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Бурятия от 13.11.2019 N 676-VI</w:t>
              <w:br/>
              <w:t xml:space="preserve">(ред. от 29.04.2024)</w:t>
              <w:br/>
              <w:t xml:space="preserve">"О благотворительной деятельности и добровольчестве (волонтерстве) в Республике Бурятия"</w:t>
              <w:br/>
              <w:t xml:space="preserve">(принят Народным Хуралом РБ 05.11.2019)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 ноября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676-VI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БЛАГОТВОРИТЕЛЬНОЙ ДЕЯТЕЛЬНОСТИ И ДОБРОВОЛЬЧЕСТВЕ</w:t>
      </w:r>
    </w:p>
    <w:p>
      <w:pPr>
        <w:pStyle w:val="2"/>
        <w:jc w:val="center"/>
      </w:pPr>
      <w:r>
        <w:rPr>
          <w:sz w:val="20"/>
        </w:rPr>
        <w:t xml:space="preserve">(ВОЛОНТЕРСТВЕ) В РЕСПУБЛИКЕ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Народным Хуралом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5 ноября 2019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Бурятия от 29.04.2022 </w:t>
            </w:r>
            <w:hyperlink w:history="0" r:id="rId7" w:tooltip="Закон Республики Бурятия от 29.04.2022 N 2103-VI &quot;О внесении изменений в отдельные законодательные акты Республики Бурятия&quot; (принят Народным Хуралом РБ 26.04.2022) {КонсультантПлюс}">
              <w:r>
                <w:rPr>
                  <w:sz w:val="20"/>
                  <w:color w:val="0000ff"/>
                </w:rPr>
                <w:t xml:space="preserve">N 2103-VI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29.04.2024 </w:t>
            </w:r>
            <w:hyperlink w:history="0" r:id="rId8" w:tooltip="Закон Республики Бурятия от 29.04.2024 N 405-VII &quot;О внесении изменений в Закон Республики Бурятия &quot;О благотворительной деятельности и добровольчестве (волонтерстве) в Республике Бурятия&quot; (принят Народным Хуралом РБ 23.04.2024) {КонсультантПлюс}">
              <w:r>
                <w:rPr>
                  <w:sz w:val="20"/>
                  <w:color w:val="0000ff"/>
                </w:rPr>
                <w:t xml:space="preserve">N 405-VII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целях распространения и развития благотворительной и добровольческой (волонтерской) деятельности в Республике Бурятия устанавливает правовые основы осуществления благотворительной и добровольческой (волонтерской) деятельности в Республике Бурятия, поддержки благотворительной и добровольческой (волонтерской) деятельности органами государственной власти Республики Бурятия и органами местного самоуправления в Республике Бурятия, а также полномочия органов государственной власти Республики Бурятия в сфере благотворительной и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Правовое регулирование отношений в сфере благотворительной 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Отношения в сфере благотворительной и добровольческой (волонтерской) деятельности в Республике Бурятия регулируются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Гражданским </w:t>
      </w:r>
      <w:hyperlink w:history="0" r:id="rId10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1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(далее - Федеральный закон "О благотворительной деятельности и добровольчестве (волонтерстве)"), иными федеральными законами, </w:t>
      </w:r>
      <w:hyperlink w:history="0" r:id="rId12" w:tooltip="Конституция Республики Бурятия от 22.02.1994 (принята Верховным Советом РБ 22.02.1994) (ред. от 29.04.2024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Бурятия, настоящим Законом, иными законами Республики Бурятия и принимаемыми в соответствии с ними нормативными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13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благотворительной деятельности и добровольчестве (волонтерстве)", иных федеральных законах и нормативных правовых актах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Цели благотворительной 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Благотворительная и добровольческая (волонтерская) деятельность в Республике Бурятия осуществляется в целях, указанных в Федеральном </w:t>
      </w:r>
      <w:hyperlink w:history="0" r:id="rId14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Народного Хурала Республики Бурятия в сфере благотворительной и добровольческой (волонтерской) деятельности в Республике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Народного Хурала Республики Бурятия в сфере благотворительной и добровольческой (волонтерской) деятельности в Республике Бурятия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в сфере благотворительной и добровольческой (волонтерской) деятельности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Республики Бурятия в сфере благотворительной 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предусмотренные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Правительства Республики Бурятия в сфере благотворительной и добровольческой (волонтерской) деятельности в Республике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Республики Бурятия в сфере благотворительной и добровольческой (волонтерской) деятельности в Республике Бурятия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благотворительной деятельности и добровольчества (волонтерства)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в пределах своей компетенции правовых актов в сфере благотворительной деятельности и добровольчества (волонтерства) и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реализация государственных программ (подпрограмм) Республики Бурятия,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координационных и совещательных органов в сфере добровольчества (волонтерства), создаваемых при исполнительных органах государственной власти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исполнительного органа, уполномоченного в сфере благотворительной и добровольческой деятельности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координации деятельности исполнительных органов государственной власти Республики Бурятия по вопросам развития добровольчества (волонтерства)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порядков взаимодействия исполнительных органов государственной власти Республики Бурятия,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организациями, учитывающих специфику видов деятельности, предусмотренных </w:t>
      </w:r>
      <w:hyperlink w:history="0" r:id="rId15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2 пункта 1 статьи 17.3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(волонтерстве)", и общие требования, утвержденные в соответствии с </w:t>
      </w:r>
      <w:hyperlink w:history="0" r:id="rId16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1 пункта 1 статьи 17.3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еспублики Бурятия от 29.04.2024 N 405-VII &quot;О внесении изменений в Закон Республики Бурятия &quot;О благотворительной деятельности и добровольчестве (волонтерстве) в Республике Бурятия&quot; (принят Народным Хуралом РБ 23.04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29.04.2024 N 405-VII)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поддержки участникам добровольческой (волонтерской)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 добровольческой (волонтерской) деятельности, в формах, предусмотренных Федеральным </w:t>
      </w:r>
      <w:hyperlink w:history="0" r:id="rId18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и иными нормативными правовыми актами Российской Федерации, а также настоящим Законом, другими законами и нормативными правовыми актами Республики Бурятия;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19" w:tooltip="Закон Республики Бурятия от 29.04.2024 N 405-VII &quot;О внесении изменений в Закон Республики Бурятия &quot;О благотворительной деятельности и добровольчестве (волонтерстве) в Республике Бурятия&quot; (принят Народным Хуралом РБ 23.04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29.04.2024 N 405-VII)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иные полномочия, предусмотренные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Государственная поддержка благотворительной и добровольческой (волонтерской) деятельности в Республике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благотворительной и добровольческой (волонтерской) деятельности в Республике Бурятия осуществляется в целях развития и распространения благотворительной и добровольческой (волонтерской) деятельности в Республике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Задачами государственной поддержки благотворительной и добровольческой (волонтерской) деятельности в Республике Бурятия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условий, обеспечивающих востребованность деятельности благотворительных и добровольческих (волонтерских) организаций 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поддержка деятельности существующих и создание условий для возникновения новых добровольческих (волонтерских)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инфраструктуры методической, информационной, консультационной, образовательной и ресурсной поддержки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Республики Бурятия осуществляют поддержку участников добровольческой (волонтерской) деятельности в пределах полномочий, установленных Федеральным </w:t>
      </w:r>
      <w:hyperlink w:history="0" r:id="rId20" w:tooltip="Федеральный закон от 21.12.2021 N 414-ФЗ (ред. от 15.05.2024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w:history="0" r:id="rId21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(волонтерстве)", в формах, предусмотренных Федеральным </w:t>
      </w:r>
      <w:hyperlink w:history="0" r:id="rId22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(волонтерстве)", Федеральным </w:t>
      </w:r>
      <w:hyperlink w:history="0" r:id="rId23" w:tooltip="Федеральный закон от 12.01.1996 N 7-ФЗ (ред. от 26.02.2024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иными нормативными правовыми актами Российской Федерации и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29.04.2022 </w:t>
      </w:r>
      <w:hyperlink w:history="0" r:id="rId24" w:tooltip="Закон Республики Бурятия от 29.04.2022 N 2103-VI &quot;О внесении изменений в отдельные законодательные акты Республики Бурятия&quot; (принят Народным Хуралом РБ 26.04.2022) {КонсультантПлюс}">
        <w:r>
          <w:rPr>
            <w:sz w:val="20"/>
            <w:color w:val="0000ff"/>
          </w:rPr>
          <w:t xml:space="preserve">N 2103-VI</w:t>
        </w:r>
      </w:hyperlink>
      <w:r>
        <w:rPr>
          <w:sz w:val="20"/>
        </w:rPr>
        <w:t xml:space="preserve">, от 29.04.2024 </w:t>
      </w:r>
      <w:hyperlink w:history="0" r:id="rId25" w:tooltip="Закон Республики Бурятия от 29.04.2024 N 405-VII &quot;О внесении изменений в Закон Республики Бурятия &quot;О благотворительной деятельности и добровольчестве (волонтерстве) в Республике Бурятия&quot; (принят Народным Хуралом РБ 23.04.2024) {КонсультантПлюс}">
        <w:r>
          <w:rPr>
            <w:sz w:val="20"/>
            <w:color w:val="0000ff"/>
          </w:rPr>
          <w:t xml:space="preserve">N 405-VII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Бурятия осуществляют поддержку благотворительной деятельности в порядке и формах, которые не противоречат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Поддержка благотворительной и добровольческой (волонтерской) деятельности в Республике Бурятия органами местного самоуправления в Республике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муниципальных образований в Республике Бурятия оказывают поддержку благотворительной и добровольческой (волонтерской) деятельности в пределах полномочий, установленных Федеральным </w:t>
      </w:r>
      <w:hyperlink w:history="0" r:id="rId26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w:history="0" r:id="rId2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муниципальных образований в Республике Бурятия осуществляют поддержку добровольческой (волонтерской) деятельности в формах, предусмотренных Федеральным </w:t>
      </w:r>
      <w:hyperlink w:history="0" r:id="rId28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(волонтерстве)", Федеральным </w:t>
      </w:r>
      <w:hyperlink w:history="0" r:id="rId29" w:tooltip="Федеральный закон от 12.01.1996 N 7-ФЗ (ред. от 26.02.2024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иными нормативными правовыми актами Российской Федерации, Республики Бурятия и муниципальными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Бурятия от 29.04.2024 N 405-VII &quot;О внесении изменений в Закон Республики Бурятия &quot;О благотворительной деятельности и добровольчестве (волонтерстве) в Республике Бурятия&quot; (принят Народным Хуралом РБ 23.04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29.04.2024 N 405-VII)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муниципальных образований в Республике Бурятия осуществляют поддержку благотворительной деятельности в порядке и формах, которые не противоречат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Меры нематериальной поддержки граждан, участвующих в благотворительной и добровольческой (волонтерской) деятельности в Республике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признания социальной значимости благотворительной и добровольческой (волонтерской) деятельности в Республике Бурятия применяются меры, направленные на нематериальное поощрение благотворителей и добровольцев (волонтеров), в том числе представление к награждению государственными наградами Республики Бурятия, Почетной грамотой Народного Хурала Республики Бурятия, Почетной грамотой Правительства Республики Бурятия, наградами и благодарственными письмами органов государственной власти Республики Бурятия и органов местного самоуправления в Республике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</w:t>
      </w:r>
    </w:p>
    <w:p>
      <w:pPr>
        <w:pStyle w:val="0"/>
        <w:jc w:val="right"/>
      </w:pPr>
      <w:r>
        <w:rPr>
          <w:sz w:val="20"/>
        </w:rPr>
        <w:t xml:space="preserve">А.С.ЦЫДЕНОВ</w:t>
      </w:r>
    </w:p>
    <w:p>
      <w:pPr>
        <w:pStyle w:val="0"/>
      </w:pPr>
      <w:r>
        <w:rPr>
          <w:sz w:val="20"/>
        </w:rPr>
        <w:t xml:space="preserve">г. Улан-Удэ</w:t>
      </w:r>
    </w:p>
    <w:p>
      <w:pPr>
        <w:pStyle w:val="0"/>
        <w:spacing w:before="200" w:line-rule="auto"/>
      </w:pPr>
      <w:r>
        <w:rPr>
          <w:sz w:val="20"/>
        </w:rPr>
        <w:t xml:space="preserve">13 ноября 2019 года</w:t>
      </w:r>
    </w:p>
    <w:p>
      <w:pPr>
        <w:pStyle w:val="0"/>
        <w:spacing w:before="200" w:line-rule="auto"/>
      </w:pPr>
      <w:r>
        <w:rPr>
          <w:sz w:val="20"/>
        </w:rPr>
        <w:t xml:space="preserve">N 676-VI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Бурятия от 13.11.2019 N 676-VI</w:t>
            <w:br/>
            <w:t>(ред. от 29.04.2024)</w:t>
            <w:br/>
            <w:t>"О благотворительной деятельности и добровольчестве...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5&amp;n=73979&amp;dst=100008" TargetMode = "External"/>
	<Relationship Id="rId8" Type="http://schemas.openxmlformats.org/officeDocument/2006/relationships/hyperlink" Target="https://login.consultant.ru/link/?req=doc&amp;base=RLAW355&amp;n=84264&amp;dst=100008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LAW&amp;n=471848" TargetMode = "External"/>
	<Relationship Id="rId11" Type="http://schemas.openxmlformats.org/officeDocument/2006/relationships/hyperlink" Target="https://login.consultant.ru/link/?req=doc&amp;base=LAW&amp;n=460033&amp;dst=100165" TargetMode = "External"/>
	<Relationship Id="rId12" Type="http://schemas.openxmlformats.org/officeDocument/2006/relationships/hyperlink" Target="https://login.consultant.ru/link/?req=doc&amp;base=RLAW355&amp;n=84286" TargetMode = "External"/>
	<Relationship Id="rId13" Type="http://schemas.openxmlformats.org/officeDocument/2006/relationships/hyperlink" Target="https://login.consultant.ru/link/?req=doc&amp;base=LAW&amp;n=460033" TargetMode = "External"/>
	<Relationship Id="rId14" Type="http://schemas.openxmlformats.org/officeDocument/2006/relationships/hyperlink" Target="https://login.consultant.ru/link/?req=doc&amp;base=LAW&amp;n=460033" TargetMode = "External"/>
	<Relationship Id="rId15" Type="http://schemas.openxmlformats.org/officeDocument/2006/relationships/hyperlink" Target="https://login.consultant.ru/link/?req=doc&amp;base=LAW&amp;n=460033&amp;dst=139" TargetMode = "External"/>
	<Relationship Id="rId16" Type="http://schemas.openxmlformats.org/officeDocument/2006/relationships/hyperlink" Target="https://login.consultant.ru/link/?req=doc&amp;base=LAW&amp;n=460033&amp;dst=197" TargetMode = "External"/>
	<Relationship Id="rId17" Type="http://schemas.openxmlformats.org/officeDocument/2006/relationships/hyperlink" Target="https://login.consultant.ru/link/?req=doc&amp;base=RLAW355&amp;n=84264&amp;dst=100010" TargetMode = "External"/>
	<Relationship Id="rId18" Type="http://schemas.openxmlformats.org/officeDocument/2006/relationships/hyperlink" Target="https://login.consultant.ru/link/?req=doc&amp;base=LAW&amp;n=460033" TargetMode = "External"/>
	<Relationship Id="rId19" Type="http://schemas.openxmlformats.org/officeDocument/2006/relationships/hyperlink" Target="https://login.consultant.ru/link/?req=doc&amp;base=RLAW355&amp;n=84264&amp;dst=100011" TargetMode = "External"/>
	<Relationship Id="rId20" Type="http://schemas.openxmlformats.org/officeDocument/2006/relationships/hyperlink" Target="https://login.consultant.ru/link/?req=doc&amp;base=LAW&amp;n=476454" TargetMode = "External"/>
	<Relationship Id="rId21" Type="http://schemas.openxmlformats.org/officeDocument/2006/relationships/hyperlink" Target="https://login.consultant.ru/link/?req=doc&amp;base=LAW&amp;n=460033" TargetMode = "External"/>
	<Relationship Id="rId22" Type="http://schemas.openxmlformats.org/officeDocument/2006/relationships/hyperlink" Target="https://login.consultant.ru/link/?req=doc&amp;base=LAW&amp;n=460033" TargetMode = "External"/>
	<Relationship Id="rId23" Type="http://schemas.openxmlformats.org/officeDocument/2006/relationships/hyperlink" Target="https://login.consultant.ru/link/?req=doc&amp;base=LAW&amp;n=470718" TargetMode = "External"/>
	<Relationship Id="rId24" Type="http://schemas.openxmlformats.org/officeDocument/2006/relationships/hyperlink" Target="https://login.consultant.ru/link/?req=doc&amp;base=RLAW355&amp;n=73979&amp;dst=100008" TargetMode = "External"/>
	<Relationship Id="rId25" Type="http://schemas.openxmlformats.org/officeDocument/2006/relationships/hyperlink" Target="https://login.consultant.ru/link/?req=doc&amp;base=RLAW355&amp;n=84264&amp;dst=100013" TargetMode = "External"/>
	<Relationship Id="rId26" Type="http://schemas.openxmlformats.org/officeDocument/2006/relationships/hyperlink" Target="https://login.consultant.ru/link/?req=doc&amp;base=LAW&amp;n=476449" TargetMode = "External"/>
	<Relationship Id="rId27" Type="http://schemas.openxmlformats.org/officeDocument/2006/relationships/hyperlink" Target="https://login.consultant.ru/link/?req=doc&amp;base=LAW&amp;n=460033" TargetMode = "External"/>
	<Relationship Id="rId28" Type="http://schemas.openxmlformats.org/officeDocument/2006/relationships/hyperlink" Target="https://login.consultant.ru/link/?req=doc&amp;base=LAW&amp;n=460033" TargetMode = "External"/>
	<Relationship Id="rId29" Type="http://schemas.openxmlformats.org/officeDocument/2006/relationships/hyperlink" Target="https://login.consultant.ru/link/?req=doc&amp;base=LAW&amp;n=470718" TargetMode = "External"/>
	<Relationship Id="rId30" Type="http://schemas.openxmlformats.org/officeDocument/2006/relationships/hyperlink" Target="https://login.consultant.ru/link/?req=doc&amp;base=RLAW355&amp;n=84264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Бурятия от 13.11.2019 N 676-VI
(ред. от 29.04.2024)
"О благотворительной деятельности и добровольчестве (волонтерстве) в Республике Бурятия"
(принят Народным Хуралом РБ 05.11.2019)</dc:title>
  <dcterms:created xsi:type="dcterms:W3CDTF">2024-06-01T13:31:53Z</dcterms:created>
</cp:coreProperties>
</file>