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04.08.2017 N 123</w:t>
              <w:br/>
              <w:t xml:space="preserve">(ред. от 27.03.2024)</w:t>
              <w:br/>
              <w:t xml:space="preserve">"Об утверждении Положения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августа 2017 г. N 123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И РАСПРЕДЕЛЕНИЯ ДОТАЦИЙ НА СБАЛАНСИРОВАННОСТЬ МЕСТНЫХ</w:t>
      </w:r>
    </w:p>
    <w:p>
      <w:pPr>
        <w:pStyle w:val="2"/>
        <w:jc w:val="center"/>
      </w:pPr>
      <w:r>
        <w:rPr>
          <w:sz w:val="20"/>
        </w:rPr>
        <w:t xml:space="preserve">БЮДЖЕТОВ БЮДЖЕТАМ СЕЛЬСКИХ ПОСЕЛЕНИЙ РЕСПУБЛИКИ ИНГУШЕТИЯ</w:t>
      </w:r>
    </w:p>
    <w:p>
      <w:pPr>
        <w:pStyle w:val="2"/>
        <w:jc w:val="center"/>
      </w:pPr>
      <w:r>
        <w:rPr>
          <w:sz w:val="20"/>
        </w:rPr>
        <w:t xml:space="preserve">В ЦЕЛЯХ СТИМУЛИРОВАНИЯ ОРГАНОВ МЕСТНОГО САМОУПРАВЛЕНИЯ,</w:t>
      </w:r>
    </w:p>
    <w:p>
      <w:pPr>
        <w:pStyle w:val="2"/>
        <w:jc w:val="center"/>
      </w:pPr>
      <w:r>
        <w:rPr>
          <w:sz w:val="20"/>
        </w:rPr>
        <w:t xml:space="preserve">СПОСОБСТВУЮЩИХ РАЗВИТИЮ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ПУТЕМ ВВЕДЕНИЯ САМООБЛОЖЕНИЯ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27.03.2024 N 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 и в целях стимулирования органов местного самоуправления сельских поселений Республики Ингушетия, способствующих развитию гражданского общества путем введения самообложения граждан, 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Республики Ингушетия И.В. Храновского.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Р.ГАГИЕВ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4 августа 2017 г. N 123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 РАСПРЕДЕЛЕНИЯ ДОТАЦИЙ</w:t>
      </w:r>
    </w:p>
    <w:p>
      <w:pPr>
        <w:pStyle w:val="2"/>
        <w:jc w:val="center"/>
      </w:pPr>
      <w:r>
        <w:rPr>
          <w:sz w:val="20"/>
        </w:rPr>
        <w:t xml:space="preserve">НА СБАЛАНСИРОВАННОСТЬ МЕСТНЫХ БЮДЖЕТОВ БЮДЖЕТАМ СЕЛЬСКИХ</w:t>
      </w:r>
    </w:p>
    <w:p>
      <w:pPr>
        <w:pStyle w:val="2"/>
        <w:jc w:val="center"/>
      </w:pPr>
      <w:r>
        <w:rPr>
          <w:sz w:val="20"/>
        </w:rPr>
        <w:t xml:space="preserve">ПОСЕЛЕНИЙ РЕСПУБЛИКИ ИНГУШЕТИЯ В ЦЕЛЯХ СТИМУЛИРОВАНИЯ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САМОУПРАВЛЕНИЯ, СПОСОБСТВУЮЩИХ РАЗВИТИЮ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ПУТЕМ ВВЕДЕНИЯ САМООБЛОЖЕНИЯ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27.03.2024 N 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устанавливается процедура предоставления и распределения из республиканского бюджета Республики Ингушетия (далее - республиканский бюджет) дотаций на сбалансированность местных бюджетов бюджетам сельских поселений Республики Ингушетия (далее - бюджеты сельских поселений) в целях стимулирования органов местного самоуправления, способствующих развитию гражданского общества путем введения самообложения граждан (далее - дотации на сбалансированность местных бюджетов).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Дотация на сбалансированность местных бюджетов предоставляется при условии наличия утвержденных в местном бюджете расходов на цели предоставления дотации в объеме равных долей поступивших средств самообложения и собственных средств местного бюджета.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распределения дотаций на сбалансированность местных бюджетов из республиканского бюджета бюджетам сельских поселений органами местного самоуправления муниципальных районов предоставляются в Министерство финансов Республики Ингушетия (далее - Министерство)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принятого на местном референдуме (сходе граждан) решения о введении самообложения граждан в сельском поселении, заверенная органом местного самоуправления муниципального образования, осуществляющим регистрацию соответствующего решения;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предоставление дотации на сбалансированность местных бюджетов и прилагаемые к заявке документы при условиях их достоверности и соответствия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решения о местном бюджете, подтверждающая наличие в бюджете сельского поселения бюджетных ассигнований на цели предоставления дотации в объеме равных долей поступивших средств самообложения и собственных средств местного бюджета.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районов в течение 10 дней после официального опубликования решения о введении самообложения граждан в поселении, принятого на референдуме (сходе граждан) сельских поселений, формируют </w:t>
      </w:r>
      <w:hyperlink w:history="0" w:anchor="P109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из республиканского бюджета дотации на сбалансированность местных бюджетов бюджету сельского поселения (далее - заявка) по форме согласно приложению N 1 к настоящему Положению и направляют заявку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27.03.2024 N 54)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заявке прилагается </w:t>
      </w:r>
      <w:hyperlink w:history="0" w:anchor="P165" w:tooltip="                                  ВЫПИСКА">
        <w:r>
          <w:rPr>
            <w:sz w:val="20"/>
            <w:color w:val="0000ff"/>
          </w:rPr>
          <w:t xml:space="preserve">выписка</w:t>
        </w:r>
      </w:hyperlink>
      <w:r>
        <w:rPr>
          <w:sz w:val="20"/>
        </w:rPr>
        <w:t xml:space="preserve"> из отчета об исполнении бюджета сельского поселения, подтверждающая поступление в бюджет сельского поселения средств самообложения, по форме согласно приложению N 2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Заявки, поступившие от органов местного самоуправления муниципальных районов, рассматриваются Министерством в течение 10 рабочих дней со дня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в течение 10 рабочих дней со дня окончания срока рассмотрения заявок составляет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одного или нескольких документов, перечисленных в </w:t>
      </w:r>
      <w:hyperlink w:history="0" w:anchor="P47" w:tooltip="2. Для распределения дотаций на сбалансированность местных бюджетов из республиканского бюджета бюджетам сельских поселений органами местного самоуправления муниципальных районов предоставляются в Министерство финансов Республики Ингушетия (далее - Министерство)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55" w:tooltip="4. К заявке прилагается выписка из отчета об исполнении бюджета сельского поселения, подтверждающая поступление в бюджет сельского поселения средств самообложения, по форме согласно приложению N 2 к настоящему Положению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Положения, Министерство в течение 10 рабочих дней со дня окончания срока рассмотрения заявки составляет мотивированное отрицательное заключение, отклоняет заявку и уведомляет соответствующий орган местного самоуправления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местного самоуправления муниципального района вправе подать повторную заявку в течение 20 рабочих дней со дня получения уведомления об отрицательном заключении при условии выполнения требований, установленных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повторных заявок органов местного самоуправления муниципальных районов аналогичен порядку рассмотрения заявок, поданных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положительном заключении по представленному органом местного самоуправления муниципального района пакету документов Министерство в порядке, установленном </w:t>
      </w:r>
      <w:hyperlink w:history="0" r:id="rId15" w:tooltip="Постановление Правительства РИ от 17.07.2009 N 259 (ред. от 31.01.2013) &quot;О Регламенте Правительства Республики Ингушетия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Республики Ингушетия, утвержденным Постановлением Правительства Республики Ингушетия от 17 июля 2009 г. N 259, в течение 15 дней разрабатывает и вносит в Правительство Республики Ингушетия проект распоряжения Правительства Республики Ингушетия о распределении дотации на сбалансированность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в течение 5 рабочих дней со дня вступления в силу распоряжения Правительства Республики Ингушетия о распределении дотаций на сбалансированность местных бюджетов направляет в органы местного самоуправления муниципального района уведомления по расчетам между бюджетами.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Объем дотации на сбалансированность местных бюджетов для i-го сельского поселения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ДСi = 3 x ССi,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ДСi - объем дотации на сбалансированность местных бюджетов i-му сельскому поселению,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ССi - объем средств самообложения, поступивших в отчетном квартале в бюджет i-го сельского поселения на объекты благоустройства территории,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Дотации на сбалансированность местных бюджетов направляются на решение вопросов, предусмотренных </w:t>
      </w:r>
      <w:hyperlink w:history="0" r:id="rId17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 и </w:t>
      </w:r>
      <w:hyperlink w:history="0" r:id="rId18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14.1</w:t>
        </w:r>
      </w:hyperlink>
      <w:r>
        <w:rPr>
          <w:sz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9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Перечисление дотаций на сбалансированность местных бюджетов осуществляется Министерством на единый счет бюджета муниципального района Республики Ингушетия, открытый финансовому органу муниципального района Республики Ингушетия в Управлении Федерального казначейства по Республике Ингушетия.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0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Дотации на сбалансированность местных бюджетов расходуются органами местного самоуправления муниципальных районов Республики Ингушетия на выполнение мероприятий, указанных в решениях о введении самообложения граждан в муниципальном образовании Республики Ингушетия, и не могут быть направлены на иные цели.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1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Нецелевое использование дотаций на сбалансированность местных бюджетов влечет бесспорное взыскание суммы средств, полученных из бюджета Республики Ингушетия, в порядке, определенном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2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 использованные в текущем финансовом году дотации на сбалансированность местных бюджетов подлежат возврату в доход бюджета Республики Ингушетия в течение первых 15 рабочих дней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23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неиспользованный остаток дотаций на сбалансированность местных бюджетов не перечислен в доход бюджета Республики Ингушетия, указанные средства подлежат взысканию в доход бюджета Республики Ингушетия в порядке, определяемом Министерством, с соблюдением общих требований, установленных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24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Органы местного самоуправления муниципальных районов Республики Ингушетия представляют в Министерство отчеты об использовании дотаций на сбалансированность местных бюджетов в соответствии со сроками, порядком и формой, установленными Министерством.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25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Органы местного самоуправления муниципальных районов Республики Ингушетия и их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дотаций на сбалансированность местных бюджетов.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26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Контроль за целевым использованием предоставленных в соответствии с настоящим Порядком дотаций на сбалансированность местных бюджетов осуществляет Министерство и органы государственного финансового контроля в соответствии с законодательством Российской Федерации и законодательством Республики Ингушетия.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27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27.03.2024 N 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</w:t>
      </w:r>
    </w:p>
    <w:p>
      <w:pPr>
        <w:pStyle w:val="0"/>
        <w:jc w:val="right"/>
      </w:pPr>
      <w:r>
        <w:rPr>
          <w:sz w:val="20"/>
        </w:rPr>
        <w:t xml:space="preserve">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дотаций на сбалансированность</w:t>
      </w:r>
    </w:p>
    <w:p>
      <w:pPr>
        <w:pStyle w:val="0"/>
        <w:jc w:val="right"/>
      </w:pPr>
      <w:r>
        <w:rPr>
          <w:sz w:val="20"/>
        </w:rPr>
        <w:t xml:space="preserve">местных бюджетов бюджетам</w:t>
      </w:r>
    </w:p>
    <w:p>
      <w:pPr>
        <w:pStyle w:val="0"/>
        <w:jc w:val="right"/>
      </w:pPr>
      <w:r>
        <w:rPr>
          <w:sz w:val="20"/>
        </w:rPr>
        <w:t xml:space="preserve">сельских поселений Республики</w:t>
      </w:r>
    </w:p>
    <w:p>
      <w:pPr>
        <w:pStyle w:val="0"/>
        <w:jc w:val="right"/>
      </w:pPr>
      <w:r>
        <w:rPr>
          <w:sz w:val="20"/>
        </w:rPr>
        <w:t xml:space="preserve">Ингушетия в целях стимулирования</w:t>
      </w:r>
    </w:p>
    <w:p>
      <w:pPr>
        <w:pStyle w:val="0"/>
        <w:jc w:val="right"/>
      </w:pPr>
      <w:r>
        <w:rPr>
          <w:sz w:val="20"/>
        </w:rPr>
        <w:t xml:space="preserve">органов местного самоуправления,</w:t>
      </w:r>
    </w:p>
    <w:p>
      <w:pPr>
        <w:pStyle w:val="0"/>
        <w:jc w:val="right"/>
      </w:pPr>
      <w:r>
        <w:rPr>
          <w:sz w:val="20"/>
        </w:rPr>
        <w:t xml:space="preserve">способствующих развитию</w:t>
      </w:r>
    </w:p>
    <w:p>
      <w:pPr>
        <w:pStyle w:val="0"/>
        <w:jc w:val="right"/>
      </w:pPr>
      <w:r>
        <w:rPr>
          <w:sz w:val="20"/>
        </w:rPr>
        <w:t xml:space="preserve">гражданского общества путем</w:t>
      </w:r>
    </w:p>
    <w:p>
      <w:pPr>
        <w:pStyle w:val="0"/>
        <w:jc w:val="right"/>
      </w:pPr>
      <w:r>
        <w:rPr>
          <w:sz w:val="20"/>
        </w:rPr>
        <w:t xml:space="preserve">введения самообложения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Правительства РИ от 27.03.2024 N 54 &quot;О внесении изменений в Положение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27.03.2024 N 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09" w:name="P109"/>
    <w:bookmarkEnd w:id="10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НА ПРЕДОСТАВЛЕНИЕ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          ДОТАЦИЙ НА СБАЛАНСИРОВАННОСТЬ БЮДЖЕТА</w:t>
      </w:r>
    </w:p>
    <w:p>
      <w:pPr>
        <w:pStyle w:val="1"/>
        <w:jc w:val="both"/>
      </w:pPr>
      <w:r>
        <w:rPr>
          <w:sz w:val="20"/>
        </w:rPr>
        <w:t xml:space="preserve">                 СЕЛЬСКОГО ПОСЕЛЕНИЯ _____________________</w:t>
      </w:r>
    </w:p>
    <w:p>
      <w:pPr>
        <w:pStyle w:val="1"/>
        <w:jc w:val="both"/>
      </w:pPr>
      <w:r>
        <w:rPr>
          <w:sz w:val="20"/>
        </w:rPr>
        <w:t xml:space="preserve">                 ___________________ МУНИЦИПАЛЬНОГО РАЙОНА</w:t>
      </w:r>
    </w:p>
    <w:p>
      <w:pPr>
        <w:pStyle w:val="1"/>
        <w:jc w:val="both"/>
      </w:pPr>
      <w:r>
        <w:rPr>
          <w:sz w:val="20"/>
        </w:rPr>
        <w:t xml:space="preserve">                   НА ОБЪЕКТЫ БЛАГОУСТРОЙСТВА ТЕРРИТОРИИ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5220"/>
        <w:gridCol w:w="3240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мероприятий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на реализацию мероприятий, тыс. рублей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8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82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822" w:type="dxa"/>
          </w:tcPr>
          <w:p>
            <w:pPr>
              <w:pStyle w:val="0"/>
            </w:pPr>
            <w:r>
              <w:rPr>
                <w:sz w:val="20"/>
              </w:rPr>
              <w:t xml:space="preserve">- средства самообложения граждан</w:t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822" w:type="dxa"/>
          </w:tcPr>
          <w:p>
            <w:pPr>
              <w:pStyle w:val="0"/>
            </w:pPr>
            <w:r>
              <w:rPr>
                <w:sz w:val="20"/>
              </w:rPr>
              <w:t xml:space="preserve">- средства местного бюджета</w:t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822" w:type="dxa"/>
          </w:tcPr>
          <w:p>
            <w:pPr>
              <w:pStyle w:val="0"/>
            </w:pPr>
            <w:r>
              <w:rPr>
                <w:sz w:val="20"/>
              </w:rPr>
              <w:t xml:space="preserve">- дотации на сбалансированность местных бюджетов</w:t>
            </w:r>
          </w:p>
        </w:tc>
        <w:tc>
          <w:tcPr>
            <w:tcW w:w="32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</w:t>
      </w:r>
    </w:p>
    <w:p>
      <w:pPr>
        <w:pStyle w:val="1"/>
        <w:jc w:val="both"/>
      </w:pPr>
      <w:r>
        <w:rPr>
          <w:sz w:val="20"/>
        </w:rPr>
        <w:t xml:space="preserve">муниципального района   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</w:t>
      </w:r>
    </w:p>
    <w:p>
      <w:pPr>
        <w:pStyle w:val="0"/>
        <w:jc w:val="right"/>
      </w:pPr>
      <w:r>
        <w:rPr>
          <w:sz w:val="20"/>
        </w:rPr>
        <w:t xml:space="preserve">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дотаций на сбалансированность</w:t>
      </w:r>
    </w:p>
    <w:p>
      <w:pPr>
        <w:pStyle w:val="0"/>
        <w:jc w:val="right"/>
      </w:pPr>
      <w:r>
        <w:rPr>
          <w:sz w:val="20"/>
        </w:rPr>
        <w:t xml:space="preserve">местных бюджетов бюджетам</w:t>
      </w:r>
    </w:p>
    <w:p>
      <w:pPr>
        <w:pStyle w:val="0"/>
        <w:jc w:val="right"/>
      </w:pPr>
      <w:r>
        <w:rPr>
          <w:sz w:val="20"/>
        </w:rPr>
        <w:t xml:space="preserve">сельских поселений Республики</w:t>
      </w:r>
    </w:p>
    <w:p>
      <w:pPr>
        <w:pStyle w:val="0"/>
        <w:jc w:val="right"/>
      </w:pPr>
      <w:r>
        <w:rPr>
          <w:sz w:val="20"/>
        </w:rPr>
        <w:t xml:space="preserve">Ингушетия в целях стимулирования</w:t>
      </w:r>
    </w:p>
    <w:p>
      <w:pPr>
        <w:pStyle w:val="0"/>
        <w:jc w:val="right"/>
      </w:pPr>
      <w:r>
        <w:rPr>
          <w:sz w:val="20"/>
        </w:rPr>
        <w:t xml:space="preserve">органов местного самоуправления,</w:t>
      </w:r>
    </w:p>
    <w:p>
      <w:pPr>
        <w:pStyle w:val="0"/>
        <w:jc w:val="right"/>
      </w:pPr>
      <w:r>
        <w:rPr>
          <w:sz w:val="20"/>
        </w:rPr>
        <w:t xml:space="preserve">способствующих развитию</w:t>
      </w:r>
    </w:p>
    <w:p>
      <w:pPr>
        <w:pStyle w:val="0"/>
        <w:jc w:val="right"/>
      </w:pPr>
      <w:r>
        <w:rPr>
          <w:sz w:val="20"/>
        </w:rPr>
        <w:t xml:space="preserve">гражданского общества путем</w:t>
      </w:r>
    </w:p>
    <w:p>
      <w:pPr>
        <w:pStyle w:val="0"/>
        <w:jc w:val="right"/>
      </w:pPr>
      <w:r>
        <w:rPr>
          <w:sz w:val="20"/>
        </w:rPr>
        <w:t xml:space="preserve">введения самообложения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5" w:name="P165"/>
    <w:bookmarkEnd w:id="165"/>
    <w:p>
      <w:pPr>
        <w:pStyle w:val="1"/>
        <w:jc w:val="both"/>
      </w:pPr>
      <w:r>
        <w:rPr>
          <w:sz w:val="20"/>
        </w:rPr>
        <w:t xml:space="preserve">                                  ВЫПИСКА</w:t>
      </w:r>
    </w:p>
    <w:p>
      <w:pPr>
        <w:pStyle w:val="1"/>
        <w:jc w:val="both"/>
      </w:pPr>
      <w:r>
        <w:rPr>
          <w:sz w:val="20"/>
        </w:rPr>
        <w:t xml:space="preserve">                 ИЗ ОТЧЕТА ОБ ИСПОЛНЕНИИ БЮДЖЕТА СЕЛЬСКОГО</w:t>
      </w:r>
    </w:p>
    <w:p>
      <w:pPr>
        <w:pStyle w:val="1"/>
        <w:jc w:val="both"/>
      </w:pPr>
      <w:r>
        <w:rPr>
          <w:sz w:val="20"/>
        </w:rPr>
        <w:t xml:space="preserve">            ПОСЕЛЕНИЯ _________________ ЗА __ КВАРТАЛ ____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20"/>
        <w:gridCol w:w="4440"/>
      </w:tblGrid>
      <w:tr>
        <w:tc>
          <w:tcPr>
            <w:tcW w:w="462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финансового органа, формирующего отчетность об исполнении бюджета сельского поселения</w:t>
            </w:r>
          </w:p>
        </w:tc>
        <w:tc>
          <w:tcPr>
            <w:tcW w:w="444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Единица измерения: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2"/>
        <w:gridCol w:w="3060"/>
        <w:gridCol w:w="1438"/>
        <w:gridCol w:w="1440"/>
      </w:tblGrid>
      <w:tr>
        <w:tc>
          <w:tcPr>
            <w:tcW w:w="3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дохода по бюджетной классификации</w:t>
            </w:r>
          </w:p>
        </w:tc>
        <w:tc>
          <w:tcPr>
            <w:tcW w:w="1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Утверждено бюджетом поселения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по бюджету поселения</w:t>
            </w:r>
          </w:p>
        </w:tc>
      </w:tr>
      <w:tr>
        <w:tc>
          <w:tcPr>
            <w:tcW w:w="3122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неналоговые доходы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000 1 17 00000 00 0000 000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2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самообложения граждан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000 1 17 14000 00 0000 180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2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самообложения граждан, зачисляемые в бюджеты поселений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000 1 17 14030 10 0000 180</w:t>
            </w:r>
          </w:p>
        </w:tc>
        <w:tc>
          <w:tcPr>
            <w:tcW w:w="1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</w:t>
      </w:r>
    </w:p>
    <w:p>
      <w:pPr>
        <w:pStyle w:val="1"/>
        <w:jc w:val="both"/>
      </w:pPr>
      <w:r>
        <w:rPr>
          <w:sz w:val="20"/>
        </w:rPr>
        <w:t xml:space="preserve">муниципального района   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Специалист администрации</w:t>
      </w:r>
    </w:p>
    <w:p>
      <w:pPr>
        <w:pStyle w:val="1"/>
        <w:jc w:val="both"/>
      </w:pPr>
      <w:r>
        <w:rPr>
          <w:sz w:val="20"/>
        </w:rPr>
        <w:t xml:space="preserve">района                  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04.08.2017 N 123</w:t>
            <w:br/>
            <w:t>(ред. от 27.03.2024)</w:t>
            <w:br/>
            <w:t>"Об утверждении Положения о порядке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71&amp;n=24254&amp;dst=100005" TargetMode = "External"/>
	<Relationship Id="rId8" Type="http://schemas.openxmlformats.org/officeDocument/2006/relationships/hyperlink" Target="https://login.consultant.ru/link/?req=doc&amp;base=LAW&amp;n=470713&amp;dst=4178" TargetMode = "External"/>
	<Relationship Id="rId9" Type="http://schemas.openxmlformats.org/officeDocument/2006/relationships/hyperlink" Target="https://login.consultant.ru/link/?req=doc&amp;base=RLAW471&amp;n=24254&amp;dst=100005" TargetMode = "External"/>
	<Relationship Id="rId10" Type="http://schemas.openxmlformats.org/officeDocument/2006/relationships/hyperlink" Target="https://login.consultant.ru/link/?req=doc&amp;base=RLAW471&amp;n=24254&amp;dst=100011" TargetMode = "External"/>
	<Relationship Id="rId11" Type="http://schemas.openxmlformats.org/officeDocument/2006/relationships/hyperlink" Target="https://login.consultant.ru/link/?req=doc&amp;base=RLAW471&amp;n=24254&amp;dst=100010" TargetMode = "External"/>
	<Relationship Id="rId12" Type="http://schemas.openxmlformats.org/officeDocument/2006/relationships/hyperlink" Target="https://login.consultant.ru/link/?req=doc&amp;base=RLAW471&amp;n=24254&amp;dst=100013" TargetMode = "External"/>
	<Relationship Id="rId13" Type="http://schemas.openxmlformats.org/officeDocument/2006/relationships/hyperlink" Target="https://login.consultant.ru/link/?req=doc&amp;base=RLAW471&amp;n=24254&amp;dst=100010" TargetMode = "External"/>
	<Relationship Id="rId14" Type="http://schemas.openxmlformats.org/officeDocument/2006/relationships/hyperlink" Target="https://login.consultant.ru/link/?req=doc&amp;base=RLAW471&amp;n=24254&amp;dst=100015" TargetMode = "External"/>
	<Relationship Id="rId15" Type="http://schemas.openxmlformats.org/officeDocument/2006/relationships/hyperlink" Target="https://login.consultant.ru/link/?req=doc&amp;base=RLAW471&amp;n=11567&amp;dst=100011" TargetMode = "External"/>
	<Relationship Id="rId16" Type="http://schemas.openxmlformats.org/officeDocument/2006/relationships/hyperlink" Target="https://login.consultant.ru/link/?req=doc&amp;base=RLAW471&amp;n=24254&amp;dst=100016" TargetMode = "External"/>
	<Relationship Id="rId17" Type="http://schemas.openxmlformats.org/officeDocument/2006/relationships/hyperlink" Target="https://login.consultant.ru/link/?req=doc&amp;base=LAW&amp;n=472832&amp;dst=425" TargetMode = "External"/>
	<Relationship Id="rId18" Type="http://schemas.openxmlformats.org/officeDocument/2006/relationships/hyperlink" Target="https://login.consultant.ru/link/?req=doc&amp;base=LAW&amp;n=472832&amp;dst=429" TargetMode = "External"/>
	<Relationship Id="rId19" Type="http://schemas.openxmlformats.org/officeDocument/2006/relationships/hyperlink" Target="https://login.consultant.ru/link/?req=doc&amp;base=RLAW471&amp;n=24254&amp;dst=100017" TargetMode = "External"/>
	<Relationship Id="rId20" Type="http://schemas.openxmlformats.org/officeDocument/2006/relationships/hyperlink" Target="https://login.consultant.ru/link/?req=doc&amp;base=RLAW471&amp;n=24254&amp;dst=100019" TargetMode = "External"/>
	<Relationship Id="rId21" Type="http://schemas.openxmlformats.org/officeDocument/2006/relationships/hyperlink" Target="https://login.consultant.ru/link/?req=doc&amp;base=RLAW471&amp;n=24254&amp;dst=100021" TargetMode = "External"/>
	<Relationship Id="rId22" Type="http://schemas.openxmlformats.org/officeDocument/2006/relationships/hyperlink" Target="https://login.consultant.ru/link/?req=doc&amp;base=RLAW471&amp;n=24254&amp;dst=100022" TargetMode = "External"/>
	<Relationship Id="rId23" Type="http://schemas.openxmlformats.org/officeDocument/2006/relationships/hyperlink" Target="https://login.consultant.ru/link/?req=doc&amp;base=RLAW471&amp;n=24254&amp;dst=100023" TargetMode = "External"/>
	<Relationship Id="rId24" Type="http://schemas.openxmlformats.org/officeDocument/2006/relationships/hyperlink" Target="https://login.consultant.ru/link/?req=doc&amp;base=RLAW471&amp;n=24254&amp;dst=100024" TargetMode = "External"/>
	<Relationship Id="rId25" Type="http://schemas.openxmlformats.org/officeDocument/2006/relationships/hyperlink" Target="https://login.consultant.ru/link/?req=doc&amp;base=RLAW471&amp;n=24254&amp;dst=100025" TargetMode = "External"/>
	<Relationship Id="rId26" Type="http://schemas.openxmlformats.org/officeDocument/2006/relationships/hyperlink" Target="https://login.consultant.ru/link/?req=doc&amp;base=RLAW471&amp;n=24254&amp;dst=100026" TargetMode = "External"/>
	<Relationship Id="rId27" Type="http://schemas.openxmlformats.org/officeDocument/2006/relationships/hyperlink" Target="https://login.consultant.ru/link/?req=doc&amp;base=RLAW471&amp;n=24254&amp;dst=100027" TargetMode = "External"/>
	<Relationship Id="rId28" Type="http://schemas.openxmlformats.org/officeDocument/2006/relationships/hyperlink" Target="https://login.consultant.ru/link/?req=doc&amp;base=RLAW471&amp;n=24254&amp;dst=10002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04.08.2017 N 123
(ред. от 27.03.2024)
"Об утверждении Положения о порядке предоставления и распределения дотаций на сбалансированность местных бюджетов бюджетам сельских поселений Республики Ингушетия в целях стимулирования органов местного самоуправления, способствующих развитию гражданского общества путем введения самообложения граждан"</dc:title>
  <dcterms:created xsi:type="dcterms:W3CDTF">2024-05-08T15:38:38Z</dcterms:created>
</cp:coreProperties>
</file>