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РИ от 23.11.2023 N 161</w:t>
              <w:br/>
              <w:t xml:space="preserve">"Об утверждении Порядка предоставления грантов в форме субсидий из средств бюджета Республики Ингушетия некоммерческим организациям на реализацию проектов в сфере молодежной политики"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ИНГУШЕТИЯ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ноября 2023 г. N 161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ИЗ СРЕДСТВ БЮДЖЕТА РЕСПУБЛИКИ ИНГУШЕТИЯ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РЕАЛИЗАЦИЮ ПРОЕКТОВ В СФЕРЕ</w:t>
      </w:r>
    </w:p>
    <w:p>
      <w:pPr>
        <w:pStyle w:val="2"/>
        <w:jc w:val="center"/>
      </w:pPr>
      <w:r>
        <w:rPr>
          <w:sz w:val="20"/>
        </w:rPr>
        <w:t xml:space="preserve">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78</w:t>
        </w:r>
      </w:hyperlink>
      <w:r>
        <w:rPr>
          <w:sz w:val="20"/>
        </w:rPr>
        <w:t xml:space="preserve">, </w:t>
      </w:r>
      <w:hyperlink w:history="0" r:id="rId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78.1</w:t>
        </w:r>
      </w:hyperlink>
      <w:r>
        <w:rPr>
          <w:sz w:val="20"/>
        </w:rPr>
        <w:t xml:space="preserve"> Бюджетного кодекса Российской Федерации, федеральными законами от 12 января 1996 г. </w:t>
      </w:r>
      <w:hyperlink w:history="0" r:id="rId9" w:tooltip="Федеральный закон от 12.01.1996 N 7-ФЗ (ред. от 26.02.2024) &quot;О некоммерческих организациях&quot; {КонсультантПлюс}">
        <w:r>
          <w:rPr>
            <w:sz w:val="20"/>
            <w:color w:val="0000ff"/>
          </w:rPr>
          <w:t xml:space="preserve">N 7-ФЗ</w:t>
        </w:r>
      </w:hyperlink>
      <w:r>
        <w:rPr>
          <w:sz w:val="20"/>
        </w:rPr>
        <w:t xml:space="preserve"> "О некоммерческих организациях", от 5 апреля 2010 г. </w:t>
      </w:r>
      <w:hyperlink w:history="0" r:id="rId10" w:tooltip="Федеральный закон от 05.04.2010 N 40-ФЗ (ред. от 21.12.2021) &quot;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N 40-ФЗ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организаций", </w:t>
      </w:r>
      <w:hyperlink w:history="0" r:id="rId11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2" w:tooltip="Постановление Правительства РИ от 13.04.2021 N 44 (ред. от 28.03.2023) &quot;Об утверждении государственной программы Республики Ингушетия &quot;Молодежная политик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Ингушетия от 13 апреля 2021 года N 44 "Об утверждении государственной программы Республики Ингушетия "Молодежная политика", а также в целях развития молодежной политики в регионе Правительство Республики Ингушетия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в форме субсидий из средств бюджета Республики Ингушетия некоммерческим организациям на реализацию проектов в сфере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В.В.СЛАСТЕНИН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от 23 ноября 2023 г. N 161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 ИЗ СРЕДСТВ БЮДЖЕТА</w:t>
      </w:r>
    </w:p>
    <w:p>
      <w:pPr>
        <w:pStyle w:val="2"/>
        <w:jc w:val="center"/>
      </w:pPr>
      <w:r>
        <w:rPr>
          <w:sz w:val="20"/>
        </w:rPr>
        <w:t xml:space="preserve">РЕСПУБЛИКИ ИНГУШЕТИЯ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РЕАЛИЗАЦИЮ ПРОЕКТОВ В СФЕРЕ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соответствии со </w:t>
      </w:r>
      <w:hyperlink w:history="0" r:id="rId1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78</w:t>
        </w:r>
      </w:hyperlink>
      <w:r>
        <w:rPr>
          <w:sz w:val="20"/>
        </w:rPr>
        <w:t xml:space="preserve">, </w:t>
      </w:r>
      <w:hyperlink w:history="0" r:id="rId14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78.1</w:t>
        </w:r>
      </w:hyperlink>
      <w:r>
        <w:rPr>
          <w:sz w:val="20"/>
        </w:rPr>
        <w:t xml:space="preserve"> Бюджетного кодекса Российской Федерации, общими </w:t>
      </w:r>
      <w:hyperlink w:history="0" r:id="rId15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------------ Утратил силу или отменен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нормативным правовым актам, муниципальным правовым актам, регулирующими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 сентября 2020 г. N 1492, государственной </w:t>
      </w:r>
      <w:hyperlink w:history="0" r:id="rId16" w:tooltip="Постановление Правительства РИ от 13.04.2021 N 44 (ред. от 28.03.2023) &quot;Об утверждении государственной программы Республики Ингушетия &quot;Молодежная политика&quot; ------------ Утратил силу или отменен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Республики Ингушетия "Молодежная политика", утвержденной Постановлением Правительства Республики Ингушетия от 13 апреля 2021 года N 44, и устанавливает правила предоставления грантов в форме субсидий из бюджета Республики Ингушетия некоммерческим организациям на реализацию проектов в сфере молодежной политики (далее - грант).</w:t>
      </w:r>
    </w:p>
    <w:bookmarkStart w:id="36" w:name="P36"/>
    <w:bookmarkEnd w:id="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Цели предоставления гранта - поддержка социально значимых инициатив некоммерческих организаций в сфере молодежной политики Республики Ингушетия, создание условий для их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Главным распорядителем средств бюджета Республики Ингушетия и организатором отбора получателей гранта является Комитет по делам молодежи Республики Ингушетия (далее - главный распорядитель бюджетных средств,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Способ проведения отбора получателей гранта - конкурс.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Гранты предоставляются некоммерческим организациям на реализацию проектов и мероприятий в сфере молодежной политики на территории Республики Ингушетия (далее - проекты)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"Молодые семьи" - укрепление института семьи, повышение роли молодой семьи в жизни российского общества, его демографических процессов, поддержка материнства, отцовства 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"Добровольчество" - привлечение молодежи к участию в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"Творчество" - вовлечение молодежи в творческую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"Воспитание молодых лидеров" - поддержка молодежных инициатив, гражданской и инновационной активности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"Профилактика негативных явлений в молодежной среде" - формирование здорового образа жизни, проведение агитационной работы в молодежной среде, организация мероприятий и акций по профилактике наркомании, табакокурения, алкоголизма, ВИЧ/СПИДа, экстремистских проявлений среди молодежи и иных 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"Поддержка молодежи, находящейся в трудной жизненной ситуации" - работа со следующими категориями молодежи: молодыми людьми с ограниченными возможностями здоровья, несовершеннолетними, состоящими на профилактических учетах, молодыми людьми, молодыми мигрантами, беженцами и вынужденными переселенцами;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"Патриотическое воспитание" - гражданское и патриотическое воспитание детей и молодежи, воспитание толерантности в молодежной среде, формирование правовых, культурных и нравственных ценностей среди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проекта - до 1 июля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Победителям конкурса в рамках отбора получателей гранта (далее - конкурс) предоставляется грант в размере, не превышающем 2 500 000 рублей. Размер гранта определяется конкурсной комиссией индивидуально по каждому заявителю на основании заявки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В конкурсе могут принимать участие некоммерческие организации, соответствующие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должна быть зарегистрирована в качестве юридического лица на территории Республики Ингушетия в установленном законодательством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учредителей должна отсутствовать политическая партия, в уставе отсутствовать упоминание наименования политической партии, а также отсутствовать факты передачи пожертвований политическим партиям и религиозным организациям или их региональным отделениям.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Победители конкурса помимо финансирования расходов, непосредственно связанных с реализацией проекта, также имеют право осуществлять за счет средств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оплату информационных и консультационных услуг, непосредственно связанных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возмещение расходов волонтеров, непосредственно связанных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товары и услуги, используемые для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транспортных расходов (авиа, железнодорожный, маршрутный транспорт);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аренды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привлеченных специалистов, в рамках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Не допускается осуществления за счет средств гранта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коммунальных платежей;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непосредственно не связанных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приобретение алкогольной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предусматривающих финансирование политических кампаний и акций, подготовки митингов, демонстраций и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уплату штрафов и пеней;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коммерческие проекты;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привлечение сторонних специалистов с оплатой за выполненные ими работы, которые входят в перечень должностных обязанностей штатных работников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Организационное, документационное, информационное, техническое обеспечение конкурса осуществляет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15-го рабочего дня, следующего за днем принятия закона о бюджете Республики Ингушетия на очередной финансовый год и на плановый период (закона Республики Ингушетия о внесении изменений в закон о бюджете Республики Ингушетия на текущий финансовый год и плановый период).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 целях проведения конкурса на официальном сайте Комитета в сети Интернет (</w:t>
      </w:r>
      <w:r>
        <w:rPr>
          <w:sz w:val="20"/>
        </w:rPr>
        <w:t xml:space="preserve">https://kdmri.ru/</w:t>
      </w:r>
      <w:r>
        <w:rPr>
          <w:sz w:val="20"/>
        </w:rPr>
        <w:t xml:space="preserve">) (далее - официальный сайт), Комитет обеспечивает размещение объявления о проведении конкурса в сроки - не позднее 30 ноября,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перечня направлений, согласно которым будут определены номинации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(окончания) подачи (приема) заявок участников конкурса, которая не может быть ранее 30-го календарного дня, следующего за днем размещения информационного сообщения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целей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указателя страниц сайта в информационно-телекоммуникационной сети Интернет,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участникам конкурса в соответствии с требованиями настоящего Порядка и перечня документов, представляемых участниками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на участие в конкурсе и требований, предъявляемых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 и возврата заявок, определяющего в том числе основания для возврата заявок,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победители конкурса должны подписать соглашение о предоставлении гранта в форме субсидии, заключаемое между главным распорядителем бюджетных средств и участником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победителя (победителей) конкурса уклонившимся (уклонившимися)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конкурса на официальном сайте, которая не может быть позднее 14-го календарного дня, следующего за днем определения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Участники конкурса по состоянию на первое число месяца, в котором подана заявка,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не должен получать средства из бюджета Республики Ингушетия в соответствии с иными нормативными правовыми актами Республики Ингушетия на цели, указанные в </w:t>
      </w:r>
      <w:hyperlink w:history="0" w:anchor="P36" w:tooltip="1.2. Цели предоставления гранта - поддержка социально значимых инициатив некоммерческих организаций в сфере молодежной политики Республики Ингушетия, создание условий для их реализации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Участниками конкурса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потребительские кооперативы,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политические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религиозные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кооперативы;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торгово-промышленные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товарищества собственников недвижимости, к которым относятся в том числе товарищества собственников жилья;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корпорации, государственные компании;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объединения, не являющиеся юридическим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профсоюзные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юридические лица, в составе учредителей которых есть политические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физические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некоммерческие организации, при реализации проектов которых ранее были выявлены факты нецелевого использования средств гранта, предоставляемых из бюджета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Требования, предъявляемые к форме и содержанию заявок, поданных участниками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Заявка с прилагаемыми к ней документами подается в Комитет в срок, установленный Комитетом в объявлении о проведении конкурса, по форме, утвержденной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Заявка должна быть подписана уполномоченным лицом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на участие в конкурсе и прилагаемые к ней документы представляются на бумажном и электронном носителях в Комитет лично уполномоченным лицом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К заявке прилагаются следующие документы и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обязательство участника конкурса по финансированию проекта за счет собственных средств или из внебюджетных источников в размере не менее 25 процентов от общей суммы расходов на реализацию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письма организаций, выступающих партнерами в подготовке и реализации проекта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органа, осуществляющего функции и полномочия учредителя в отношении бюджетного или автономного учреждения, на участие в конкурсе, оформленное на бланке указанного органа, если им не является Комитет;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проект, согласно форме, утвержденной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вправе по собственной инициативе представлять иные документы или информацию (в том числе аудиовизуальные материалы) о своей деятельности и представленном на конкурс проекте, которые, по его мнению, имеют значение для получения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Проекты, представляемые на конкурс, не должны поддерживать религиозную деятельность, политические партии, пропагандировать экстремизм и терроризм.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Участники конкурса несут ответственность за полноту заявки, ее содержание и соответствие требованиям настоящего Порядка, а также за достоверность представленных сведений и документов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Для участия в конкурсе участник имеет право подать не более одной заявки. В случае подачи более одной заявки принимается заявка, поданная первой по дате и времени.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Участник конкурса вправе отозвать заявку не позднее чем за 3 рабочих дня до окончания предварительного отбора поданных на участие в конкурсе заявок. Участник конкурса вправе до окончания срока приема заявок обратиться в Комитет с письменным заявлением об отказе от участия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Отозванная заявка не учитывается при определении количества заявок, поданных для участия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Заявки с приложенными документами возврату не подлежат.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Расходы, связанные с подготовкой и подачей заявок и документов на участие в конкурсе, не возмещаются.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Внесение изменений в заявку осуществляется путем отзыва и подачи новой заявки в течение срока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Участники конкурса вправе направить запрос о разъяснении положений объявления о проведении конкурса на почтовый адрес Комитета не позднее чем за 2 рабочих дня до дня окончания срока приема заявок. Разъяснения осуществляются в течение 2 рабочих дней со дня получения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Основаниями для отклонения заявки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конкурса требованиям, установленным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заявки и документов требованиям к заявкам и документам участников конкурса, установленным в объявлении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конкурса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заявки после даты и (или) времени, определенных для окончания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цели реализации заявленного на конкурс проекта целям, указанным в </w:t>
      </w:r>
      <w:hyperlink w:history="0" w:anchor="P36" w:tooltip="1.2. Цели предоставления гранта - поддержка социально значимых инициатив некоммерческих организаций в сфере молодежной политики Республики Ингушетия, создание условий для их реализации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отклонения заявки не может являться наличие в заявке и (или) документах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Заявки с приложенными документами регистрируются Комитетом в день их приема в </w:t>
      </w:r>
      <w:hyperlink w:history="0" w:anchor="P217" w:tooltip="Журнал учета заявок на участие в конкурсе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 учета заявок на участие в конкурсе по форме согласно приложению N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Комитет рассматривает заявки на участие в конкурсе на соответствие требованиям, установленным настоящим Порядком, в течение 10 рабочих дней с даты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По итогам предварительного отбора поданных на участие в конкурсе заявок Комитет размещает на официальном сайте информацию о его результатах,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заявок, зарегистрированных на конкурс;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рассмотрения заявок участников конкурса, прошедших предварительный отбор;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конкурса,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конкурса, заявки которых были отклонены, с указанием причин их отклонения.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Конкурсная комиссия в течение 10 рабочих дней после объявления итогов предварительного отбора проводит заседание по рассмотрению заявок, допущенных к участию в конкурсе.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Заявки на участие в конкурсе оцениваются конкурсной комиссией по следующим критериям оценки проектов: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приоритетным направлениям поддержки (соответствие целей, мероприятий проекта выделенным приоритетным направлениям для предоставления поддержки);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актуальность (оценивается значение идеи проекта для решения современных проблем и задач сферы молодежной политики Республики Ингушетия);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объему заявляемым в проекте);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финансово-экономическая обоснованность (соответствие запрашиваемых средств на поддержку целям и мероприятиям проекта).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Конкурсная комиссия состоит из председателя, секретаря и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утверждается приказом Комитета. В состав конкурсной комиссии включаются сотрудники Комитета и представители общественных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на заседания конкурсной комиссии могут быть приглашены независимые эксперты.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конкурсной комиссии должно быть нечетным и составлять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конкурсной комиссии обязаны соблюдать права авторов заявок на участие в конкурсе на результаты их интеллектуальной деятельности, являющиеся объектами авторских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конкурсной комиссии обладают равными правами при обсуждении вопросов о принятии решений и участвуют в ее работе без права замены.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член конкурсной комиссии прямо или косвенно заинтересован в итогах конкурса или имеются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и документов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Решения конкурсной комиссии принимаются путем заполнения оценочных ведомостей членами конкурсной комиссии и на основании сводной оценочной ведомости. При равенстве баллов решающим является голос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В процессе рассмотрения заявок и документов на участие в конкурсе конкурсная комиссия вправе приглашать на заседания участников конкурса, запрашивать необходимую для оценки заявок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Проекты, представленные участниками конкурса, оцениваются по 6-балльной системе по каждому критерию оценки, установленному в </w:t>
      </w:r>
      <w:hyperlink w:history="0" w:anchor="P137" w:tooltip="2.18. Заявки на участие в конкурсе оцениваются конкурсной комиссией по следующим критериям оценки проектов:">
        <w:r>
          <w:rPr>
            <w:sz w:val="20"/>
            <w:color w:val="0000ff"/>
          </w:rPr>
          <w:t xml:space="preserve">пункте 2.18</w:t>
        </w:r>
      </w:hyperlink>
      <w:r>
        <w:rPr>
          <w:sz w:val="20"/>
        </w:rPr>
        <w:t xml:space="preserve"> настоящего Порядка (высший уровень показателя - 5 баллов, высокий уровень показателя - 4 балла, средний уровень показателя - 3 балла, ниже среднего уровня показателя - 2 балла, низкий уровень показателя - 1 балл, низшее значение показателя - 0 баллов). Сумма средних арифметических баллов, выставленных по критериям на основании заключений на проект, составляет коэффициент рейтинга.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основе баллов, полученных каждым проектом, формируется рейтинг проектов участников конкурса, в котором проекты, получившие большее количество баллов, занимают более высокое место в рейтинге.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Победителями конкурса считаются первые три участника в рейтинге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 После определения суммы средств на конкретный проект и наличия нераспределенного остатка средств из проектов в рейтинге выбирается следующий проект и определяется сумма в соответствии с требованиями настоящего Порядка до полного использования указанных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субсидии, предоставляемой каждому победителю, не может превышать 2 500 000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 В случае принятия конкурсной комиссией решения о том, что ни одна из поданных заявок не соответствует требованиям, предъявляемым к участникам конкурса, конкурс признается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2.26. Решение конкурсной комиссии в течение 10 рабочих дней оформляется протоколом, который подписывается всеми членами конкурсной комиссии. Результаты конкурса утверждаются приказом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2.27. Информация о результатах конкурса размещается на официальном сайте не позднее 3 рабочих дней со дня утверждения результатов конкурса. К информационному сообщению прилагаются протокол заседания конкурсной комиссии, а также информация о процедуре заключения Соглашений с победителями конкурса.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гранта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Комитет в течение 10 рабочих дней после подписания протокола заседания конкурсной комиссии направляет победителям конкурса для подписания Соглашение, разработанное в соответствии с типовой формой, утвержденной приказом Министерства финансов Российской Федерации, в двух экземплярах путем почтового отправления с уведомлением о вручении либо путем вручения экземпляров Соглашения под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Обязательными условиями предоставления гранта, включаемыми в Соглашение,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целевое назначение и размер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использования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перечисления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нарушение условий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представления отчетности об осуществлении расходов, источником финансового обеспечения которых является грант, по форме, установленной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гранта, а также лиц, получающих средства на основании Соглашения, заключенного с получателями гранта, на осуществление главным распорядителем бюджетных средств и органом финансового контроля Республики Ингушетия проверок соблюдения ими условий, порядка предоставления гранта в соответствии со </w:t>
      </w:r>
      <w:hyperlink w:history="0" r:id="rId1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1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и порядок возврата гранта в случае установления по итогам проверок, проведенных главным распорядителем бюджетных средств и органом финансового контроля Республики Ингушетия, факта нарушения условий, установленных при предоставлении гранта, определенных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о возврате остатка гранта, не использованного в отчетном финансовом году, в случае отсутствия потребности в указанных средствах;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течение 2 рабочих дней со дня получения Соглашения победитель конкурса представляет в Комитет подписанный экземпляр Соглашения на бумажном носителе. В случае письменного отказа или уклонения получателя гранта от подписания Соглашения в течение указанного срока конкурсная комиссия принимает решение об отмене ранее принятого решения о предоставлении гранта. При этом право заключения Соглашения предоставляется следующему участнику конкурса, не получившему грант в связи с недостаточностью лимитов на предоставление гранта в текущем финансовом году, в порядке очередности рейтинга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Предоставление гранта осуществляется в сроки и в порядке, установленные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случае принятия победителем конкурса решения об отказе от предоставленного гранта он направляет в Комитет соответствующее заявление с указанием причин отказа. Победитель конкурса обязан возвратить предоставленный ему грант в течение 3 рабочих дней с даты подачи заявления об отказе от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Предоставление гранта осуществляется главным распорядителем бюджетных средств путем единовременного перечисления денежных средств на расчетный счет победителя конкурса, открытый в российской кредитной организации, в течение 10 рабочих дней со дня получения подписанного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случае необходимости изменения условий Соглашения, в том числе в случае уменьшения, главному распорядителю бюджетных средств как получателю бюджетных средств ранее доведенных лимитов бюджетных обязательств на предоставление грантов, приводящего к невозможности предоставления победителям конкурса грантов в размере, определенном в Соглашении, главный распорядитель бюджетных средств в течение 5 рабочих дней со дня подписания со своей стороны дополнительного соглашения направляет его получателю гранта в двух экземплярах путем почтового отправления с уведомлением о вручении либо путем вручения экземпляров дополнительного соглашения под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соглашение, в том числе дополнительное соглашение о расторжении Соглашения, заключается в соответствии с типовой формой, утвержденной Министерством финансов Российской Федерации.</w:t>
      </w:r>
    </w:p>
    <w:bookmarkStart w:id="180" w:name="P180"/>
    <w:bookmarkEnd w:id="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Подписанный экземпляр дополнительного соглашения возвращается получателем гранта главному распорядителю бюджетных средств в течение 10 рабочих дней со дня получения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неполучения от получателя гранта дополнительного соглашения в срок, предусмотренный в </w:t>
      </w:r>
      <w:hyperlink w:history="0" w:anchor="P180" w:tooltip="Подписанный экземпляр дополнительного соглашения возвращается получателем гранта главному распорядителю бюджетных средств в течение 10 рабочих дней со дня получения дополнительного соглашения.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 настоящего пункта, или получения от получателя гранта письменного отказа от подписания дополнительного соглашения главным распорядителем бюджетных средств принимается решение об отмене ранее принятого решения о предоставлении гранта. Указанное решение принимается в течение 5 рабочих дней со дня истечения срока представления дополнительного соглашения или получения от получателя гранта письменного отказа от подписания дополнительного соглашения. Главный распорядитель бюджетных средств направляет получателю гранта письменное уведомление о принятом решении в течение 5 рабочих дней со дня его принятия.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 результатам заключенного Соглашения победитель конкурса в сроки, установленные в Соглашении, представляет в Комитет </w:t>
      </w:r>
      <w:hyperlink w:history="0" w:anchor="P260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расходах, источником финансового обеспечения которых является грант, в соответствии с формой, являющейся неотъемлемой частью Соглашения, согласно приложению N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Получатель гранта несет ответственность за достоверность представленных отчетных документов.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Осуществление контроля (мониторинга)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гранта и ответственность</w:t>
      </w:r>
    </w:p>
    <w:p>
      <w:pPr>
        <w:pStyle w:val="2"/>
        <w:jc w:val="center"/>
      </w:pPr>
      <w:r>
        <w:rPr>
          <w:sz w:val="20"/>
        </w:rPr>
        <w:t xml:space="preserve">за их нарушение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Получатель гранта несет ответственность за достоверность представляемых главному распорядителю бюджетных средств сведений, предусмотренных настоящим Порядком и Соглашением, а также за нецелевое использование средств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Соблюдение получателем гранта порядка и условий предоставления гранта подлежит проверке главным распорядителем бюджетных средств. Проверка соблюдения получателем гранта порядка и условий предоставления гранта органами финансового контроля Республики Ингушетия осуществляется в соответствии со </w:t>
      </w:r>
      <w:hyperlink w:history="0" r:id="rId1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Грант подлежит возврату в полном объеме в бюджет Республики Ингушетия в случае нарушения получателем гранта порядка и условий предоставления гранта, предусмотренных настоящим Порядком и Соглашением, выявленного по фактам проверок, проведенных главным распорядителем бюджетных средств и органами финансового контроля Республики Ингушетия.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Возврат гранта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бюджетных средств в течение 10 рабочих дней со дня выявления фактов, изложенных в </w:t>
      </w:r>
      <w:hyperlink w:history="0" w:anchor="P194" w:tooltip="5.3. Грант подлежит возврату в полном объеме в бюджет Республики Ингушетия в случае нарушения получателем гранта порядка и условий предоставления гранта, предусмотренных настоящим Порядком и Соглашением, выявленного по фактам проверок, проведенных главным распорядителем бюджетных средств и органами финансового контроля Республики Ингушетия.">
        <w:r>
          <w:rPr>
            <w:sz w:val="20"/>
            <w:color w:val="0000ff"/>
          </w:rPr>
          <w:t xml:space="preserve">пункте 5.3</w:t>
        </w:r>
      </w:hyperlink>
      <w:r>
        <w:rPr>
          <w:sz w:val="20"/>
        </w:rPr>
        <w:t xml:space="preserve"> настоящего Порядка, направляет получателю гранта письменное уведомление (требование) о возврате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в течение 15 рабочих дней со дня получения письменного уведомления (требования) обязан перечислить указанные в уведомлении (требовании) средства в бюджет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неперечисления получателем гранта средств в указанный в </w:t>
      </w:r>
      <w:hyperlink w:history="0" w:anchor="P195" w:tooltip="5.4. Возврат гранта осуществляется в следующем порядке:">
        <w:r>
          <w:rPr>
            <w:sz w:val="20"/>
            <w:color w:val="0000ff"/>
          </w:rPr>
          <w:t xml:space="preserve">пункте 5.4</w:t>
        </w:r>
      </w:hyperlink>
      <w:r>
        <w:rPr>
          <w:sz w:val="20"/>
        </w:rPr>
        <w:t xml:space="preserve"> настоящего Порядка срок главный распорядитель бюджетных средств взыскивает сумму гранта в порядке, установленном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Главный распорядитель бюджетных средств имеет право в течение срока действия Соглашения проводить проверки выполнения условий Соглашения, осуществлять контроль за неисполнением и (или) ненадлежащим исполнением получателем гранта обязанностей по контролю за качеством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Остатки гранта, не использованные в отчетном финансовом году, в случае отсутствия указанного выше решения подлежат возврату в течение 30 рабочих дней после окончания отчетного финансового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из средств бюджета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проектов</w:t>
      </w:r>
    </w:p>
    <w:p>
      <w:pPr>
        <w:pStyle w:val="0"/>
        <w:jc w:val="right"/>
      </w:pPr>
      <w:r>
        <w:rPr>
          <w:sz w:val="20"/>
        </w:rPr>
        <w:t xml:space="preserve">в сфере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17" w:name="P217"/>
    <w:bookmarkEnd w:id="217"/>
    <w:p>
      <w:pPr>
        <w:pStyle w:val="0"/>
        <w:jc w:val="center"/>
      </w:pPr>
      <w:r>
        <w:rPr>
          <w:sz w:val="20"/>
        </w:rPr>
        <w:t xml:space="preserve">Журнал учета заявок на участие в конкурсе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0"/>
        <w:gridCol w:w="1642"/>
        <w:gridCol w:w="1701"/>
        <w:gridCol w:w="1916"/>
        <w:gridCol w:w="1626"/>
        <w:gridCol w:w="1531"/>
      </w:tblGrid>
      <w:tr>
        <w:tc>
          <w:tcPr>
            <w:tcW w:w="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время поступления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1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проекта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 руководителя проекта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 листов</w:t>
            </w:r>
          </w:p>
        </w:tc>
      </w:tr>
      <w:tr>
        <w:tc>
          <w:tcPr>
            <w:tcW w:w="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из средств бюджета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проектов</w:t>
      </w:r>
    </w:p>
    <w:p>
      <w:pPr>
        <w:pStyle w:val="0"/>
        <w:jc w:val="right"/>
      </w:pPr>
      <w:r>
        <w:rPr>
          <w:sz w:val="20"/>
        </w:rPr>
        <w:t xml:space="preserve">в сфере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60" w:name="P260"/>
    <w:bookmarkEnd w:id="260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                  о реализации проекта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организации: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проекта: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Направление конкурса: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ФИО руководителя проекта: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Телефон, е-mail: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Размер предоставленного гранта: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Сроки реализации проекта: 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Аналитическая часть отчета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63"/>
        <w:gridCol w:w="5272"/>
      </w:tblGrid>
      <w:tr>
        <w:tc>
          <w:tcPr>
            <w:tcW w:w="3763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Содержание проделанной работы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63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мероприятий, проведенных за отчетный период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63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результаты за период (количественные и качественные показатели)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63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выходе материалов в СМИ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63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информация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Финансовый отчет о реализации проекта</w:t>
      </w:r>
    </w:p>
    <w:p>
      <w:pPr>
        <w:pStyle w:val="0"/>
        <w:jc w:val="center"/>
      </w:pPr>
      <w:r>
        <w:rPr>
          <w:sz w:val="20"/>
        </w:rPr>
        <w:t xml:space="preserve">"_________________________________________"</w:t>
      </w:r>
    </w:p>
    <w:p>
      <w:pPr>
        <w:pStyle w:val="0"/>
        <w:jc w:val="center"/>
      </w:pPr>
      <w:r>
        <w:rPr>
          <w:sz w:val="20"/>
        </w:rPr>
        <w:t xml:space="preserve">(наименование проекта)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2"/>
        <w:gridCol w:w="1701"/>
        <w:gridCol w:w="1491"/>
        <w:gridCol w:w="1985"/>
        <w:gridCol w:w="1843"/>
        <w:gridCol w:w="1417"/>
      </w:tblGrid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Статья расходов</w:t>
            </w:r>
          </w:p>
        </w:tc>
        <w:tc>
          <w:tcPr>
            <w:tcW w:w="14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Назначение платежа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Наименование, номер и дата платежного документа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Израсходовано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</w:tr>
      <w:tr>
        <w:tc>
          <w:tcPr>
            <w:tcW w:w="6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77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gridSpan w:val="2"/>
            <w:tcW w:w="3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Финансовый  отчет  составляется  нарастающим  итогом  в рублях и должен</w:t>
      </w:r>
    </w:p>
    <w:p>
      <w:pPr>
        <w:pStyle w:val="1"/>
        <w:jc w:val="both"/>
      </w:pPr>
      <w:r>
        <w:rPr>
          <w:sz w:val="20"/>
        </w:rPr>
        <w:t xml:space="preserve">содержать  полную  и  исчерпывающую  информацию о расходовании средств (при</w:t>
      </w:r>
    </w:p>
    <w:p>
      <w:pPr>
        <w:pStyle w:val="1"/>
        <w:jc w:val="both"/>
      </w:pPr>
      <w:r>
        <w:rPr>
          <w:sz w:val="20"/>
        </w:rPr>
        <w:t xml:space="preserve">необходимости  -  реестр  расходов)  за отчетный период с приложением копий</w:t>
      </w:r>
    </w:p>
    <w:p>
      <w:pPr>
        <w:pStyle w:val="1"/>
        <w:jc w:val="both"/>
      </w:pPr>
      <w:r>
        <w:rPr>
          <w:sz w:val="20"/>
        </w:rPr>
        <w:t xml:space="preserve">всех   финансовых   документов,   подтверждающих  произведенные  расходы  в</w:t>
      </w:r>
    </w:p>
    <w:p>
      <w:pPr>
        <w:pStyle w:val="1"/>
        <w:jc w:val="both"/>
      </w:pPr>
      <w:r>
        <w:rPr>
          <w:sz w:val="20"/>
        </w:rPr>
        <w:t xml:space="preserve">соответствии   с   требованиями  действующего  законодательства.  Документы</w:t>
      </w:r>
    </w:p>
    <w:p>
      <w:pPr>
        <w:pStyle w:val="1"/>
        <w:jc w:val="both"/>
      </w:pPr>
      <w:r>
        <w:rPr>
          <w:sz w:val="20"/>
        </w:rPr>
        <w:t xml:space="preserve">формируются по статьям сметы.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проекта _______________    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(подпись)   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 ________________     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(подпись)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МП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</w:t>
      </w:r>
    </w:p>
    <w:p>
      <w:pPr>
        <w:pStyle w:val="1"/>
        <w:jc w:val="both"/>
      </w:pPr>
      <w:r>
        <w:rPr>
          <w:sz w:val="20"/>
        </w:rPr>
        <w:t xml:space="preserve">     (дата)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Отчет по информационному сопровождению проекта</w:t>
      </w:r>
    </w:p>
    <w:p>
      <w:pPr>
        <w:pStyle w:val="1"/>
        <w:jc w:val="both"/>
      </w:pPr>
      <w:r>
        <w:rPr>
          <w:sz w:val="20"/>
        </w:rPr>
        <w:t xml:space="preserve">    1.  Информация  о  мероприятиях  проекта  -  ссылки на порталы, посты в</w:t>
      </w:r>
    </w:p>
    <w:p>
      <w:pPr>
        <w:pStyle w:val="1"/>
        <w:jc w:val="both"/>
      </w:pPr>
      <w:r>
        <w:rPr>
          <w:sz w:val="20"/>
        </w:rPr>
        <w:t xml:space="preserve">социальных сетях.</w:t>
      </w:r>
    </w:p>
    <w:p>
      <w:pPr>
        <w:pStyle w:val="1"/>
        <w:jc w:val="both"/>
      </w:pPr>
      <w:r>
        <w:rPr>
          <w:sz w:val="20"/>
        </w:rPr>
        <w:t xml:space="preserve">    2.  Фотографии  полиграфической  и  рекламной  продукции к мероприятиям</w:t>
      </w:r>
    </w:p>
    <w:p>
      <w:pPr>
        <w:pStyle w:val="1"/>
        <w:jc w:val="both"/>
      </w:pPr>
      <w:r>
        <w:rPr>
          <w:sz w:val="20"/>
        </w:rPr>
        <w:t xml:space="preserve">проекта (при наличии).</w:t>
      </w:r>
    </w:p>
    <w:p>
      <w:pPr>
        <w:pStyle w:val="1"/>
        <w:jc w:val="both"/>
      </w:pPr>
      <w:r>
        <w:rPr>
          <w:sz w:val="20"/>
        </w:rPr>
        <w:t xml:space="preserve">    3. 5 - 7 качественных горизонтальных фотографий с мероприятий проекта.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РИ от 23.11.2023 N 161</w:t>
            <w:br/>
            <w:t>"Об утверждении Порядка предоставления грантов в форме субсидий из ср...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7260" TargetMode = "External"/>
	<Relationship Id="rId8" Type="http://schemas.openxmlformats.org/officeDocument/2006/relationships/hyperlink" Target="https://login.consultant.ru/link/?req=doc&amp;base=LAW&amp;n=470713&amp;dst=7268" TargetMode = "External"/>
	<Relationship Id="rId9" Type="http://schemas.openxmlformats.org/officeDocument/2006/relationships/hyperlink" Target="https://login.consultant.ru/link/?req=doc&amp;base=LAW&amp;n=470718" TargetMode = "External"/>
	<Relationship Id="rId10" Type="http://schemas.openxmlformats.org/officeDocument/2006/relationships/hyperlink" Target="https://login.consultant.ru/link/?req=doc&amp;base=LAW&amp;n=420997" TargetMode = "External"/>
	<Relationship Id="rId11" Type="http://schemas.openxmlformats.org/officeDocument/2006/relationships/hyperlink" Target="https://login.consultant.ru/link/?req=doc&amp;base=LAW&amp;n=435381&amp;dst=10" TargetMode = "External"/>
	<Relationship Id="rId12" Type="http://schemas.openxmlformats.org/officeDocument/2006/relationships/hyperlink" Target="https://login.consultant.ru/link/?req=doc&amp;base=RLAW471&amp;n=23012" TargetMode = "External"/>
	<Relationship Id="rId13" Type="http://schemas.openxmlformats.org/officeDocument/2006/relationships/hyperlink" Target="https://login.consultant.ru/link/?req=doc&amp;base=LAW&amp;n=470713&amp;dst=7260" TargetMode = "External"/>
	<Relationship Id="rId14" Type="http://schemas.openxmlformats.org/officeDocument/2006/relationships/hyperlink" Target="https://login.consultant.ru/link/?req=doc&amp;base=LAW&amp;n=470713&amp;dst=7268" TargetMode = "External"/>
	<Relationship Id="rId15" Type="http://schemas.openxmlformats.org/officeDocument/2006/relationships/hyperlink" Target="https://login.consultant.ru/link/?req=doc&amp;base=LAW&amp;n=435381&amp;dst=100016" TargetMode = "External"/>
	<Relationship Id="rId16" Type="http://schemas.openxmlformats.org/officeDocument/2006/relationships/hyperlink" Target="https://login.consultant.ru/link/?req=doc&amp;base=RLAW471&amp;n=23012&amp;dst=100011" TargetMode = "External"/>
	<Relationship Id="rId17" Type="http://schemas.openxmlformats.org/officeDocument/2006/relationships/hyperlink" Target="https://login.consultant.ru/link/?req=doc&amp;base=LAW&amp;n=470713&amp;dst=3704" TargetMode = "External"/>
	<Relationship Id="rId18" Type="http://schemas.openxmlformats.org/officeDocument/2006/relationships/hyperlink" Target="https://login.consultant.ru/link/?req=doc&amp;base=LAW&amp;n=470713&amp;dst=3722" TargetMode = "External"/>
	<Relationship Id="rId19" Type="http://schemas.openxmlformats.org/officeDocument/2006/relationships/hyperlink" Target="https://login.consultant.ru/link/?req=doc&amp;base=LAW&amp;n=470713&amp;dst=3704" TargetMode = "External"/>
	<Relationship Id="rId20" Type="http://schemas.openxmlformats.org/officeDocument/2006/relationships/hyperlink" Target="https://login.consultant.ru/link/?req=doc&amp;base=LAW&amp;n=470713&amp;dst=37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РИ от 23.11.2023 N 161
"Об утверждении Порядка предоставления грантов в форме субсидий из средств бюджета Республики Ингушетия некоммерческим организациям на реализацию проектов в сфере молодежной политики"</dc:title>
  <dcterms:created xsi:type="dcterms:W3CDTF">2024-05-20T17:16:34Z</dcterms:created>
</cp:coreProperties>
</file>