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РИ от 13.12.2022 N 230</w:t>
              <w:br/>
              <w:t xml:space="preserve">(ред. от 03.07.2023)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 при Главе Республики Ингушетия"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230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ИНГУШЕТИЯ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И от 03.07.2023 N 96 &quot;О внесении изменений в Координационный совет по взаимодействию с Общероссийским общественно-государственным движением детей и молодежи при Главе Республики Ингушетия, утвержденный Указом Главы Республики Ингушетия от 13 декабря 2022 г. N 230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РИ от 03.07.2023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молодежи", </w:t>
      </w:r>
      <w:hyperlink w:history="0" r:id="rId9" w:tooltip="&quot;Конституция Республики Ингушетия&quot; (принята всенародным голосованием 27.02.1994) (ред. от 25.11.2021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70</w:t>
        </w:r>
      </w:hyperlink>
      <w:r>
        <w:rPr>
          <w:sz w:val="20"/>
        </w:rPr>
        <w:t xml:space="preserve"> Конституции Республики Ингушетия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Главе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 при Главе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9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Главе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М.КАЛИМАТОВ</w:t>
      </w:r>
    </w:p>
    <w:p>
      <w:pPr>
        <w:pStyle w:val="0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</w:pPr>
      <w:r>
        <w:rPr>
          <w:sz w:val="20"/>
        </w:rPr>
        <w:t xml:space="preserve">13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230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13 декабря 2022 г. N 230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ИНГУШЕТИЯ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лавы РИ от 03.07.2023 N 96 &quot;О внесении изменений в Координационный совет по взаимодействию с Общероссийским общественно-государственным движением детей и молодежи при Главе Республики Ингушетия, утвержденный Указом Главы Республики Ингушетия от 13 декабря 2022 г. N 230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Калиматов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Ингушетия (председатель Координационного совета)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Албогачиева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Угурчиева П.Б.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Республики Ингушетия (секретарь Координационного совета)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внешним связям, национальной политике, печати и информации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Бокова Э.И.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Ингушетия - министр образования и науки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Дошхоклоев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физической культуре и спорта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Евлоев М.Х.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внутренней политики Администрации Главы и Правительства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Коробкин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внутренних дел по Республике Ингушетия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Льянова З.И.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Мальсагов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делам молодежи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Мархиев А.З.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и Правительства Республики Ингушетия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Мизиев Б.И.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туризму Республики Ингушетия.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13 декабря 2022 г. N 230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взаимодействию с Общероссийским общественно-государственным движением детей и молодежи при Главе Республики Ингушетия (далее - Совет) является совещательным органом, который формируется для координации и организации работы Общероссийского общественно-государственного движения детей и молодежи (далее - Движение)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от 29 декабря 2012 г. </w:t>
      </w:r>
      <w:hyperlink w:history="0" r:id="rId12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 декабря 2020 г. </w:t>
      </w:r>
      <w:hyperlink w:history="0" r:id="rId1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 июля 2022 г. </w:t>
      </w:r>
      <w:hyperlink w:history="0" r:id="rId14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иными федеральными законами, </w:t>
      </w:r>
      <w:hyperlink w:history="0" r:id="rId15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указами и распоряжениями Президента Российской Федерации, актами Правительства Российской Федерации, Уставом и иными внутренними документами Движения,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на принципах равноправия ее членов и гласности. Совет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Первый состав Совета формируется на один год, далее предусмотрена ротация членов не реже одного раза в два года по решению председателя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ЦЕЛЬ И ОСНОВНЫЕ ЗАДАЧИ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координация и мониторинг деятельности региональных и местных отделений Движения, содействие в реализации ими федеральных программ Движения в Республике Ингушетия, координация разработки региональных и местных программ, отвечающих целям Движения, определенным </w:t>
      </w:r>
      <w:hyperlink w:history="0" r:id="rId16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регионального отделения Движения, его местных и первичных отделений с исполнительными органами государственной власти Республики Ингушетия и органами местного самоуправления муниципальных образований Республики Ингушетия, в ведении которых находятся вопросы образования, молодежной и семейной политики, здравоохранения, социальной политики, физической культуры и спорта, культуры,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осуществлению профессиональной ориентации с привлечением республиканских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республиканскими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республиканских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научно-экспертный мониторинг системы воспитательной работы с детьми и молодежью в республике, а также внесение предложений по его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экспертной оценке заявок, представляемых на конкурсы, организованные в рамках деятельности Движения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обеспечении финансирования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наставничества, менторства и кураторства в целях совершенствования подходов работы с детьми и молодежью.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 И СТРУКТУРА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состоит из председателя, заместителя председателя, секретаря и членов Совета. Общее число членов Совета составляет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Совета является Глава Республики Ингушетия. Состав Совета утверждается Главой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 осуществляют свою деятельность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ОРГАНИЗАЦИЯ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для достижения своей цели и основных задач взаимодействует с органами Движения, структурными подразделениями Движения, участниками Движения, а также представителями образовательных организаций, научных центров, общественных организаций и объединений в Республике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Работа Совета осуществляется на основании примерного рекомендуемого плана деятельности,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деятельности Совета утверждается решением Совета по согласованию с Правлением Движения. План должен включать в себя в обязательном порядке мероприятие по приему представителей детских объединений в участники Движения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Совета план работы Совета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Совета и его секретарю;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проведением форумов, конференций, семинаров, дискуссий, иных мероприятий, организуемых в соответствии с планом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Правления Движения, Наблюдательного совета Движения по приглашению.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заседания Совета и контроль своевременного представления материалов и документов для рассмотрения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дате, времени и месте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членам Совета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Совета, в котором фиксирует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протокол заседания Совета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протокола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поручениями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Совета и в обсуждении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выступают с информацией на заседаниях Совета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на рассмотрение Совета документы, материалы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председателя Совета, связанные с осуществлением деятельности в качестве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о включении вопросов в повестку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о проведении внеочередного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функции в соответствии с поручениями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Совета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Совета могут обратиться с инициативой по рассмотрению вопросов, относящихся к компетенции Совета, направив ответственному секретарю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Совета не имеют права разглашать закрытую информацию о деятельности Совета без согласования с председателем или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Совет правомочен принимать решения по рассматриваемым вопросам при участии в заседании больше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Решение считается принятым, если за него проголосовало больше половины членов Совета, присутствующих на заседании. При равенстве голосов принятым считается решение, за которое проголосовал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Совета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участвовать, ему в обсуждении вопросов повестки дня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 случае дистанционного участия в заседании Совета, аутентификация участников заседания производится способом, указанным в сообщении, которое направляется каждому из членов соответствующего органа вместе с повесткой дня предстоящего заседания по адресу (почтовому или электронному), указанному членом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Решения Совета могут быть приняты без проведения заседания (заочное голосование) посредством отправки, в том числе с помощью электронных либо иных технических средств, более чем пятьюдесятью процентами от общего числа членов Совета, документов, содержащих сведения об их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Организационно-техническое обеспечение деятельности Совета осуществляет Министерство образования и науки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РИ от 13.12.2022 N 230</w:t>
            <w:br/>
            <w:t>(ред. от 03.07.2023)</w:t>
            <w:br/>
            <w:t>"О Координационном совете по взаимодействию с Общероссийским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71&amp;n=23359&amp;dst=100007" TargetMode = "External"/>
	<Relationship Id="rId8" Type="http://schemas.openxmlformats.org/officeDocument/2006/relationships/hyperlink" Target="https://login.consultant.ru/link/?req=doc&amp;base=LAW&amp;n=421798&amp;dst=100077" TargetMode = "External"/>
	<Relationship Id="rId9" Type="http://schemas.openxmlformats.org/officeDocument/2006/relationships/hyperlink" Target="https://login.consultant.ru/link/?req=doc&amp;base=RLAW471&amp;n=21205&amp;dst=100557" TargetMode = "External"/>
	<Relationship Id="rId10" Type="http://schemas.openxmlformats.org/officeDocument/2006/relationships/hyperlink" Target="https://login.consultant.ru/link/?req=doc&amp;base=RLAW471&amp;n=23359&amp;dst=100007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LAW&amp;n=433436" TargetMode = "External"/>
	<Relationship Id="rId13" Type="http://schemas.openxmlformats.org/officeDocument/2006/relationships/hyperlink" Target="https://login.consultant.ru/link/?req=doc&amp;base=LAW&amp;n=372649" TargetMode = "External"/>
	<Relationship Id="rId14" Type="http://schemas.openxmlformats.org/officeDocument/2006/relationships/hyperlink" Target="https://login.consultant.ru/link/?req=doc&amp;base=LAW&amp;n=421798" TargetMode = "External"/>
	<Relationship Id="rId15" Type="http://schemas.openxmlformats.org/officeDocument/2006/relationships/hyperlink" Target="https://login.consultant.ru/link/?req=doc&amp;base=LAW&amp;n=357927" TargetMode = "External"/>
	<Relationship Id="rId16" Type="http://schemas.openxmlformats.org/officeDocument/2006/relationships/hyperlink" Target="https://login.consultant.ru/link/?req=doc&amp;base=LAW&amp;n=421798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РИ от 13.12.2022 N 230
(ред. от 03.07.2023)
"О Координационном совете по взаимодействию с Общероссийским общественно-государственным движением детей и молодежи при Главе Республики Ингушетия"</dc:title>
  <dcterms:created xsi:type="dcterms:W3CDTF">2023-12-04T13:52:31Z</dcterms:created>
</cp:coreProperties>
</file>