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04.05.2022 N 20-ЗРХ</w:t>
              <w:br/>
              <w:t xml:space="preserve">"О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налогах"</w:t>
              <w:br/>
              <w:t xml:space="preserve">(принят ВС РХ 22.04.2022)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04 мая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НАЛОГОВОЙ СТАВКЕ ПРИ ПРИМЕНЕНИИ СИСТЕМЫ НАЛОГООБЛОЖЕНИЯ</w:t>
      </w:r>
    </w:p>
    <w:p>
      <w:pPr>
        <w:pStyle w:val="2"/>
        <w:jc w:val="center"/>
      </w:pPr>
      <w:r>
        <w:rPr>
          <w:sz w:val="20"/>
        </w:rPr>
        <w:t xml:space="preserve">ДЛЯ СЕЛЬСКОХОЗЯЙСТВЕННЫХ ТОВАРОПРОИЗВОДИТЕЛЕЙ (ЕДИНОГО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НАЛОГА)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ХАКАСИЯ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РЕСПУБЛИКИ ХАКАСИЯ О НАЛОГАХ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22 апреля 2022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 </w:t>
            </w:r>
            <w:hyperlink w:history="0" w:anchor="P52" w:tooltip="2. Статья 1, пункт 1 статьи 2, пункт 2 статьи 3 настоящего Закона действуют по 31 декабря 2022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31.12.2022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9" w:name="P19"/>
    <w:bookmarkEnd w:id="19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налоговую ставку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в размере 1,0 процента для налогоплательщиков, указанных в </w:t>
      </w:r>
      <w:hyperlink w:history="0" r:id="rId7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статье 346.2</w:t>
        </w:r>
      </w:hyperlink>
      <w:r>
        <w:rPr>
          <w:sz w:val="20"/>
        </w:rPr>
        <w:t xml:space="preserve"> Налогового кодекса Российской Федерации, у которых средняя численность работников в налоговом периоде, за который уплачивается налог, составила не менее 90 процентов средней численности работников в предыдущем налоговом периоде.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" w:tooltip="Закон Республики Хакасия от 16.11.2009 N 123-ЗРХ (ред. от 11.03.2021) &quot;О налоговой ставке при применении упрощенной системы налогообложения&quot; (принят ВС РХ 03.11.2009) (с изм. и доп., вступивш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63; 2015, N 58, N 86; 2016, N 70; 2017, N 48; 2019, N 70; 2020, N 48, N 81; 2021, N 28) следующие изменения: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 ст. 2 </w:t>
            </w:r>
            <w:hyperlink w:history="0" w:anchor="P52" w:tooltip="2. Статья 1, пункт 1 статьи 2, пункт 2 статьи 3 настоящего Закона действуют по 31 декабря 2022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31.12.2022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" w:name="P27"/>
    <w:bookmarkEnd w:id="2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Закон Республики Хакасия от 16.11.2009 N 123-ЗРХ (ред. от 11.03.2021) &quot;О налоговой ставке при применении упрощенной системы налогообложения&quot; (принят ВС РХ 03.11.2009) (с изм. и доп., вступивш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1(5)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1(5)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 на 2022 год дифференцированные налоговые ставки: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w:history="0"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ОК 029-2014: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сельское, лесное хозяйство, охота, рыболовство и рыбоводство </w:t>
      </w:r>
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(раздел А)</w:t>
        </w:r>
      </w:hyperlink>
      <w:r>
        <w:rPr>
          <w:sz w:val="20"/>
        </w:rPr>
        <w:t xml:space="preserve">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обрабатывающие производства </w:t>
      </w:r>
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(раздел С)</w:t>
        </w:r>
      </w:hyperlink>
      <w:r>
        <w:rPr>
          <w:sz w:val="20"/>
        </w:rPr>
        <w:t xml:space="preserve">, деятельность по уходу с обеспечением проживания, предоставление социальных услуг без обеспечения проживания (</w:t>
      </w:r>
      <w:hyperlink w:history="0"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классы 87</w:t>
        </w:r>
      </w:hyperlink>
      <w:r>
        <w:rPr>
          <w:sz w:val="20"/>
        </w:rPr>
        <w:t xml:space="preserve">,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88 раздела Q</w:t>
        </w:r>
      </w:hyperlink>
      <w:r>
        <w:rPr>
          <w:sz w:val="20"/>
        </w:rPr>
        <w:t xml:space="preserve">), деятельность туристических агентств и прочих организаций, предоставляющих услуги в сфере туризма </w:t>
      </w:r>
      <w:hyperlink w:history="0"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79 раздела N)</w:t>
        </w:r>
      </w:hyperlink>
      <w:r>
        <w:rPr>
          <w:sz w:val="20"/>
        </w:rPr>
        <w:t xml:space="preserve">, деятельность по предоставлению мест для временного проживания </w:t>
      </w: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(класс 55 раздела I)</w:t>
        </w:r>
      </w:hyperlink>
      <w:r>
        <w:rPr>
          <w:sz w:val="20"/>
        </w:rPr>
        <w:t xml:space="preserve">, разработка компьютерного программного обеспечения, консультационные услуги в данной области и другие сопутствующие услуги, деятельность в области информационных технологий (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классы 62</w:t>
        </w:r>
      </w:hyperlink>
      <w:r>
        <w:rPr>
          <w:sz w:val="20"/>
        </w:rPr>
        <w:t xml:space="preserve">, </w:t>
      </w:r>
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63 раздела J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уменьшенные на величину расходов, - в размере 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w:history="0" r:id="rId19" w:tooltip="Постановление Правительства РФ от 30.07.2021 N 1290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 и осуществляющих в соответствии с учредительными документами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содействию повышению мобильности трудовых ресурсов, деятельность в сфере патриотического воспитания граждан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- в размере 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если объектом налогообложения являются доходы, уменьшенные на величину расходов, - в размере 5 процентов.";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0" w:tooltip="Закон Республики Хакасия от 16.11.2009 N 123-ЗРХ (ред. от 11.03.2021) &quot;О налоговой ставке при применении упрощенной системы налогообложения&quot; (принят ВС РХ 03.11.2009) (с изм. и доп., вступивш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цифры "2024" заменить цифрами "2025".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1" w:tooltip="Закон Республики Хакасия от 05.10.2012 N 90-ЗРХ (ред. от 29.11.2021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70; 2017, N 13; 2019, N 79; 2020, N 27, N 48, N 81; 2021, N 25, N 104)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22" w:tooltip="Закон Республики Хакасия от 05.10.2012 N 90-ЗРХ (ред. от 29.11.2021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------------ Недействующая редакция {КонсультантПлюс}">
        <w:r>
          <w:rPr>
            <w:sz w:val="20"/>
            <w:color w:val="0000ff"/>
          </w:rPr>
          <w:t xml:space="preserve">части 2 статьи 4</w:t>
        </w:r>
      </w:hyperlink>
      <w:r>
        <w:rPr>
          <w:sz w:val="20"/>
        </w:rPr>
        <w:t xml:space="preserve"> цифры "2024" заменить цифрами "2025";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ст. 3 </w:t>
            </w:r>
            <w:hyperlink w:history="0" w:anchor="P52" w:tooltip="2. Статья 1, пункт 1 статьи 2, пункт 2 статьи 3 настоящего Закона действуют по 31 декабря 2022 года включительно.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по 31.12.2022 включительно.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6" w:name="P46"/>
    <w:bookmarkEnd w:id="4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Республики Хакасия от 05.10.2012 N 90-ЗРХ (ред. от 29.11.2021) &quot;О патентной системе налогообложения и о признании утратившими силу отдельных законодательных актов Республики Хакасия о налогах&quot; (принят ВС РХ 26.09.2012) ------------ Недействующая редакция {КонсультантПлюс}">
        <w:r>
          <w:rPr>
            <w:sz w:val="20"/>
            <w:color w:val="0000ff"/>
          </w:rPr>
          <w:t xml:space="preserve">примечание</w:t>
        </w:r>
      </w:hyperlink>
      <w:r>
        <w:rPr>
          <w:sz w:val="20"/>
        </w:rPr>
        <w:t xml:space="preserve"> к приложению дополнить абзацем вторым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"Размер потенциально возможного к получению индивидуальным предпринимателем годового дохода, установленный настоящим приложением в строках 10, 11 и по 3, 4 группам муниципальных образований, за исключением указанных в строках 32, 33 и в строке 46 (в части, касающейся развозной и разносной розничной торговли), в налоговом периоде 2022 года корректируется (умножается) на коэффициент 0,7.".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 и распространяется на правоотношения, возникшие с 01 января 2022 года.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9" w:tooltip="Статья 1">
        <w:r>
          <w:rPr>
            <w:sz w:val="20"/>
            <w:color w:val="0000ff"/>
          </w:rPr>
          <w:t xml:space="preserve">Статья 1</w:t>
        </w:r>
      </w:hyperlink>
      <w:r>
        <w:rPr>
          <w:sz w:val="20"/>
        </w:rPr>
        <w:t xml:space="preserve">, </w:t>
      </w:r>
      <w:hyperlink w:history="0" w:anchor="P27" w:tooltip="1) дополнить статьей 1(5) следующего содержания:">
        <w:r>
          <w:rPr>
            <w:sz w:val="20"/>
            <w:color w:val="0000ff"/>
          </w:rPr>
          <w:t xml:space="preserve">пункт 1 статьи 2</w:t>
        </w:r>
      </w:hyperlink>
      <w:r>
        <w:rPr>
          <w:sz w:val="20"/>
        </w:rPr>
        <w:t xml:space="preserve">, </w:t>
      </w:r>
      <w:hyperlink w:history="0" w:anchor="P46" w:tooltip="2) примечание к приложению дополнить абзацем вторым следующего содержания:">
        <w:r>
          <w:rPr>
            <w:sz w:val="20"/>
            <w:color w:val="0000ff"/>
          </w:rPr>
          <w:t xml:space="preserve">пункт 2 статьи 3</w:t>
        </w:r>
      </w:hyperlink>
      <w:r>
        <w:rPr>
          <w:sz w:val="20"/>
        </w:rPr>
        <w:t xml:space="preserve"> настоящего Закона действуют по 31 декабря 2022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В.О.КОНОВАЛОВ</w:t>
      </w:r>
    </w:p>
    <w:p>
      <w:pPr>
        <w:pStyle w:val="0"/>
      </w:pPr>
      <w:r>
        <w:rPr>
          <w:sz w:val="20"/>
        </w:rPr>
        <w:t xml:space="preserve">г. Абакан</w:t>
      </w:r>
    </w:p>
    <w:p>
      <w:pPr>
        <w:pStyle w:val="0"/>
        <w:spacing w:before="200" w:line-rule="auto"/>
      </w:pPr>
      <w:r>
        <w:rPr>
          <w:sz w:val="20"/>
        </w:rPr>
        <w:t xml:space="preserve">04 мая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20-ЗРХ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04.05.2022 N 20-ЗРХ</w:t>
            <w:br/>
            <w:t>"О налоговой ставке при применении системы налогообложения для сельскохо...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BFD178180066F6A8D761384421EF03C6684795A7D66A563E1DB9E9EF2932BD66C2CE91BCCC3C3CCFCB375C92FCDABF8F411CED7E5BWAh8H" TargetMode = "External"/>
	<Relationship Id="rId8" Type="http://schemas.openxmlformats.org/officeDocument/2006/relationships/hyperlink" Target="consultantplus://offline/ref=D6BFD178180066F6A8D77F35524DB006CA601891A6D162076742E2B4B82038EA218D97C3F99C36379884720B81FED9A3W8hCH" TargetMode = "External"/>
	<Relationship Id="rId9" Type="http://schemas.openxmlformats.org/officeDocument/2006/relationships/hyperlink" Target="consultantplus://offline/ref=D6BFD178180066F6A8D77F35524DB006CA601891A6D162076742E2B4B82038EA218D97C3F99C36379884720B81FED9A3W8hCH" TargetMode = "External"/>
	<Relationship Id="rId10" Type="http://schemas.openxmlformats.org/officeDocument/2006/relationships/hyperlink" Target="consultantplus://offline/ref=D6BFD178180066F6A8D761384421EF03C6694E95AAD16A563E1DB9E9EF2932BD74C2969FBDCA2536998471099DWFhEH" TargetMode = "External"/>
	<Relationship Id="rId11" Type="http://schemas.openxmlformats.org/officeDocument/2006/relationships/hyperlink" Target="consultantplus://offline/ref=D6BFD178180066F6A8D761384421EF03C6694E95AAD16A563E1DB9E9EF2932BD66C2CE93BDC93A3498912758DBA9D4A18D5D03ED605BAA1BWBh6H" TargetMode = "External"/>
	<Relationship Id="rId12" Type="http://schemas.openxmlformats.org/officeDocument/2006/relationships/hyperlink" Target="consultantplus://offline/ref=D6BFD178180066F6A8D761384421EF03C6694E95AAD16A563E1DB9E9EF2932BD66C2CE93BDC93C369A912758DBA9D4A18D5D03ED605BAA1BWBh6H" TargetMode = "External"/>
	<Relationship Id="rId13" Type="http://schemas.openxmlformats.org/officeDocument/2006/relationships/hyperlink" Target="consultantplus://offline/ref=D6BFD178180066F6A8D761384421EF03C6694E95AAD16A563E1DB9E9EF2932BD66C2CE93BDCC3F3792912758DBA9D4A18D5D03ED605BAA1BWBh6H" TargetMode = "External"/>
	<Relationship Id="rId14" Type="http://schemas.openxmlformats.org/officeDocument/2006/relationships/hyperlink" Target="consultantplus://offline/ref=D6BFD178180066F6A8D761384421EF03C6694E95AAD16A563E1DB9E9EF2932BD66C2CE93BDCC3F3593912758DBA9D4A18D5D03ED605BAA1BWBh6H" TargetMode = "External"/>
	<Relationship Id="rId15" Type="http://schemas.openxmlformats.org/officeDocument/2006/relationships/hyperlink" Target="consultantplus://offline/ref=D6BFD178180066F6A8D761384421EF03C6694E95AAD16A563E1DB9E9EF2932BD66C2CE93BDCC3A3693912758DBA9D4A18D5D03ED605BAA1BWBh6H" TargetMode = "External"/>
	<Relationship Id="rId16" Type="http://schemas.openxmlformats.org/officeDocument/2006/relationships/hyperlink" Target="consultantplus://offline/ref=D6BFD178180066F6A8D761384421EF03C6694E95AAD16A563E1DB9E9EF2932BD66C2CE93BDCD38379C912758DBA9D4A18D5D03ED605BAA1BWBh6H" TargetMode = "External"/>
	<Relationship Id="rId17" Type="http://schemas.openxmlformats.org/officeDocument/2006/relationships/hyperlink" Target="consultantplus://offline/ref=D6BFD178180066F6A8D761384421EF03C6694E95AAD16A563E1DB9E9EF2932BD66C2CE93BDCD3F3E98912758DBA9D4A18D5D03ED605BAA1BWBh6H" TargetMode = "External"/>
	<Relationship Id="rId18" Type="http://schemas.openxmlformats.org/officeDocument/2006/relationships/hyperlink" Target="consultantplus://offline/ref=D6BFD178180066F6A8D761384421EF03C6694E95AAD16A563E1DB9E9EF2932BD66C2CE93BDCD3E359D912758DBA9D4A18D5D03ED605BAA1BWBh6H" TargetMode = "External"/>
	<Relationship Id="rId19" Type="http://schemas.openxmlformats.org/officeDocument/2006/relationships/hyperlink" Target="consultantplus://offline/ref=D6BFD178180066F6A8D761384421EF03C162449CACDD6A563E1DB9E9EF2932BD74C2969FBDCA2536998471099DWFhEH" TargetMode = "External"/>
	<Relationship Id="rId20" Type="http://schemas.openxmlformats.org/officeDocument/2006/relationships/hyperlink" Target="consultantplus://offline/ref=D6BFD178180066F6A8D77F35524DB006CA601891A6D162076742E2B4B82038EA218D97D1F9C43A379B9A770B94A888E5DB4E02EC6058A807B66879W0hAH" TargetMode = "External"/>
	<Relationship Id="rId21" Type="http://schemas.openxmlformats.org/officeDocument/2006/relationships/hyperlink" Target="consultantplus://offline/ref=D6BFD178180066F6A8D77F35524DB006CA601891A6D666086142E2B4B82038EA218D97C3F99C36379884720B81FED9A3W8hCH" TargetMode = "External"/>
	<Relationship Id="rId22" Type="http://schemas.openxmlformats.org/officeDocument/2006/relationships/hyperlink" Target="consultantplus://offline/ref=D6BFD178180066F6A8D77F35524DB006CA601891A6D666086142E2B4B82038EA218D97D1F9C43933939D785DCEB88CAC8E401CEE7C47A819B6W6hAH" TargetMode = "External"/>
	<Relationship Id="rId23" Type="http://schemas.openxmlformats.org/officeDocument/2006/relationships/hyperlink" Target="consultantplus://offline/ref=D6BFD178180066F6A8D77F35524DB006CA601891A6D666086142E2B4B82038EA218D97D1F9C43F309A93785DCEB88CAC8E401CEE7C47A819B6W6h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04.05.2022 N 20-ЗРХ
"О налоговой ставке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и о внесении изменений в отдельные законодательные акты Республики Хакасия о налогах"
(принят ВС РХ 22.04.2022)</dc:title>
  <dcterms:created xsi:type="dcterms:W3CDTF">2022-12-03T07:33:22Z</dcterms:created>
</cp:coreProperties>
</file>