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Республики Коми от 26.04.2024 N 66</w:t>
              <w:br/>
              <w:t xml:space="preserve">"Об утверждении формы заявки на получение субсидии из республиканского бюджета Республики Коми социально ориентированными некоммерческими организациями (за исключением государственных (муниципальных) учреждений), осуществляющими деятельность по увековечению памяти защитников Отечества на 2024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апреля 2024 г. N 66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ЗАЯВКИ НА ПОЛУЧЕНИЕ</w:t>
      </w:r>
    </w:p>
    <w:p>
      <w:pPr>
        <w:pStyle w:val="2"/>
        <w:jc w:val="center"/>
      </w:pPr>
      <w:r>
        <w:rPr>
          <w:sz w:val="20"/>
        </w:rPr>
        <w:t xml:space="preserve">СУБСИДИИ ИЗ РЕСПУБЛИКАНСКОГО БЮДЖЕТА РЕСПУБЛИКИ КОМИ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(ЗА ИСКЛЮЧЕНИЕМ ГОСУДАРСТВЕННЫХ (МУНИЦИПАЛЬНЫХ) УЧРЕЖДЕНИЙ),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ПО УВЕКОВЕЧЕНИЮ ПАМЯТИ</w:t>
      </w:r>
    </w:p>
    <w:p>
      <w:pPr>
        <w:pStyle w:val="2"/>
        <w:jc w:val="center"/>
      </w:pPr>
      <w:r>
        <w:rPr>
          <w:sz w:val="20"/>
        </w:rPr>
        <w:t xml:space="preserve">ЗАЩИТНИКОВ ОТЕЧЕСТВА НА 2024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РК от 31.10.2019 N 517 (ред. от 05.03.2024) &quot;О Государственной программе Республики Коми &quot;Социальная защита населения&quot; (вместе с &quot;Правилами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&quot;, &quot;Перечнем объектов капитального стр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31 октября 2019 г. N 517 "О Государственной программе Республики Коми "Социальная защита населения"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</w:t>
      </w:r>
      <w:hyperlink w:history="0" w:anchor="P47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получение субсидии из республиканского бюджета Республики Коми социально ориентированными некоммерческими организациями (за исключением государственных (муниципальных) учреждений), осуществляющими деятельность по увековечению памяти защитников Отечества на 2024 год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организации работы со средствами массовой информации и издательской деятельности Министерства цифрового развития, связи и массовых коммуникаций Республики Коми разместить настоящий приказ на официальном сайте Министерства цифрового развития, связи и массовых коммуникаций Республики Коми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В.ОСИПОВ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цифрового развития,</w:t>
      </w:r>
    </w:p>
    <w:p>
      <w:pPr>
        <w:pStyle w:val="0"/>
        <w:jc w:val="right"/>
      </w:pPr>
      <w:r>
        <w:rPr>
          <w:sz w:val="20"/>
        </w:rPr>
        <w:t xml:space="preserve">связи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26 апреля 2024 г. N 66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Министерство цифрового развития, связи</w:t>
      </w:r>
    </w:p>
    <w:p>
      <w:pPr>
        <w:pStyle w:val="1"/>
        <w:jc w:val="both"/>
      </w:pPr>
      <w:r>
        <w:rPr>
          <w:sz w:val="20"/>
        </w:rPr>
        <w:t xml:space="preserve">                                    и массовых коммуникаций Республики Коми</w:t>
      </w:r>
    </w:p>
    <w:p>
      <w:pPr>
        <w:pStyle w:val="1"/>
        <w:jc w:val="both"/>
      </w:pPr>
      <w:r>
        <w:rPr>
          <w:sz w:val="20"/>
        </w:rPr>
        <w:t xml:space="preserve">                                     167000, Республика Коми, г. Сыктывкар,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ул. Интернациональная, 108</w:t>
      </w:r>
    </w:p>
    <w:p>
      <w:pPr>
        <w:pStyle w:val="1"/>
        <w:jc w:val="both"/>
      </w:pPr>
      <w:r>
        <w:rPr>
          <w:sz w:val="20"/>
        </w:rPr>
        <w:t xml:space="preserve">                               от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Полная информация о некоммерческой организации:</w:t>
      </w:r>
    </w:p>
    <w:p>
      <w:pPr>
        <w:pStyle w:val="1"/>
        <w:jc w:val="both"/>
      </w:pPr>
      <w:r>
        <w:rPr>
          <w:sz w:val="20"/>
        </w:rPr>
        <w:t xml:space="preserve">    Юридический (почтовый) адрес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Телефон, факс, e-mail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ИНН/КПП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Банковские реквизиты 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7" w:name="P47"/>
    <w:bookmarkEnd w:id="47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на получение субсидии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          Республики Коми социально ориентированными</w:t>
      </w:r>
    </w:p>
    <w:p>
      <w:pPr>
        <w:pStyle w:val="1"/>
        <w:jc w:val="both"/>
      </w:pPr>
      <w:r>
        <w:rPr>
          <w:sz w:val="20"/>
        </w:rPr>
        <w:t xml:space="preserve">               некоммерческими организациями (за исключением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государственных (муниципальных) учреждений),</w:t>
      </w:r>
    </w:p>
    <w:p>
      <w:pPr>
        <w:pStyle w:val="1"/>
        <w:jc w:val="both"/>
      </w:pPr>
      <w:r>
        <w:rPr>
          <w:sz w:val="20"/>
        </w:rPr>
        <w:t xml:space="preserve">               осуществляющими деятельность по увековечению</w:t>
      </w:r>
    </w:p>
    <w:p>
      <w:pPr>
        <w:pStyle w:val="1"/>
        <w:jc w:val="both"/>
      </w:pPr>
      <w:r>
        <w:rPr>
          <w:sz w:val="20"/>
        </w:rPr>
        <w:t xml:space="preserve">                        памяти защитников Отечества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субсидию из республиканского бюджета Республики Коми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r:id="rId8" w:tooltip="Постановление Правительства РК от 31.10.2019 N 517 (ред. от 05.03.2024) &quot;О Государственной программе Республики Коми &quot;Социальная защита населения&quot; (вместе с &quot;Правилами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&quot;, &quot;Перечнем объектов капитального стр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предоставления  из  республиканского  бюджета</w:t>
      </w:r>
    </w:p>
    <w:p>
      <w:pPr>
        <w:pStyle w:val="1"/>
        <w:jc w:val="both"/>
      </w:pPr>
      <w:r>
        <w:rPr>
          <w:sz w:val="20"/>
        </w:rPr>
        <w:t xml:space="preserve">Республики    Коми    субсидий    социально ориентированным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осуществляющим деятельность по увековечению памяти защитников</w:t>
      </w:r>
    </w:p>
    <w:p>
      <w:pPr>
        <w:pStyle w:val="1"/>
        <w:jc w:val="both"/>
      </w:pPr>
      <w:r>
        <w:rPr>
          <w:sz w:val="20"/>
        </w:rPr>
        <w:t xml:space="preserve">Отечества  (Приложение  1.17)  Государственной  программы  Республики  Коми</w:t>
      </w:r>
    </w:p>
    <w:p>
      <w:pPr>
        <w:pStyle w:val="1"/>
        <w:jc w:val="both"/>
      </w:pPr>
      <w:r>
        <w:rPr>
          <w:sz w:val="20"/>
        </w:rPr>
        <w:t xml:space="preserve">"Социальная  защита  населения",  утвержденной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Республики  Коми  от  31 октября 2019 г. N 517 "О Государственной программе</w:t>
      </w:r>
    </w:p>
    <w:p>
      <w:pPr>
        <w:pStyle w:val="1"/>
        <w:jc w:val="both"/>
      </w:pPr>
      <w:r>
        <w:rPr>
          <w:sz w:val="20"/>
        </w:rPr>
        <w:t xml:space="preserve">Республики  Коми  "Социальная  защита  населения" на финансовое обеспечение</w:t>
      </w:r>
    </w:p>
    <w:p>
      <w:pPr>
        <w:pStyle w:val="1"/>
        <w:jc w:val="both"/>
      </w:pPr>
      <w:r>
        <w:rPr>
          <w:sz w:val="20"/>
        </w:rPr>
        <w:t xml:space="preserve">затрат, связанных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затрат)</w:t>
      </w:r>
    </w:p>
    <w:p>
      <w:pPr>
        <w:pStyle w:val="1"/>
        <w:jc w:val="both"/>
      </w:pPr>
      <w:r>
        <w:rPr>
          <w:sz w:val="20"/>
        </w:rPr>
        <w:t xml:space="preserve">    К заявке прилагаются: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(указываются документы, представляемые для получения субсидии</w:t>
      </w:r>
    </w:p>
    <w:p>
      <w:pPr>
        <w:pStyle w:val="1"/>
        <w:jc w:val="both"/>
      </w:pPr>
      <w:r>
        <w:rPr>
          <w:sz w:val="20"/>
        </w:rPr>
        <w:t xml:space="preserve">   в соответствии с Порядком предоставления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Республики Коми субсидий социально ориентированным некоммерческим</w:t>
      </w:r>
    </w:p>
    <w:p>
      <w:pPr>
        <w:pStyle w:val="1"/>
        <w:jc w:val="both"/>
      </w:pPr>
      <w:r>
        <w:rPr>
          <w:sz w:val="20"/>
        </w:rPr>
        <w:t xml:space="preserve">         организациям, осуществляющим деятельность по увековечению</w:t>
      </w:r>
    </w:p>
    <w:p>
      <w:pPr>
        <w:pStyle w:val="1"/>
        <w:jc w:val="both"/>
      </w:pPr>
      <w:r>
        <w:rPr>
          <w:sz w:val="20"/>
        </w:rPr>
        <w:t xml:space="preserve">                       памяти защитников Отечества)</w:t>
      </w:r>
    </w:p>
    <w:p>
      <w:pPr>
        <w:pStyle w:val="1"/>
        <w:jc w:val="both"/>
      </w:pPr>
      <w:r>
        <w:rPr>
          <w:sz w:val="20"/>
        </w:rPr>
        <w:t xml:space="preserve">    Настоящей заявкой подтверждаю следующее:</w:t>
      </w:r>
    </w:p>
    <w:p>
      <w:pPr>
        <w:pStyle w:val="1"/>
        <w:jc w:val="both"/>
      </w:pPr>
      <w:r>
        <w:rPr>
          <w:sz w:val="20"/>
        </w:rPr>
        <w:t xml:space="preserve">    1)   сведения  и  документы,  представленные  для  получения  субсидии,</w:t>
      </w:r>
    </w:p>
    <w:p>
      <w:pPr>
        <w:pStyle w:val="1"/>
        <w:jc w:val="both"/>
      </w:pPr>
      <w:r>
        <w:rPr>
          <w:sz w:val="20"/>
        </w:rPr>
        <w:t xml:space="preserve">достоверны;</w:t>
      </w:r>
    </w:p>
    <w:p>
      <w:pPr>
        <w:pStyle w:val="1"/>
        <w:jc w:val="both"/>
      </w:pPr>
      <w:r>
        <w:rPr>
          <w:sz w:val="20"/>
        </w:rPr>
        <w:t xml:space="preserve">    2)  некоммерческая  организация  не  является  иностранным  юридическим</w:t>
      </w:r>
    </w:p>
    <w:p>
      <w:pPr>
        <w:pStyle w:val="1"/>
        <w:jc w:val="both"/>
      </w:pPr>
      <w:r>
        <w:rPr>
          <w:sz w:val="20"/>
        </w:rPr>
        <w:t xml:space="preserve">лицом,  в  том  числе  местом регистрации которого является государство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утверждаемый  Министерством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перечень государств и территорий, используемых для промежуточного</w:t>
      </w:r>
    </w:p>
    <w:p>
      <w:pPr>
        <w:pStyle w:val="1"/>
        <w:jc w:val="both"/>
      </w:pPr>
      <w:r>
        <w:rPr>
          <w:sz w:val="20"/>
        </w:rPr>
        <w:t xml:space="preserve">(офшорного)  владения  активами  в  Российской  Федерации (далее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3)  некоммерческая  организация  не  находится 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4)  некоммерческая  организация  не  находится  в составляемых в рамках</w:t>
      </w:r>
    </w:p>
    <w:p>
      <w:pPr>
        <w:pStyle w:val="1"/>
        <w:jc w:val="both"/>
      </w:pPr>
      <w:r>
        <w:rPr>
          <w:sz w:val="20"/>
        </w:rPr>
        <w:t xml:space="preserve">реализации  полномочий,  предусмотренных  </w:t>
      </w:r>
      <w:hyperlink w:history="0" r:id="rId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Советом</w:t>
      </w:r>
    </w:p>
    <w:p>
      <w:pPr>
        <w:pStyle w:val="1"/>
        <w:jc w:val="both"/>
      </w:pPr>
      <w:r>
        <w:rPr>
          <w:sz w:val="20"/>
        </w:rPr>
        <w:t xml:space="preserve">Безопасности  ООН  или  органами,  специально  созданными  решениями Совета</w:t>
      </w:r>
    </w:p>
    <w:p>
      <w:pPr>
        <w:pStyle w:val="1"/>
        <w:jc w:val="both"/>
      </w:pPr>
      <w:r>
        <w:rPr>
          <w:sz w:val="20"/>
        </w:rPr>
        <w:t xml:space="preserve">Безопасности  ООН,  перечнях  организаций  и  физических  лиц,  связанных с</w:t>
      </w:r>
    </w:p>
    <w:p>
      <w:pPr>
        <w:pStyle w:val="1"/>
        <w:jc w:val="both"/>
      </w:pPr>
      <w:r>
        <w:rPr>
          <w:sz w:val="20"/>
        </w:rPr>
        <w:t xml:space="preserve">террористическими  организациями  и  террористами  или  с  распространением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5)  некоммерческая организация не получает средства из республиканского</w:t>
      </w:r>
    </w:p>
    <w:p>
      <w:pPr>
        <w:pStyle w:val="1"/>
        <w:jc w:val="both"/>
      </w:pPr>
      <w:r>
        <w:rPr>
          <w:sz w:val="20"/>
        </w:rPr>
        <w:t xml:space="preserve">бюджета  Республики  Коми  в  соответствии  с  иными нормативными правовыми</w:t>
      </w:r>
    </w:p>
    <w:p>
      <w:pPr>
        <w:pStyle w:val="1"/>
        <w:jc w:val="both"/>
      </w:pPr>
      <w:r>
        <w:rPr>
          <w:sz w:val="20"/>
        </w:rPr>
        <w:t xml:space="preserve">актами Республики Коми на цель, указанную в </w:t>
      </w:r>
      <w:hyperlink w:history="0" r:id="rId10" w:tooltip="Постановление Правительства РК от 31.10.2019 N 517 (ред. от 05.03.2024) &quot;О Государственной программе Республики Коми &quot;Социальная защита населения&quot; (вместе с &quot;Правилами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&quot;, &quot;Перечнем объектов капитального стро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1"/>
        <w:jc w:val="both"/>
      </w:pPr>
      <w:r>
        <w:rPr>
          <w:sz w:val="20"/>
        </w:rPr>
        <w:t xml:space="preserve">    6)   некоммерческая  организация  не  является  иностранным  агентом 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11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"О  контроле  за  деятельностью лиц,</w:t>
      </w:r>
    </w:p>
    <w:p>
      <w:pPr>
        <w:pStyle w:val="1"/>
        <w:jc w:val="both"/>
      </w:pPr>
      <w:r>
        <w:rPr>
          <w:sz w:val="20"/>
        </w:rPr>
        <w:t xml:space="preserve">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7)  у  некоммерческой  организации  на  едином  налоговом счете на дату</w:t>
      </w:r>
    </w:p>
    <w:p>
      <w:pPr>
        <w:pStyle w:val="1"/>
        <w:jc w:val="both"/>
      </w:pPr>
      <w:r>
        <w:rPr>
          <w:sz w:val="20"/>
        </w:rPr>
        <w:t xml:space="preserve">формирования  справки  налогового органа, сформированной не ранее чем за 10</w:t>
      </w:r>
    </w:p>
    <w:p>
      <w:pPr>
        <w:pStyle w:val="1"/>
        <w:jc w:val="both"/>
      </w:pPr>
      <w:r>
        <w:rPr>
          <w:sz w:val="20"/>
        </w:rPr>
        <w:t xml:space="preserve">рабочих  дней  до  даты подачи заявки, отсутствует или не превышает размер,</w:t>
      </w:r>
    </w:p>
    <w:p>
      <w:pPr>
        <w:pStyle w:val="1"/>
        <w:jc w:val="both"/>
      </w:pPr>
      <w:r>
        <w:rPr>
          <w:sz w:val="20"/>
        </w:rPr>
        <w:t xml:space="preserve">определенный  </w:t>
      </w:r>
      <w:hyperlink w:history="0" r:id="rId12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 3 статьи 47</w:t>
        </w:r>
      </w:hyperlink>
      <w:r>
        <w:rPr>
          <w:sz w:val="20"/>
        </w:rPr>
        <w:t xml:space="preserve"> Налогового кодекса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задолженность  по  уплате  налогов,  сборов  и  страховых взносов в бюджеты</w:t>
      </w:r>
    </w:p>
    <w:p>
      <w:pPr>
        <w:pStyle w:val="1"/>
        <w:jc w:val="both"/>
      </w:pPr>
      <w:r>
        <w:rPr>
          <w:sz w:val="20"/>
        </w:rPr>
        <w:t xml:space="preserve">бюджетной системы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8)  у некоммерческой организации отсутствуют просроченная задолженность</w:t>
      </w:r>
    </w:p>
    <w:p>
      <w:pPr>
        <w:pStyle w:val="1"/>
        <w:jc w:val="both"/>
      </w:pPr>
      <w:r>
        <w:rPr>
          <w:sz w:val="20"/>
        </w:rPr>
        <w:t xml:space="preserve">по  возврату  в  республиканский  бюджет  Республики  Коми,  иных субсидий,</w:t>
      </w:r>
    </w:p>
    <w:p>
      <w:pPr>
        <w:pStyle w:val="1"/>
        <w:jc w:val="both"/>
      </w:pPr>
      <w:r>
        <w:rPr>
          <w:sz w:val="20"/>
        </w:rPr>
        <w:t xml:space="preserve">бюджетных   инвестиций,   а  также  иная  просроченная  (неурегулированная)</w:t>
      </w:r>
    </w:p>
    <w:p>
      <w:pPr>
        <w:pStyle w:val="1"/>
        <w:jc w:val="both"/>
      </w:pPr>
      <w:r>
        <w:rPr>
          <w:sz w:val="20"/>
        </w:rPr>
        <w:t xml:space="preserve">задолженность  по  денежным  обязательствам  перед республиканским бюджетом</w:t>
      </w:r>
    </w:p>
    <w:p>
      <w:pPr>
        <w:pStyle w:val="1"/>
        <w:jc w:val="both"/>
      </w:pPr>
      <w:r>
        <w:rPr>
          <w:sz w:val="20"/>
        </w:rPr>
        <w:t xml:space="preserve">Республики  Коми  (за  исключением  случаев,  установленных  соответственно</w:t>
      </w:r>
    </w:p>
    <w:p>
      <w:pPr>
        <w:pStyle w:val="1"/>
        <w:jc w:val="both"/>
      </w:pPr>
      <w:r>
        <w:rPr>
          <w:sz w:val="20"/>
        </w:rPr>
        <w:t xml:space="preserve">высшим исполнительным органом Республики</w:t>
      </w:r>
    </w:p>
    <w:p>
      <w:pPr>
        <w:pStyle w:val="1"/>
        <w:jc w:val="both"/>
      </w:pPr>
      <w:r>
        <w:rPr>
          <w:sz w:val="20"/>
        </w:rPr>
        <w:t xml:space="preserve">Коми);</w:t>
      </w:r>
    </w:p>
    <w:p>
      <w:pPr>
        <w:pStyle w:val="1"/>
        <w:jc w:val="both"/>
      </w:pPr>
      <w:r>
        <w:rPr>
          <w:sz w:val="20"/>
        </w:rPr>
        <w:t xml:space="preserve">    9) некоммерческая организация не находится в процессе реорганизации (за</w:t>
      </w:r>
    </w:p>
    <w:p>
      <w:pPr>
        <w:pStyle w:val="1"/>
        <w:jc w:val="both"/>
      </w:pPr>
      <w:r>
        <w:rPr>
          <w:sz w:val="20"/>
        </w:rPr>
        <w:t xml:space="preserve">исключением  реорганизации  в  форме  присоединения  к  юридическому  лицу,</w:t>
      </w:r>
    </w:p>
    <w:p>
      <w:pPr>
        <w:pStyle w:val="1"/>
        <w:jc w:val="both"/>
      </w:pPr>
      <w:r>
        <w:rPr>
          <w:sz w:val="20"/>
        </w:rPr>
        <w:t xml:space="preserve">являющемуся  получателем субсидии (участником отбора), другого юридического</w:t>
      </w:r>
    </w:p>
    <w:p>
      <w:pPr>
        <w:pStyle w:val="1"/>
        <w:jc w:val="both"/>
      </w:pPr>
      <w:r>
        <w:rPr>
          <w:sz w:val="20"/>
        </w:rPr>
        <w:t xml:space="preserve">лица),  ликвидации,  в  отношении  его  не  введена  процедура банкротства,</w:t>
      </w:r>
    </w:p>
    <w:p>
      <w:pPr>
        <w:pStyle w:val="1"/>
        <w:jc w:val="both"/>
      </w:pPr>
      <w:r>
        <w:rPr>
          <w:sz w:val="20"/>
        </w:rPr>
        <w:t xml:space="preserve">деятельность   некоммерческой  организации  не  приостановлена  в  порядке,</w:t>
      </w:r>
    </w:p>
    <w:p>
      <w:pPr>
        <w:pStyle w:val="1"/>
        <w:jc w:val="both"/>
      </w:pPr>
      <w:r>
        <w:rPr>
          <w:sz w:val="20"/>
        </w:rPr>
        <w:t xml:space="preserve">предусмотренном 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10)   у   некоммерческой   организации   отсутствует  задолженность  по</w:t>
      </w:r>
    </w:p>
    <w:p>
      <w:pPr>
        <w:pStyle w:val="1"/>
        <w:jc w:val="both"/>
      </w:pPr>
      <w:r>
        <w:rPr>
          <w:sz w:val="20"/>
        </w:rPr>
        <w:t xml:space="preserve">представлению  отчетности  об осуществлении расходов источником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которого  является  субсидия  в  предыдущем  финансовом году в</w:t>
      </w:r>
    </w:p>
    <w:p>
      <w:pPr>
        <w:pStyle w:val="1"/>
        <w:jc w:val="both"/>
      </w:pPr>
      <w:r>
        <w:rPr>
          <w:sz w:val="20"/>
        </w:rPr>
        <w:t xml:space="preserve">соответствии  с  заключенными  соглашениями  о предоставлении субсидии (для</w:t>
      </w:r>
    </w:p>
    <w:p>
      <w:pPr>
        <w:pStyle w:val="1"/>
        <w:jc w:val="both"/>
      </w:pPr>
      <w:r>
        <w:rPr>
          <w:sz w:val="20"/>
        </w:rPr>
        <w:t xml:space="preserve">получавших субсидии в предыдущем финансовом году);</w:t>
      </w:r>
    </w:p>
    <w:p>
      <w:pPr>
        <w:pStyle w:val="1"/>
        <w:jc w:val="both"/>
      </w:pPr>
      <w:r>
        <w:rPr>
          <w:sz w:val="20"/>
        </w:rPr>
        <w:t xml:space="preserve">    11)   в   реестре   дисквалифицированных  лиц  отсутствуют  сведения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(при наличии) некоммерческой организации;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____________________/__________/___________________/</w:t>
      </w:r>
    </w:p>
    <w:p>
      <w:pPr>
        <w:pStyle w:val="1"/>
        <w:jc w:val="both"/>
      </w:pPr>
      <w:r>
        <w:rPr>
          <w:sz w:val="20"/>
        </w:rPr>
        <w:t xml:space="preserve">                  (указать должность) (подпись)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Главный бухгалтер _________________/______________________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Республики Коми от 26.04.2024 N 66</w:t>
            <w:br/>
            <w:t>"Об утверждении формы заявки на получение субсидии из республиканског...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32554" TargetMode = "External"/>
	<Relationship Id="rId8" Type="http://schemas.openxmlformats.org/officeDocument/2006/relationships/hyperlink" Target="https://login.consultant.ru/link/?req=doc&amp;base=RLAW096&amp;n=232554&amp;dst=141820" TargetMode = "External"/>
	<Relationship Id="rId9" Type="http://schemas.openxmlformats.org/officeDocument/2006/relationships/hyperlink" Target="https://login.consultant.ru/link/?req=doc&amp;base=LAW&amp;n=121087&amp;dst=100142" TargetMode = "External"/>
	<Relationship Id="rId10" Type="http://schemas.openxmlformats.org/officeDocument/2006/relationships/hyperlink" Target="https://login.consultant.ru/link/?req=doc&amp;base=RLAW096&amp;n=232554&amp;dst=100012" TargetMode = "External"/>
	<Relationship Id="rId11" Type="http://schemas.openxmlformats.org/officeDocument/2006/relationships/hyperlink" Target="https://login.consultant.ru/link/?req=doc&amp;base=LAW&amp;n=476448" TargetMode = "External"/>
	<Relationship Id="rId12" Type="http://schemas.openxmlformats.org/officeDocument/2006/relationships/hyperlink" Target="https://login.consultant.ru/link/?req=doc&amp;base=LAW&amp;n=472841&amp;dst=576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Республики Коми от 26.04.2024 N 66
"Об утверждении формы заявки на получение субсидии из республиканского бюджета Республики Коми социально ориентированными некоммерческими организациями (за исключением государственных (муниципальных) учреждений), осуществляющими деятельность по увековечению памяти защитников Отечества на 2024 год"</dc:title>
  <dcterms:created xsi:type="dcterms:W3CDTF">2024-05-26T16:58:01Z</dcterms:created>
</cp:coreProperties>
</file>