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Министерства труда и социальной защиты Республики Крым от 18.12.2014 N 228</w:t>
              <w:br/>
              <w:t xml:space="preserve">(ред. от 24.10.2022)</w:t>
              <w:br/>
              <w:t xml:space="preserve">"Об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Республике Крым"</w:t>
              <w:br/>
              <w:t xml:space="preserve">(вместе с "Положением 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Республике Крым в соответствии с законодательством Российской Федерации и законодательством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2014 г. N 228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БЛАГОТВОРИТЕЛЕЙ И ДОБРОВОЛЬЦЕВ,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СФЕРЕ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ГРАЖДАН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Республики Крым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536)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Федерации", </w:t>
      </w:r>
      <w:hyperlink w:history="0" r:id="rId9" w:tooltip="Закон Республики Крым от 17.12.2014 N 38-ЗРК/2014 (ред. от 29.06.2021) &quot;О разграничении полномочий органов государственной власти Республики Крым в сфере социального обслуживания граждан&quot; (принят Государственным Советом Республики Крым 10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17 декабря 2014 г. N 38-ЗРК/2014 "О разграничении полномочий органов государственной власти Республики Крым в сфере социального обслуживания граждан"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Республике Крым в соответствии с законодательством Российской Федерации и законодательством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приказ вступает в силу с 1 января 2015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министра труда и социальной защиты Республики Крым Теряева М.А.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Е.РОМАНОВСКАЯ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18.12.2014 N 228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БЛАГОТВОРИТЕЛЕЙ И ДОБРОВОЛЬЦЕВ,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СФЕРЕ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ГРАЖДАН В РЕСПУБЛИКЕ КРЫМ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Республики Крым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536)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принципы и основные формы оказания поддержки Министерством труда и социальной защиты Республики Крым (далее - Министерство) социально ориентированным некоммерческим организациям, благотворителям и добровольцам в сфере социального обслуживания граждан в Республике Крым (далее - получатели поддержки), создающие благоприятные условия для осуществления деятельности получателей поддержки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распространяется на некоммерческие организации, благотворителей и добровольцев, являющихся, соответственно, в соответствии с законодательством Российской Федерации социально ориентированными некоммерческими организациями, благотворителями и добровольцами в сфере социального обслуживания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Действие настоящего Положения не распространяется на некоммерческие организации, являющиеся исполнительными органами Республики Крым, органами местного самоуправления, а также на государственные и муниципальные учреждения, политические партии, на потребительские кооперативы, товарищества собственников жилья, садоводческие, огороднические и дачные некоммерческие объединения граждан и др.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Требования к получателям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получателей поддержки осуществляется в соответствии со следующими, предъявляемыми к ним,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факта нахождения организации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решения арбитражного суда о признании организации банкротом и об открытии конкурсного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принятого в установленном федеральным законом порядке решения о приостановлении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в составе учредителей организации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в уставе организации упоминания наименования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фактов передачи организацией пожертвований политической партии или ее региональному отделению.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Принципы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получателей поддержки осуществляется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добровольности, 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заявительного характера обращения за получением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равного доступа социально ориентированным некоммерческим организациям, благотворителям и добровольцам в сфере социального обслуживания граждан в Республике Крым для обращения за получением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невмешательства Министерства в деятельность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оказания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получателей поддержки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Информационная поддержка получателей поддержки осуществляется путем размещения и обеспечения функционирования на официальном сайте Министерства в информационно-телекоммуникационной сети "Интернет" (далее - официальный сайт) информации о формах оказания поддержки получателям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официальном сайте, является общедоступной.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Оказание консультативной поддержки получателям поддержки по их запросу, по вопросам применения норм права в сфере труда, его защиты и социальной защиты населения, в том числе путем проведения консультаций, осуществляемых Министерством и организациями социального обслуживания граждан пожилого возраста и инвалидов, отнесенных к ведению Министерства (далее - организации социального обслуживания).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Организация и проведение открытых конференций, совещаний, тематических семинаров, заседаний "круглых столов" и других мероприятий информационно-консультационного характера с целью обмена опытом и технологиями деятельности между представителями исполнительных органов Республики Крым, специалистами организаций социального обслуживания и получателями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Содействие в проведении получателями поддержки форумов, конференций, тематических семинаров и других просветительских мероприятий путем направления специалистов Министерства и организаций социального обслуживания по вопросам, входящим в компетенцию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Организация и проведение открытых обучающих занятий, семинаров и практических занятий с привлечением отдельных категорий работников получателей поддержки с целью содействия самоорганизации, обмена опытом и стажировки специалистов получателей поддержки, а также формирования и закрепления на практике теоретических знаний, умений и навыков, приобретения профессиональных и организаторских качеств.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18" w:tooltip="Приказ Министерства труда и социальной защиты Республики Крым от 24.10.2022 N 536 &quot;О внесении изменений в некоторые приказы Министерства труда и социальной защиты Республики Кры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Республики Крым от 24.10.2022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Организация и проведение социально значимых мероприятий, направленных на поддержку детей и семей, оказавшихся в трудной жизненной ситуации, граждан пожилого возраста и инвалидов, с участием представителей получателей поддержки.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Республики Крым от 18.12.2014 N 228</w:t>
            <w:br/>
            <w:t>(ред. от 24.10.2022)</w:t>
            <w:br/>
            <w:t>"Об организации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9E7B73B2360C16BF9F4A148A55C9190E957F4558A3AD8F2073AF88CDE19026F88F3FADAFE4601FD284C53E5417A3524F8CE03150C78271DE03EFJER4L" TargetMode = "External"/>
	<Relationship Id="rId8" Type="http://schemas.openxmlformats.org/officeDocument/2006/relationships/hyperlink" Target="consultantplus://offline/ref=E19E7B73B2360C16BF9F54199C3992140496274158A7A1DD752CF4D59AE89A71BFC066EFEBE9601FD08F906A1B16FF161C9FE13650C4836DJDREL" TargetMode = "External"/>
	<Relationship Id="rId9" Type="http://schemas.openxmlformats.org/officeDocument/2006/relationships/hyperlink" Target="consultantplus://offline/ref=E19E7B73B2360C16BF9F4A148A55C9190E957F4556A5A98A2E73AF88CDE19026F88F3FADAFE4601FD284C03B5417A3524F8CE03150C78271DE03EFJER4L" TargetMode = "External"/>
	<Relationship Id="rId10" Type="http://schemas.openxmlformats.org/officeDocument/2006/relationships/hyperlink" Target="consultantplus://offline/ref=E19E7B73B2360C16BF9F4A148A55C9190E957F4558A3AD8F2073AF88CDE19026F88F3FADAFE4601FD284C53D5417A3524F8CE03150C78271DE03EFJER4L" TargetMode = "External"/>
	<Relationship Id="rId11" Type="http://schemas.openxmlformats.org/officeDocument/2006/relationships/hyperlink" Target="consultantplus://offline/ref=E19E7B73B2360C16BF9F4A148A55C9190E957F4558A3AD8F2073AF88CDE19026F88F3FADAFE4601FD284C53C5417A3524F8CE03150C78271DE03EFJER4L" TargetMode = "External"/>
	<Relationship Id="rId12" Type="http://schemas.openxmlformats.org/officeDocument/2006/relationships/hyperlink" Target="consultantplus://offline/ref=E19E7B73B2360C16BF9F4A148A55C9190E957F4558A3AD8F2073AF88CDE19026F88F3FADAFE4601FD284C5335417A3524F8CE03150C78271DE03EFJER4L" TargetMode = "External"/>
	<Relationship Id="rId13" Type="http://schemas.openxmlformats.org/officeDocument/2006/relationships/hyperlink" Target="consultantplus://offline/ref=E19E7B73B2360C16BF9F4A148A55C9190E957F4558A3AD8F2073AF88CDE19026F88F3FADAFE4601FD284C6395417A3524F8CE03150C78271DE03EFJER4L" TargetMode = "External"/>
	<Relationship Id="rId14" Type="http://schemas.openxmlformats.org/officeDocument/2006/relationships/hyperlink" Target="consultantplus://offline/ref=E19E7B73B2360C16BF9F4A148A55C9190E957F4558A3AD8F2073AF88CDE19026F88F3FADAFE4601FD284C63F5417A3524F8CE03150C78271DE03EFJER4L" TargetMode = "External"/>
	<Relationship Id="rId15" Type="http://schemas.openxmlformats.org/officeDocument/2006/relationships/hyperlink" Target="consultantplus://offline/ref=E19E7B73B2360C16BF9F4A148A55C9190E957F4558A3AD8F2073AF88CDE19026F88F3FADAFE4601FD284C63D5417A3524F8CE03150C78271DE03EFJER4L" TargetMode = "External"/>
	<Relationship Id="rId16" Type="http://schemas.openxmlformats.org/officeDocument/2006/relationships/hyperlink" Target="consultantplus://offline/ref=E19E7B73B2360C16BF9F4A148A55C9190E957F4558A3AD8F2073AF88CDE19026F88F3FADAFE4601FD284C63C5417A3524F8CE03150C78271DE03EFJER4L" TargetMode = "External"/>
	<Relationship Id="rId17" Type="http://schemas.openxmlformats.org/officeDocument/2006/relationships/hyperlink" Target="consultantplus://offline/ref=E19E7B73B2360C16BF9F4A148A55C9190E957F4558A3AD8F2073AF88CDE19026F88F3FADAFE4601FD284C6335417A3524F8CE03150C78271DE03EFJER4L" TargetMode = "External"/>
	<Relationship Id="rId18" Type="http://schemas.openxmlformats.org/officeDocument/2006/relationships/hyperlink" Target="consultantplus://offline/ref=E19E7B73B2360C16BF9F4A148A55C9190E957F4558A3AD8F2073AF88CDE19026F88F3FADAFE4601FD284C6325417A3524F8CE03150C78271DE03EFJER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Республики Крым от 18.12.2014 N 228
(ред. от 24.10.2022)
"Об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Республике Крым"
(вместе с "Положением 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Респу</dc:title>
  <dcterms:created xsi:type="dcterms:W3CDTF">2022-11-06T11:17:09Z</dcterms:created>
</cp:coreProperties>
</file>