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социального развития Республики Марий Эл от 14.04.2021 N 132</w:t>
              <w:br/>
              <w:t xml:space="preserve">(ред. от 31.10.2023)</w:t>
              <w:br/>
              <w:t xml:space="preserve">"Об утверждении Порядка отбора регионального оператора, уполномоченного на получение субсидии из республиканского бюджета Республики Марий Эл для последующего ее распределения между некоммерческими неправительственными организациями"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СОЦИАЛЬНОГО РАЗВИТИЯ РЕСПУБЛИКИ МАРИЙ ЭЛ</w:t>
      </w:r>
    </w:p>
    <w:p>
      <w:pPr>
        <w:pStyle w:val="2"/>
        <w:jc w:val="both"/>
      </w:pPr>
      <w:r>
        <w:rPr>
          <w:sz w:val="20"/>
        </w:rPr>
      </w:r>
    </w:p>
    <w:p>
      <w:pPr>
        <w:pStyle w:val="2"/>
        <w:jc w:val="center"/>
      </w:pPr>
      <w:r>
        <w:rPr>
          <w:sz w:val="20"/>
        </w:rPr>
        <w:t xml:space="preserve">ПРИКАЗ</w:t>
      </w:r>
    </w:p>
    <w:p>
      <w:pPr>
        <w:pStyle w:val="2"/>
        <w:jc w:val="center"/>
      </w:pPr>
      <w:r>
        <w:rPr>
          <w:sz w:val="20"/>
        </w:rPr>
        <w:t xml:space="preserve">от 14 апреля 2021 г. N 132</w:t>
      </w:r>
    </w:p>
    <w:p>
      <w:pPr>
        <w:pStyle w:val="2"/>
        <w:jc w:val="both"/>
      </w:pPr>
      <w:r>
        <w:rPr>
          <w:sz w:val="20"/>
        </w:rPr>
      </w:r>
    </w:p>
    <w:p>
      <w:pPr>
        <w:pStyle w:val="2"/>
        <w:jc w:val="center"/>
      </w:pPr>
      <w:r>
        <w:rPr>
          <w:sz w:val="20"/>
        </w:rPr>
        <w:t xml:space="preserve">ОБ УТВЕРЖДЕНИИ ПОРЯДКА</w:t>
      </w:r>
    </w:p>
    <w:p>
      <w:pPr>
        <w:pStyle w:val="2"/>
        <w:jc w:val="center"/>
      </w:pPr>
      <w:r>
        <w:rPr>
          <w:sz w:val="20"/>
        </w:rPr>
        <w:t xml:space="preserve">ОТБОРА РЕГИОНАЛЬНОГО ОПЕРАТОРА, УПОЛНОМОЧЕННОГО НА ПОЛУЧЕНИЕ</w:t>
      </w:r>
    </w:p>
    <w:p>
      <w:pPr>
        <w:pStyle w:val="2"/>
        <w:jc w:val="center"/>
      </w:pPr>
      <w:r>
        <w:rPr>
          <w:sz w:val="20"/>
        </w:rPr>
        <w:t xml:space="preserve">СУБСИДИИ ИЗ РЕСПУБЛИКАНСКОГО БЮДЖЕТА РЕСПУБЛИКИ МАРИЙ ЭЛ</w:t>
      </w:r>
    </w:p>
    <w:p>
      <w:pPr>
        <w:pStyle w:val="2"/>
        <w:jc w:val="center"/>
      </w:pPr>
      <w:r>
        <w:rPr>
          <w:sz w:val="20"/>
        </w:rPr>
        <w:t xml:space="preserve">ДЛЯ ПОСЛЕДУЮЩЕГО ЕЕ РАСПРЕДЕЛЕНИЯ МЕЖДУ НЕКОММЕРЧЕСКИМИ</w:t>
      </w:r>
    </w:p>
    <w:p>
      <w:pPr>
        <w:pStyle w:val="2"/>
        <w:jc w:val="center"/>
      </w:pPr>
      <w:r>
        <w:rPr>
          <w:sz w:val="20"/>
        </w:rPr>
        <w:t xml:space="preserve">НЕПРАВИТЕЛЬСТВЕННЫМИ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истерства социального развития Республики Марий Эл от 03.11.2021 N 446 &quot;О внесении изменений в приказ Министерства социального развития Республики Марий Эл от 14 апреля 2021 г. N 132&quot; {КонсультантПлюс}">
              <w:r>
                <w:rPr>
                  <w:sz w:val="20"/>
                  <w:color w:val="0000ff"/>
                </w:rPr>
                <w:t xml:space="preserve">приказа</w:t>
              </w:r>
            </w:hyperlink>
            <w:r>
              <w:rPr>
                <w:sz w:val="20"/>
                <w:color w:val="392c69"/>
              </w:rPr>
              <w:t xml:space="preserve"> Министерства социального развития Республики Марий Эл</w:t>
            </w:r>
          </w:p>
          <w:p>
            <w:pPr>
              <w:pStyle w:val="0"/>
              <w:jc w:val="center"/>
            </w:pPr>
            <w:r>
              <w:rPr>
                <w:sz w:val="20"/>
                <w:color w:val="392c69"/>
              </w:rPr>
              <w:t xml:space="preserve">от 03.11.2021 N 446,</w:t>
            </w:r>
          </w:p>
          <w:p>
            <w:pPr>
              <w:pStyle w:val="0"/>
              <w:jc w:val="center"/>
            </w:pPr>
            <w:hyperlink w:history="0" r:id="rId8" w:tooltip="Приказ Министерства труда и социальной защиты Республики Марий Эл от 31.10.2023 N 1194 &quot;О внесении изменений в приказ Министерства социального развитии Республики Марий Эл от 14 апреля 2021 г. N 132&quot; {КонсультантПлюс}">
              <w:r>
                <w:rPr>
                  <w:sz w:val="20"/>
                  <w:color w:val="0000ff"/>
                </w:rPr>
                <w:t xml:space="preserve">приказа</w:t>
              </w:r>
            </w:hyperlink>
            <w:r>
              <w:rPr>
                <w:sz w:val="20"/>
                <w:color w:val="392c69"/>
              </w:rPr>
              <w:t xml:space="preserve"> Министерства труда и социальной защиты Республики Марий Эл</w:t>
            </w:r>
          </w:p>
          <w:p>
            <w:pPr>
              <w:pStyle w:val="0"/>
              <w:jc w:val="center"/>
            </w:pPr>
            <w:r>
              <w:rPr>
                <w:sz w:val="20"/>
                <w:color w:val="392c69"/>
              </w:rPr>
              <w:t xml:space="preserve">от 31.10.2023 N 1194)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9" w:tooltip="Указ Президента РФ от 30.01.2019 N 30 (ред. от 20.05.2021) &quot;О грантах Президента Российской Федерации, предоставляемых на развитие гражданского общества&quot; (вместе с &quot;Положением о грантах Президента Российской Федерации, предоставляемых на развитие гражданского общества&quot;) (с изм. и доп., вступ. в силу с 01.01.2022) {КонсультантПлюс}">
        <w:r>
          <w:rPr>
            <w:sz w:val="20"/>
            <w:color w:val="0000ff"/>
          </w:rPr>
          <w:t xml:space="preserve">Указа</w:t>
        </w:r>
      </w:hyperlink>
      <w:r>
        <w:rPr>
          <w:sz w:val="20"/>
        </w:rPr>
        <w:t xml:space="preserve"> Президента Российской Федерации от 30 января 2019 г. N 30 "О грантах Президента Российской Федерации, предоставляемых на развитие гражданского общества", в соответствии с </w:t>
      </w:r>
      <w:hyperlink w:history="0" r:id="rId10" w:tooltip="Постановление Правительства Республики Марий Эл от 30.11.2012 N 450 (ред. от 20.04.2024) &quot;О государственной программе Республики Марий Эл &quot;Социальная поддержка граждан&quot; на 2013 - 2030 годы&quot; {КонсультантПлюс}">
        <w:r>
          <w:rPr>
            <w:sz w:val="20"/>
            <w:color w:val="0000ff"/>
          </w:rPr>
          <w:t xml:space="preserve">подпрограммой</w:t>
        </w:r>
      </w:hyperlink>
      <w:r>
        <w:rPr>
          <w:sz w:val="20"/>
        </w:rPr>
        <w:t xml:space="preserve"> "Повышение эффективности государственной поддержки социально ориентированных некоммерческих организаций" государственной программы Республики Марий Эл "Социальная поддержка граждан на 2013 - 2025 годы", утвержденной постановлением Правительства Республики Марий Эл от 30 ноября 2012 г. N 450, приказываю:</w:t>
      </w:r>
    </w:p>
    <w:p>
      <w:pPr>
        <w:pStyle w:val="0"/>
        <w:spacing w:before="200" w:line-rule="auto"/>
        <w:ind w:firstLine="540"/>
        <w:jc w:val="both"/>
      </w:pPr>
      <w:r>
        <w:rPr>
          <w:sz w:val="20"/>
        </w:rPr>
        <w:t xml:space="preserve">1. Утвердить прилагаемый </w:t>
      </w:r>
      <w:hyperlink w:history="0" w:anchor="P38" w:tooltip="ПОРЯДОК">
        <w:r>
          <w:rPr>
            <w:sz w:val="20"/>
            <w:color w:val="0000ff"/>
          </w:rPr>
          <w:t xml:space="preserve">Порядок</w:t>
        </w:r>
      </w:hyperlink>
      <w:r>
        <w:rPr>
          <w:sz w:val="20"/>
        </w:rPr>
        <w:t xml:space="preserve"> отбора регионального оператора, уполномоченного на получение субсидии из республиканского бюджета Республики Марий Эл для последующего ее распределения между некоммерческими неправительственными организациями.</w:t>
      </w:r>
    </w:p>
    <w:p>
      <w:pPr>
        <w:pStyle w:val="0"/>
        <w:spacing w:before="200" w:line-rule="auto"/>
        <w:ind w:firstLine="540"/>
        <w:jc w:val="both"/>
      </w:pPr>
      <w:r>
        <w:rPr>
          <w:sz w:val="20"/>
        </w:rPr>
        <w:t xml:space="preserve">2. Приказ вступает в силу после дня его официального опубликования и распространяется на правоотношения, возникшие с 1 января 2021 года.</w:t>
      </w:r>
    </w:p>
    <w:p>
      <w:pPr>
        <w:pStyle w:val="0"/>
        <w:spacing w:before="200" w:line-rule="auto"/>
        <w:ind w:firstLine="540"/>
        <w:jc w:val="both"/>
      </w:pPr>
      <w:r>
        <w:rPr>
          <w:sz w:val="20"/>
        </w:rPr>
        <w:t xml:space="preserve">3. Контроль за исполнением настоящего приказа возложить на заместителя министра Ярцеву Г.М.</w:t>
      </w:r>
    </w:p>
    <w:p>
      <w:pPr>
        <w:pStyle w:val="0"/>
        <w:jc w:val="both"/>
      </w:pPr>
      <w:r>
        <w:rPr>
          <w:sz w:val="20"/>
        </w:rPr>
      </w:r>
    </w:p>
    <w:p>
      <w:pPr>
        <w:pStyle w:val="0"/>
        <w:jc w:val="right"/>
      </w:pPr>
      <w:r>
        <w:rPr>
          <w:sz w:val="20"/>
        </w:rPr>
        <w:t xml:space="preserve">Министр</w:t>
      </w:r>
    </w:p>
    <w:p>
      <w:pPr>
        <w:pStyle w:val="0"/>
        <w:jc w:val="right"/>
      </w:pPr>
      <w:r>
        <w:rPr>
          <w:sz w:val="20"/>
        </w:rPr>
        <w:t xml:space="preserve">социального развития</w:t>
      </w:r>
    </w:p>
    <w:p>
      <w:pPr>
        <w:pStyle w:val="0"/>
        <w:jc w:val="right"/>
      </w:pPr>
      <w:r>
        <w:rPr>
          <w:sz w:val="20"/>
        </w:rPr>
        <w:t xml:space="preserve">Республики Марий Эл</w:t>
      </w:r>
    </w:p>
    <w:p>
      <w:pPr>
        <w:pStyle w:val="0"/>
        <w:jc w:val="right"/>
      </w:pPr>
      <w:r>
        <w:rPr>
          <w:sz w:val="20"/>
        </w:rPr>
        <w:t xml:space="preserve">М.А.ОСТРОВСКАЯ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Министерства</w:t>
      </w:r>
    </w:p>
    <w:p>
      <w:pPr>
        <w:pStyle w:val="0"/>
        <w:jc w:val="right"/>
      </w:pPr>
      <w:r>
        <w:rPr>
          <w:sz w:val="20"/>
        </w:rPr>
        <w:t xml:space="preserve">социального развития</w:t>
      </w:r>
    </w:p>
    <w:p>
      <w:pPr>
        <w:pStyle w:val="0"/>
        <w:jc w:val="right"/>
      </w:pPr>
      <w:r>
        <w:rPr>
          <w:sz w:val="20"/>
        </w:rPr>
        <w:t xml:space="preserve">Республики Марий Эл</w:t>
      </w:r>
    </w:p>
    <w:p>
      <w:pPr>
        <w:pStyle w:val="0"/>
        <w:jc w:val="right"/>
      </w:pPr>
      <w:r>
        <w:rPr>
          <w:sz w:val="20"/>
        </w:rPr>
        <w:t xml:space="preserve">от 14 апреля 2021 г. N 132</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ОТБОРА РЕГИОНАЛЬНОГО ОПЕРАТОРА, УПОЛНОМОЧЕННОГО НА ПОЛУЧЕНИЕ</w:t>
      </w:r>
    </w:p>
    <w:p>
      <w:pPr>
        <w:pStyle w:val="2"/>
        <w:jc w:val="center"/>
      </w:pPr>
      <w:r>
        <w:rPr>
          <w:sz w:val="20"/>
        </w:rPr>
        <w:t xml:space="preserve">СУБСИДИИ ИЗ РЕСПУБЛИКАНСКОГО БЮДЖЕТА РЕСПУБЛИКИ МАРИЙ ЭЛ</w:t>
      </w:r>
    </w:p>
    <w:p>
      <w:pPr>
        <w:pStyle w:val="2"/>
        <w:jc w:val="center"/>
      </w:pPr>
      <w:r>
        <w:rPr>
          <w:sz w:val="20"/>
        </w:rPr>
        <w:t xml:space="preserve">ДЛЯ ПОСЛЕДУЮЩЕГО ЕЕ РАСПРЕДЕЛЕНИЯ МЕЖДУ НЕКОММЕРЧЕСКИМИ</w:t>
      </w:r>
    </w:p>
    <w:p>
      <w:pPr>
        <w:pStyle w:val="2"/>
        <w:jc w:val="center"/>
      </w:pPr>
      <w:r>
        <w:rPr>
          <w:sz w:val="20"/>
        </w:rPr>
        <w:t xml:space="preserve">НЕПРАВИТЕЛЬСТВЕННЫМИ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истерства социального развития Республики Марий Эл от 03.11.2021 N 446 &quot;О внесении изменений в приказ Министерства социального развития Республики Марий Эл от 14 апреля 2021 г. N 132&quot; {КонсультантПлюс}">
              <w:r>
                <w:rPr>
                  <w:sz w:val="20"/>
                  <w:color w:val="0000ff"/>
                </w:rPr>
                <w:t xml:space="preserve">приказа</w:t>
              </w:r>
            </w:hyperlink>
            <w:r>
              <w:rPr>
                <w:sz w:val="20"/>
                <w:color w:val="392c69"/>
              </w:rPr>
              <w:t xml:space="preserve"> Министерства социального развития Республики Марий Эл</w:t>
            </w:r>
          </w:p>
          <w:p>
            <w:pPr>
              <w:pStyle w:val="0"/>
              <w:jc w:val="center"/>
            </w:pPr>
            <w:r>
              <w:rPr>
                <w:sz w:val="20"/>
                <w:color w:val="392c69"/>
              </w:rPr>
              <w:t xml:space="preserve">от 03.11.2021 N 446,</w:t>
            </w:r>
          </w:p>
          <w:p>
            <w:pPr>
              <w:pStyle w:val="0"/>
              <w:jc w:val="center"/>
            </w:pPr>
            <w:hyperlink w:history="0" r:id="rId12" w:tooltip="Приказ Министерства труда и социальной защиты Республики Марий Эл от 31.10.2023 N 1194 &quot;О внесении изменений в приказ Министерства социального развитии Республики Марий Эл от 14 апреля 2021 г. N 132&quot; {КонсультантПлюс}">
              <w:r>
                <w:rPr>
                  <w:sz w:val="20"/>
                  <w:color w:val="0000ff"/>
                </w:rPr>
                <w:t xml:space="preserve">приказа</w:t>
              </w:r>
            </w:hyperlink>
            <w:r>
              <w:rPr>
                <w:sz w:val="20"/>
                <w:color w:val="392c69"/>
              </w:rPr>
              <w:t xml:space="preserve"> Министерства труда и социальной защиты Республики Марий Эл</w:t>
            </w:r>
          </w:p>
          <w:p>
            <w:pPr>
              <w:pStyle w:val="0"/>
              <w:jc w:val="center"/>
            </w:pPr>
            <w:r>
              <w:rPr>
                <w:sz w:val="20"/>
                <w:color w:val="392c69"/>
              </w:rPr>
              <w:t xml:space="preserve">от 31.10.2023 N 1194)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разработан в соответствии с </w:t>
      </w:r>
      <w:hyperlink w:history="0" r:id="rId13" w:tooltip="Указ Президента РФ от 30.01.2019 N 30 (ред. от 20.05.2021) &quot;О грантах Президента Российской Федерации, предоставляемых на развитие гражданского общества&quot; (вместе с &quot;Положением о грантах Президента Российской Федерации, предоставляемых на развитие гражданского общества&quot;) (с изм. и доп., вступ. в силу с 01.01.2022) {КонсультантПлюс}">
        <w:r>
          <w:rPr>
            <w:sz w:val="20"/>
            <w:color w:val="0000ff"/>
          </w:rPr>
          <w:t xml:space="preserve">Указом</w:t>
        </w:r>
      </w:hyperlink>
      <w:r>
        <w:rPr>
          <w:sz w:val="20"/>
        </w:rPr>
        <w:t xml:space="preserve"> Президента Российской Федерации от 30 января 2019 г. N 30 "О грантах Президента Российской Федерации, предоставляемых на развитие гражданского общества", и определяет порядок отбора регионального оператора, уполномоченного на получение субсидии из республиканского бюджета Республики Марий Эл на текущий год для последующего ее распределения между некоммерческими неправительственными организациями (далее - региональный НКО-оператор).</w:t>
      </w:r>
    </w:p>
    <w:p>
      <w:pPr>
        <w:pStyle w:val="0"/>
        <w:spacing w:before="200" w:line-rule="auto"/>
        <w:ind w:firstLine="540"/>
        <w:jc w:val="both"/>
      </w:pPr>
      <w:r>
        <w:rPr>
          <w:sz w:val="20"/>
        </w:rPr>
        <w:t xml:space="preserve">2. Некоммерческие организации Республики Марий Эл, желающие стать региональным НКО-оператором, в срок до 20 ноября года, предшествующего году, в котором планируется предоставление региональному НКО-оператору субсидии из республиканского бюджета Республики Марий Эл для последующего ее распределения между некоммерческими неправительственными организациями, подают в Министерство труда и социальной защиты Республики Марий Эл (далее - Министерство) </w:t>
      </w:r>
      <w:hyperlink w:history="0" w:anchor="P90" w:tooltip="Заявление">
        <w:r>
          <w:rPr>
            <w:sz w:val="20"/>
            <w:color w:val="0000ff"/>
          </w:rPr>
          <w:t xml:space="preserve">заявление</w:t>
        </w:r>
      </w:hyperlink>
      <w:r>
        <w:rPr>
          <w:sz w:val="20"/>
        </w:rPr>
        <w:t xml:space="preserve"> по форме, указанной в приложении N 1 к настоящему Порядку.</w:t>
      </w:r>
    </w:p>
    <w:p>
      <w:pPr>
        <w:pStyle w:val="0"/>
        <w:spacing w:before="200" w:line-rule="auto"/>
        <w:ind w:firstLine="540"/>
        <w:jc w:val="both"/>
      </w:pPr>
      <w:r>
        <w:rPr>
          <w:sz w:val="20"/>
        </w:rPr>
        <w:t xml:space="preserve">3. К заявлению прилагаются следующие документы:</w:t>
      </w:r>
    </w:p>
    <w:p>
      <w:pPr>
        <w:pStyle w:val="0"/>
        <w:spacing w:before="200" w:line-rule="auto"/>
        <w:ind w:firstLine="540"/>
        <w:jc w:val="both"/>
      </w:pPr>
      <w:r>
        <w:rPr>
          <w:sz w:val="20"/>
        </w:rPr>
        <w:t xml:space="preserve">- копии учредительных документов;</w:t>
      </w:r>
    </w:p>
    <w:p>
      <w:pPr>
        <w:pStyle w:val="0"/>
        <w:spacing w:before="200" w:line-rule="auto"/>
        <w:ind w:firstLine="540"/>
        <w:jc w:val="both"/>
      </w:pPr>
      <w:r>
        <w:rPr>
          <w:sz w:val="20"/>
        </w:rPr>
        <w:t xml:space="preserve">- лист записи Единого государственного реестра юридических лиц или Единого государственного реестра индивидуальных предпринимателей, либо иной документ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соответственно;</w:t>
      </w:r>
    </w:p>
    <w:p>
      <w:pPr>
        <w:pStyle w:val="0"/>
        <w:spacing w:before="200" w:line-rule="auto"/>
        <w:ind w:firstLine="540"/>
        <w:jc w:val="both"/>
      </w:pPr>
      <w:r>
        <w:rPr>
          <w:sz w:val="20"/>
        </w:rPr>
        <w:t xml:space="preserve">- справка из ИФНС об отсутствии задолженностей по налогам, сборам и иным обязательным платежам в бюджеты бюджетной сферы Российской Федерации;</w:t>
      </w:r>
    </w:p>
    <w:p>
      <w:pPr>
        <w:pStyle w:val="0"/>
        <w:spacing w:before="200" w:line-rule="auto"/>
        <w:ind w:firstLine="540"/>
        <w:jc w:val="both"/>
      </w:pPr>
      <w:r>
        <w:rPr>
          <w:sz w:val="20"/>
        </w:rPr>
        <w:t xml:space="preserve">- документы, подтверждающие наличие необходимых ресурсов (кадровых и организационно-технических) для организации работы по распределению субсидии из республиканского бюджета Республики Марий Эл между некоммерческими неправительственными организациями на основании конкурсных отборов некоммерческих неправительственных организаций.</w:t>
      </w:r>
    </w:p>
    <w:p>
      <w:pPr>
        <w:pStyle w:val="0"/>
        <w:spacing w:before="200" w:line-rule="auto"/>
        <w:ind w:firstLine="540"/>
        <w:jc w:val="both"/>
      </w:pPr>
      <w:r>
        <w:rPr>
          <w:sz w:val="20"/>
        </w:rPr>
        <w:t xml:space="preserve">Если представленные копии документов не заверены в установленном порядке, Министерство в день получения документов сличает представленные экземпляры подлинников и копий документов друг с другом, заверяет копии документов, подлинники документов возвращает некоммерческой организации Республики Марий Эл, желающей стать региональным НКО-оператором.</w:t>
      </w:r>
    </w:p>
    <w:p>
      <w:pPr>
        <w:pStyle w:val="0"/>
        <w:spacing w:before="200" w:line-rule="auto"/>
        <w:ind w:firstLine="540"/>
        <w:jc w:val="both"/>
      </w:pPr>
      <w:r>
        <w:rPr>
          <w:sz w:val="20"/>
        </w:rPr>
        <w:t xml:space="preserve">Документы, указанные в настоящем пункте, могут быть представлены в Министерство на бумажном носителе лично или посредством почтового отправления (заказным почтовым отправлением) либо в электронной форме путем направления электронного сообщения на адрес электронной почты Министерства.</w:t>
      </w:r>
    </w:p>
    <w:p>
      <w:pPr>
        <w:pStyle w:val="0"/>
        <w:spacing w:before="200" w:line-rule="auto"/>
        <w:ind w:firstLine="540"/>
        <w:jc w:val="both"/>
      </w:pPr>
      <w:r>
        <w:rPr>
          <w:sz w:val="20"/>
        </w:rPr>
        <w:t xml:space="preserve">К документам, представляемым в электронной форме, предъявляются требования, установленные Федеральным </w:t>
      </w:r>
      <w:hyperlink w:history="0" r:id="rId14"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 N 63-ФЗ "Об электронной подписи".</w:t>
      </w:r>
    </w:p>
    <w:p>
      <w:pPr>
        <w:pStyle w:val="0"/>
        <w:spacing w:before="200" w:line-rule="auto"/>
        <w:ind w:firstLine="540"/>
        <w:jc w:val="both"/>
      </w:pPr>
      <w:r>
        <w:rPr>
          <w:sz w:val="20"/>
        </w:rPr>
        <w:t xml:space="preserve">4. Министерство рассматривает и проверяет представленные документы на достоверность и актуальность информации, содержащейся в заявлении, в течение 5 рабочих дней со дня подачи заявления.</w:t>
      </w:r>
    </w:p>
    <w:p>
      <w:pPr>
        <w:pStyle w:val="0"/>
        <w:spacing w:before="200" w:line-rule="auto"/>
        <w:ind w:firstLine="540"/>
        <w:jc w:val="both"/>
      </w:pPr>
      <w:r>
        <w:rPr>
          <w:sz w:val="20"/>
        </w:rPr>
        <w:t xml:space="preserve">5. Министерство по результатам проверки, а также на основании оценки критериев, указанных в </w:t>
      </w:r>
      <w:hyperlink w:history="0" w:anchor="P141" w:tooltip="КРИТЕРИИ">
        <w:r>
          <w:rPr>
            <w:sz w:val="20"/>
            <w:color w:val="0000ff"/>
          </w:rPr>
          <w:t xml:space="preserve">приложении N 2</w:t>
        </w:r>
      </w:hyperlink>
      <w:r>
        <w:rPr>
          <w:sz w:val="20"/>
        </w:rPr>
        <w:t xml:space="preserve"> к настоящему Порядку, в течение 7 рабочих дней со дня подачи заявления принимает решение об определении регионального НКО-оператора на следующий год.</w:t>
      </w:r>
    </w:p>
    <w:p>
      <w:pPr>
        <w:pStyle w:val="0"/>
        <w:spacing w:before="200" w:line-rule="auto"/>
        <w:ind w:firstLine="540"/>
        <w:jc w:val="both"/>
      </w:pPr>
      <w:r>
        <w:rPr>
          <w:sz w:val="20"/>
        </w:rPr>
        <w:t xml:space="preserve">6. Победителем отбора признается некоммерческая организация, набравшая наибольшее количество баллов.</w:t>
      </w:r>
    </w:p>
    <w:p>
      <w:pPr>
        <w:pStyle w:val="0"/>
        <w:spacing w:before="200" w:line-rule="auto"/>
        <w:ind w:firstLine="540"/>
        <w:jc w:val="both"/>
      </w:pPr>
      <w:r>
        <w:rPr>
          <w:sz w:val="20"/>
        </w:rPr>
        <w:t xml:space="preserve">7. Решение оформляется приказом Министерства.</w:t>
      </w:r>
    </w:p>
    <w:p>
      <w:pPr>
        <w:pStyle w:val="0"/>
        <w:spacing w:before="200" w:line-rule="auto"/>
        <w:ind w:firstLine="540"/>
        <w:jc w:val="both"/>
      </w:pPr>
      <w:r>
        <w:rPr>
          <w:sz w:val="20"/>
        </w:rPr>
        <w:t xml:space="preserve">8. Министерство письменно информирует некоммерческие организации Республики Марий Эл, желающие стать региональным НКО-оператором, о выборе регионального НКО-оператора в течение 5 рабочих дней со дня принятия такого решения.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отбора регионального оператора,</w:t>
      </w:r>
    </w:p>
    <w:p>
      <w:pPr>
        <w:pStyle w:val="0"/>
        <w:jc w:val="right"/>
      </w:pPr>
      <w:r>
        <w:rPr>
          <w:sz w:val="20"/>
        </w:rPr>
        <w:t xml:space="preserve">уполномоченного на получение</w:t>
      </w:r>
    </w:p>
    <w:p>
      <w:pPr>
        <w:pStyle w:val="0"/>
        <w:jc w:val="right"/>
      </w:pPr>
      <w:r>
        <w:rPr>
          <w:sz w:val="20"/>
        </w:rPr>
        <w:t xml:space="preserve">субсидии из республиканского</w:t>
      </w:r>
    </w:p>
    <w:p>
      <w:pPr>
        <w:pStyle w:val="0"/>
        <w:jc w:val="right"/>
      </w:pPr>
      <w:r>
        <w:rPr>
          <w:sz w:val="20"/>
        </w:rPr>
        <w:t xml:space="preserve">бюджета Республики Марий Эл</w:t>
      </w:r>
    </w:p>
    <w:p>
      <w:pPr>
        <w:pStyle w:val="0"/>
        <w:jc w:val="right"/>
      </w:pPr>
      <w:r>
        <w:rPr>
          <w:sz w:val="20"/>
        </w:rPr>
        <w:t xml:space="preserve">для последующего ее распределения</w:t>
      </w:r>
    </w:p>
    <w:p>
      <w:pPr>
        <w:pStyle w:val="0"/>
        <w:jc w:val="right"/>
      </w:pPr>
      <w:r>
        <w:rPr>
          <w:sz w:val="20"/>
        </w:rPr>
        <w:t xml:space="preserve">между некоммерческими</w:t>
      </w:r>
    </w:p>
    <w:p>
      <w:pPr>
        <w:pStyle w:val="0"/>
        <w:jc w:val="right"/>
      </w:pPr>
      <w:r>
        <w:rPr>
          <w:sz w:val="20"/>
        </w:rPr>
        <w:t xml:space="preserve">неправительственными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Приказ Министерства труда и социальной защиты Республики Марий Эл от 31.10.2023 N 1194 &quot;О внесении изменений в приказ Министерства социального развитии Республики Марий Эл от 14 апреля 2021 г. N 132&quot; {КонсультантПлюс}">
              <w:r>
                <w:rPr>
                  <w:sz w:val="20"/>
                  <w:color w:val="0000ff"/>
                </w:rPr>
                <w:t xml:space="preserve">приказа</w:t>
              </w:r>
            </w:hyperlink>
            <w:r>
              <w:rPr>
                <w:sz w:val="20"/>
                <w:color w:val="392c69"/>
              </w:rPr>
              <w:t xml:space="preserve"> Министерства труда и социальной защиты Республики Марий Эл</w:t>
            </w:r>
          </w:p>
          <w:p>
            <w:pPr>
              <w:pStyle w:val="0"/>
              <w:jc w:val="center"/>
            </w:pPr>
            <w:r>
              <w:rPr>
                <w:sz w:val="20"/>
                <w:color w:val="392c69"/>
              </w:rPr>
              <w:t xml:space="preserve">от 31.10.2023 N 1194)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231"/>
        <w:gridCol w:w="1928"/>
        <w:gridCol w:w="2835"/>
      </w:tblGrid>
      <w:tr>
        <w:tc>
          <w:tcPr>
            <w:tcW w:w="3231" w:type="dxa"/>
            <w:tcBorders>
              <w:top w:val="nil"/>
              <w:left w:val="nil"/>
              <w:bottom w:val="nil"/>
              <w:right w:val="nil"/>
            </w:tcBorders>
          </w:tcPr>
          <w:p>
            <w:pPr>
              <w:pStyle w:val="0"/>
            </w:pPr>
            <w:r>
              <w:rPr>
                <w:sz w:val="20"/>
              </w:rPr>
            </w:r>
          </w:p>
        </w:tc>
        <w:tc>
          <w:tcPr>
            <w:gridSpan w:val="2"/>
            <w:tcW w:w="4763" w:type="dxa"/>
            <w:tcBorders>
              <w:top w:val="nil"/>
              <w:left w:val="nil"/>
              <w:bottom w:val="nil"/>
              <w:right w:val="nil"/>
            </w:tcBorders>
          </w:tcPr>
          <w:p>
            <w:pPr>
              <w:pStyle w:val="0"/>
              <w:jc w:val="center"/>
            </w:pPr>
            <w:r>
              <w:rPr>
                <w:sz w:val="20"/>
              </w:rPr>
              <w:t xml:space="preserve">Министру труда и социальной защиты Республики Марий Эл</w:t>
            </w:r>
          </w:p>
          <w:p>
            <w:pPr>
              <w:pStyle w:val="0"/>
              <w:jc w:val="center"/>
            </w:pPr>
            <w:r>
              <w:rPr>
                <w:sz w:val="20"/>
              </w:rPr>
              <w:t xml:space="preserve">______________________________________</w:t>
            </w:r>
          </w:p>
          <w:p>
            <w:pPr>
              <w:pStyle w:val="0"/>
              <w:jc w:val="center"/>
            </w:pPr>
            <w:r>
              <w:rPr>
                <w:sz w:val="20"/>
              </w:rPr>
              <w:t xml:space="preserve">руководителя некоммерческой организации</w:t>
            </w:r>
          </w:p>
          <w:p>
            <w:pPr>
              <w:pStyle w:val="0"/>
              <w:jc w:val="center"/>
            </w:pPr>
            <w:r>
              <w:rPr>
                <w:sz w:val="20"/>
              </w:rPr>
              <w:t xml:space="preserve">______________________________________</w:t>
            </w:r>
          </w:p>
          <w:p>
            <w:pPr>
              <w:pStyle w:val="0"/>
              <w:jc w:val="center"/>
            </w:pPr>
            <w:r>
              <w:rPr>
                <w:sz w:val="20"/>
              </w:rPr>
              <w:t xml:space="preserve">(наименование)</w:t>
            </w:r>
          </w:p>
          <w:p>
            <w:pPr>
              <w:pStyle w:val="0"/>
              <w:jc w:val="center"/>
            </w:pPr>
            <w:r>
              <w:rPr>
                <w:sz w:val="20"/>
              </w:rPr>
              <w:t xml:space="preserve">______________________________________</w:t>
            </w:r>
          </w:p>
          <w:p>
            <w:pPr>
              <w:pStyle w:val="0"/>
              <w:jc w:val="center"/>
            </w:pPr>
            <w:r>
              <w:rPr>
                <w:sz w:val="20"/>
              </w:rPr>
              <w:t xml:space="preserve">(фамилия, имя, отчество (при наличии)</w:t>
            </w:r>
          </w:p>
        </w:tc>
      </w:tr>
      <w:tr>
        <w:tc>
          <w:tcPr>
            <w:gridSpan w:val="3"/>
            <w:tcW w:w="7994" w:type="dxa"/>
            <w:tcBorders>
              <w:top w:val="nil"/>
              <w:left w:val="nil"/>
              <w:bottom w:val="nil"/>
              <w:right w:val="nil"/>
            </w:tcBorders>
          </w:tcPr>
          <w:bookmarkStart w:id="90" w:name="P90"/>
          <w:bookmarkEnd w:id="90"/>
          <w:p>
            <w:pPr>
              <w:pStyle w:val="0"/>
              <w:jc w:val="center"/>
            </w:pPr>
            <w:r>
              <w:rPr>
                <w:sz w:val="20"/>
              </w:rPr>
              <w:t xml:space="preserve">Заявление</w:t>
            </w:r>
          </w:p>
        </w:tc>
      </w:tr>
      <w:tr>
        <w:tc>
          <w:tcPr>
            <w:gridSpan w:val="3"/>
            <w:tcW w:w="7994" w:type="dxa"/>
            <w:tcBorders>
              <w:top w:val="nil"/>
              <w:left w:val="nil"/>
              <w:bottom w:val="nil"/>
              <w:right w:val="nil"/>
            </w:tcBorders>
          </w:tcPr>
          <w:p>
            <w:pPr>
              <w:pStyle w:val="0"/>
              <w:ind w:firstLine="283"/>
              <w:jc w:val="both"/>
            </w:pPr>
            <w:r>
              <w:rPr>
                <w:sz w:val="20"/>
              </w:rPr>
              <w:t xml:space="preserve">Прошу определить некоммерческую организацию Республики Марий Эл _________________________________________________________________</w:t>
            </w:r>
          </w:p>
          <w:p>
            <w:pPr>
              <w:pStyle w:val="0"/>
              <w:jc w:val="both"/>
            </w:pPr>
            <w:r>
              <w:rPr>
                <w:sz w:val="20"/>
              </w:rPr>
              <w:t xml:space="preserve">региональным НКО-оператором, уполномоченным на получение субсидии из республиканского бюджета Республики Марий Эл для последующего ее распределения между некоммерческими неправительственными организациями в 20__ году.</w:t>
            </w:r>
          </w:p>
          <w:p>
            <w:pPr>
              <w:pStyle w:val="0"/>
              <w:ind w:firstLine="283"/>
              <w:jc w:val="both"/>
            </w:pPr>
            <w:r>
              <w:rPr>
                <w:sz w:val="20"/>
              </w:rPr>
              <w:t xml:space="preserve">О деятельности некоммерческой организации сообщаю следующее.</w:t>
            </w:r>
          </w:p>
          <w:p>
            <w:pPr>
              <w:pStyle w:val="0"/>
              <w:ind w:firstLine="283"/>
              <w:jc w:val="both"/>
            </w:pPr>
            <w:r>
              <w:rPr>
                <w:sz w:val="20"/>
              </w:rPr>
              <w:t xml:space="preserve">1. Полное и сокращенное наименование (если имеется) некоммерческой организации</w:t>
            </w:r>
          </w:p>
          <w:p>
            <w:pPr>
              <w:pStyle w:val="0"/>
              <w:jc w:val="both"/>
            </w:pPr>
            <w:r>
              <w:rPr>
                <w:sz w:val="20"/>
              </w:rPr>
              <w:t xml:space="preserve">_________________________________________________________________</w:t>
            </w:r>
          </w:p>
          <w:p>
            <w:pPr>
              <w:pStyle w:val="0"/>
              <w:jc w:val="both"/>
            </w:pPr>
            <w:r>
              <w:rPr>
                <w:sz w:val="20"/>
              </w:rPr>
              <w:t xml:space="preserve">_________________________________________________________________</w:t>
            </w:r>
          </w:p>
          <w:p>
            <w:pPr>
              <w:pStyle w:val="0"/>
              <w:jc w:val="both"/>
            </w:pPr>
            <w:r>
              <w:rPr>
                <w:sz w:val="20"/>
              </w:rPr>
              <w:t xml:space="preserve">________________________________________________________________.</w:t>
            </w:r>
          </w:p>
          <w:p>
            <w:pPr>
              <w:pStyle w:val="0"/>
              <w:ind w:firstLine="283"/>
              <w:jc w:val="both"/>
            </w:pPr>
            <w:r>
              <w:rPr>
                <w:sz w:val="20"/>
              </w:rPr>
              <w:t xml:space="preserve">2. Некоммерческая организация зарегистрирована и действует на территории Республики Марий Эл _________________ лет.</w:t>
            </w:r>
          </w:p>
          <w:p>
            <w:pPr>
              <w:pStyle w:val="0"/>
              <w:ind w:firstLine="283"/>
              <w:jc w:val="both"/>
            </w:pPr>
            <w:r>
              <w:rPr>
                <w:sz w:val="20"/>
              </w:rPr>
              <w:t xml:space="preserve">3. Некоммерческая организация имеет статус общественной и/или благотворительной организации (указать)</w:t>
            </w:r>
          </w:p>
          <w:p>
            <w:pPr>
              <w:pStyle w:val="0"/>
              <w:jc w:val="both"/>
            </w:pPr>
            <w:r>
              <w:rPr>
                <w:sz w:val="20"/>
              </w:rPr>
              <w:t xml:space="preserve">_________________________________________________________________.</w:t>
            </w:r>
          </w:p>
          <w:p>
            <w:pPr>
              <w:pStyle w:val="0"/>
              <w:ind w:firstLine="283"/>
              <w:jc w:val="both"/>
            </w:pPr>
            <w:r>
              <w:rPr>
                <w:sz w:val="20"/>
              </w:rPr>
              <w:t xml:space="preserve">4. Целью деятельности некоммерческой организации является (подчеркнуть):</w:t>
            </w:r>
          </w:p>
          <w:p>
            <w:pPr>
              <w:pStyle w:val="0"/>
              <w:ind w:firstLine="283"/>
              <w:jc w:val="both"/>
            </w:pPr>
            <w:r>
              <w:rPr>
                <w:sz w:val="20"/>
              </w:rPr>
              <w:t xml:space="preserve">- развитие гражданского общества, общественных инициатив;</w:t>
            </w:r>
          </w:p>
          <w:p>
            <w:pPr>
              <w:pStyle w:val="0"/>
              <w:ind w:firstLine="283"/>
              <w:jc w:val="both"/>
            </w:pPr>
            <w:r>
              <w:rPr>
                <w:sz w:val="20"/>
              </w:rPr>
              <w:t xml:space="preserve">- инфраструктурная поддержка некоммерческих организаций.</w:t>
            </w:r>
          </w:p>
          <w:p>
            <w:pPr>
              <w:pStyle w:val="0"/>
              <w:ind w:firstLine="283"/>
              <w:jc w:val="both"/>
            </w:pPr>
            <w:r>
              <w:rPr>
                <w:sz w:val="20"/>
              </w:rPr>
              <w:t xml:space="preserve">5. Наличие реализованных за предыдущие 2 года проектов (указать)</w:t>
            </w:r>
          </w:p>
          <w:p>
            <w:pPr>
              <w:pStyle w:val="0"/>
              <w:jc w:val="both"/>
            </w:pPr>
            <w:r>
              <w:rPr>
                <w:sz w:val="20"/>
              </w:rPr>
              <w:t xml:space="preserve">_________________________________________________________________</w:t>
            </w:r>
          </w:p>
          <w:p>
            <w:pPr>
              <w:pStyle w:val="0"/>
              <w:jc w:val="both"/>
            </w:pPr>
            <w:r>
              <w:rPr>
                <w:sz w:val="20"/>
              </w:rPr>
              <w:t xml:space="preserve">_________________________________________________________________.</w:t>
            </w:r>
          </w:p>
          <w:p>
            <w:pPr>
              <w:pStyle w:val="0"/>
              <w:ind w:firstLine="283"/>
              <w:jc w:val="both"/>
            </w:pPr>
            <w:r>
              <w:rPr>
                <w:sz w:val="20"/>
              </w:rPr>
              <w:t xml:space="preserve">6. Наличие задолженностей по налогам, сборам и иным обязательным платежам в бюджеты бюджетной сферы Российской Федерации _________________________________________________________________.</w:t>
            </w:r>
          </w:p>
          <w:p>
            <w:pPr>
              <w:pStyle w:val="0"/>
              <w:ind w:firstLine="283"/>
              <w:jc w:val="both"/>
            </w:pPr>
            <w:r>
              <w:rPr>
                <w:sz w:val="20"/>
              </w:rPr>
              <w:t xml:space="preserve">7. Опыт выполнения функции регионального НКО-оператора в различных социальных проектах и акциях федерального и регионального уровней (указать)</w:t>
            </w:r>
          </w:p>
          <w:p>
            <w:pPr>
              <w:pStyle w:val="0"/>
              <w:jc w:val="both"/>
            </w:pPr>
            <w:r>
              <w:rPr>
                <w:sz w:val="20"/>
              </w:rPr>
              <w:t xml:space="preserve">_________________________________________________________________</w:t>
            </w:r>
          </w:p>
          <w:p>
            <w:pPr>
              <w:pStyle w:val="0"/>
              <w:jc w:val="both"/>
            </w:pPr>
            <w:r>
              <w:rPr>
                <w:sz w:val="20"/>
              </w:rPr>
              <w:t xml:space="preserve">_________________________________________________________________</w:t>
            </w:r>
          </w:p>
          <w:p>
            <w:pPr>
              <w:pStyle w:val="0"/>
              <w:jc w:val="both"/>
            </w:pPr>
            <w:r>
              <w:rPr>
                <w:sz w:val="20"/>
              </w:rPr>
              <w:t xml:space="preserve">_________________________________________________________________.</w:t>
            </w:r>
          </w:p>
          <w:p>
            <w:pPr>
              <w:pStyle w:val="0"/>
              <w:ind w:firstLine="283"/>
              <w:jc w:val="both"/>
            </w:pPr>
            <w:r>
              <w:rPr>
                <w:sz w:val="20"/>
              </w:rPr>
              <w:t xml:space="preserve">8. Наличие кадровых ресурсов для организации работы по распределению субсидии из республиканского бюджета Республики Марий Эл между некоммерческими неправительственными организациями на основании конкурсных отборов некоммерческих неправительственных организаций (специалист, обученный работе на электронной платформе Фонда президентских грантов)</w:t>
            </w:r>
          </w:p>
          <w:p>
            <w:pPr>
              <w:pStyle w:val="0"/>
              <w:jc w:val="both"/>
            </w:pPr>
            <w:r>
              <w:rPr>
                <w:sz w:val="20"/>
              </w:rPr>
              <w:t xml:space="preserve">_________________________________________________________________</w:t>
            </w:r>
          </w:p>
          <w:p>
            <w:pPr>
              <w:pStyle w:val="0"/>
              <w:jc w:val="both"/>
            </w:pPr>
            <w:r>
              <w:rPr>
                <w:sz w:val="20"/>
              </w:rPr>
              <w:t xml:space="preserve">_________________________________________________________________.</w:t>
            </w:r>
          </w:p>
          <w:p>
            <w:pPr>
              <w:pStyle w:val="0"/>
              <w:ind w:firstLine="283"/>
              <w:jc w:val="both"/>
            </w:pPr>
            <w:r>
              <w:rPr>
                <w:sz w:val="20"/>
              </w:rPr>
              <w:t xml:space="preserve">9. Наличие организационно-технических ресурсов для организации работы по распределению субсидии из республиканского бюджета Республики Марий Эл между некоммерческими неправительственными организациями на основании конкурсных отборов некоммерческих неправительственных организаций (офис, компьютерная техника)</w:t>
            </w:r>
          </w:p>
          <w:p>
            <w:pPr>
              <w:pStyle w:val="0"/>
              <w:jc w:val="both"/>
            </w:pPr>
            <w:r>
              <w:rPr>
                <w:sz w:val="20"/>
              </w:rPr>
              <w:t xml:space="preserve">_________________________________________________________________</w:t>
            </w:r>
          </w:p>
          <w:p>
            <w:pPr>
              <w:pStyle w:val="0"/>
              <w:jc w:val="both"/>
            </w:pPr>
            <w:r>
              <w:rPr>
                <w:sz w:val="20"/>
              </w:rPr>
              <w:t xml:space="preserve">_________________________________________________________________.</w:t>
            </w:r>
          </w:p>
          <w:p>
            <w:pPr>
              <w:pStyle w:val="0"/>
              <w:ind w:firstLine="283"/>
              <w:jc w:val="both"/>
            </w:pPr>
            <w:r>
              <w:rPr>
                <w:sz w:val="20"/>
              </w:rPr>
              <w:t xml:space="preserve">10. Наличие официального сайта, паблика в социальных сетях с размещенной информацией о деятельности организации, реализации социальных проектов (указать адреса официальных сайтов и страниц в социальных сетях)</w:t>
            </w:r>
          </w:p>
          <w:p>
            <w:pPr>
              <w:pStyle w:val="0"/>
              <w:jc w:val="both"/>
            </w:pPr>
            <w:r>
              <w:rPr>
                <w:sz w:val="20"/>
              </w:rPr>
              <w:t xml:space="preserve">_________________________________________________________________</w:t>
            </w:r>
          </w:p>
          <w:p>
            <w:pPr>
              <w:pStyle w:val="0"/>
              <w:jc w:val="both"/>
            </w:pPr>
            <w:r>
              <w:rPr>
                <w:sz w:val="20"/>
              </w:rPr>
              <w:t xml:space="preserve">_________________________________________________________________.</w:t>
            </w:r>
          </w:p>
        </w:tc>
      </w:tr>
      <w:tr>
        <w:tc>
          <w:tcPr>
            <w:tcW w:w="3231" w:type="dxa"/>
            <w:tcBorders>
              <w:top w:val="nil"/>
              <w:left w:val="nil"/>
              <w:bottom w:val="nil"/>
              <w:right w:val="nil"/>
            </w:tcBorders>
          </w:tcPr>
          <w:p>
            <w:pPr>
              <w:pStyle w:val="0"/>
              <w:jc w:val="center"/>
            </w:pPr>
            <w:r>
              <w:rPr>
                <w:sz w:val="20"/>
              </w:rPr>
              <w:t xml:space="preserve">Руководитель некоммерческой организации</w:t>
            </w:r>
          </w:p>
        </w:tc>
        <w:tc>
          <w:tcPr>
            <w:tcW w:w="1928"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(фамилия, имя, отчество)</w:t>
            </w:r>
          </w:p>
        </w:tc>
      </w:tr>
      <w:tr>
        <w:tc>
          <w:tcPr>
            <w:gridSpan w:val="3"/>
            <w:tcW w:w="7994" w:type="dxa"/>
            <w:tcBorders>
              <w:top w:val="nil"/>
              <w:left w:val="nil"/>
              <w:bottom w:val="nil"/>
              <w:right w:val="nil"/>
            </w:tcBorders>
          </w:tcPr>
          <w:p>
            <w:pPr>
              <w:pStyle w:val="0"/>
              <w:jc w:val="both"/>
            </w:pPr>
            <w:r>
              <w:rPr>
                <w:sz w:val="20"/>
              </w:rPr>
              <w:t xml:space="preserve">М. 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отбора регионального оператора,</w:t>
      </w:r>
    </w:p>
    <w:p>
      <w:pPr>
        <w:pStyle w:val="0"/>
        <w:jc w:val="right"/>
      </w:pPr>
      <w:r>
        <w:rPr>
          <w:sz w:val="20"/>
        </w:rPr>
        <w:t xml:space="preserve">уполномоченного на получение</w:t>
      </w:r>
    </w:p>
    <w:p>
      <w:pPr>
        <w:pStyle w:val="0"/>
        <w:jc w:val="right"/>
      </w:pPr>
      <w:r>
        <w:rPr>
          <w:sz w:val="20"/>
        </w:rPr>
        <w:t xml:space="preserve">субсидии из республиканского</w:t>
      </w:r>
    </w:p>
    <w:p>
      <w:pPr>
        <w:pStyle w:val="0"/>
        <w:jc w:val="right"/>
      </w:pPr>
      <w:r>
        <w:rPr>
          <w:sz w:val="20"/>
        </w:rPr>
        <w:t xml:space="preserve">бюджета Республики Марий Эл</w:t>
      </w:r>
    </w:p>
    <w:p>
      <w:pPr>
        <w:pStyle w:val="0"/>
        <w:jc w:val="right"/>
      </w:pPr>
      <w:r>
        <w:rPr>
          <w:sz w:val="20"/>
        </w:rPr>
        <w:t xml:space="preserve">для последующего ее распределения</w:t>
      </w:r>
    </w:p>
    <w:p>
      <w:pPr>
        <w:pStyle w:val="0"/>
        <w:jc w:val="right"/>
      </w:pPr>
      <w:r>
        <w:rPr>
          <w:sz w:val="20"/>
        </w:rPr>
        <w:t xml:space="preserve">между некоммерческими</w:t>
      </w:r>
    </w:p>
    <w:p>
      <w:pPr>
        <w:pStyle w:val="0"/>
        <w:jc w:val="right"/>
      </w:pPr>
      <w:r>
        <w:rPr>
          <w:sz w:val="20"/>
        </w:rPr>
        <w:t xml:space="preserve">неправительственными организациями</w:t>
      </w:r>
    </w:p>
    <w:p>
      <w:pPr>
        <w:pStyle w:val="0"/>
        <w:jc w:val="both"/>
      </w:pPr>
      <w:r>
        <w:rPr>
          <w:sz w:val="20"/>
        </w:rPr>
      </w:r>
    </w:p>
    <w:bookmarkStart w:id="141" w:name="P141"/>
    <w:bookmarkEnd w:id="141"/>
    <w:p>
      <w:pPr>
        <w:pStyle w:val="2"/>
        <w:jc w:val="center"/>
      </w:pPr>
      <w:r>
        <w:rPr>
          <w:sz w:val="20"/>
        </w:rPr>
        <w:t xml:space="preserve">КРИТЕРИИ</w:t>
      </w:r>
    </w:p>
    <w:p>
      <w:pPr>
        <w:pStyle w:val="2"/>
        <w:jc w:val="center"/>
      </w:pPr>
      <w:r>
        <w:rPr>
          <w:sz w:val="20"/>
        </w:rPr>
        <w:t xml:space="preserve">ОТБОРА РЕГИОНАЛЬНОГО НКО-ОПЕРАТОРА, УПОЛНОМОЧЕННОГО</w:t>
      </w:r>
    </w:p>
    <w:p>
      <w:pPr>
        <w:pStyle w:val="2"/>
        <w:jc w:val="center"/>
      </w:pPr>
      <w:r>
        <w:rPr>
          <w:sz w:val="20"/>
        </w:rPr>
        <w:t xml:space="preserve">НА ПОЛУЧЕНИЕ СУБСИДИИ ИЗ РЕСПУБЛИКАНСКОГО БЮДЖЕТА РЕСПУБЛИКИ</w:t>
      </w:r>
    </w:p>
    <w:p>
      <w:pPr>
        <w:pStyle w:val="2"/>
        <w:jc w:val="center"/>
      </w:pPr>
      <w:r>
        <w:rPr>
          <w:sz w:val="20"/>
        </w:rPr>
        <w:t xml:space="preserve">МАРИЙ ЭЛ ДЛЯ ПОСЛЕДУЮЩЕГО ЕЕ РАСПРЕДЕЛЕНИЯ МЕЖДУ</w:t>
      </w:r>
    </w:p>
    <w:p>
      <w:pPr>
        <w:pStyle w:val="2"/>
        <w:jc w:val="center"/>
      </w:pPr>
      <w:r>
        <w:rPr>
          <w:sz w:val="20"/>
        </w:rPr>
        <w:t xml:space="preserve">НЕКОММЕРЧЕСКИМИ НЕПРАВИТЕЛЬСТВЕННЫМИ ОРГАНИЗАЦИЯМИ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0"/>
        <w:gridCol w:w="6690"/>
        <w:gridCol w:w="1020"/>
        <w:gridCol w:w="850"/>
      </w:tblGrid>
      <w:tr>
        <w:tc>
          <w:tcPr>
            <w:tcW w:w="460" w:type="dxa"/>
            <w:vMerge w:val="restart"/>
          </w:tcPr>
          <w:p>
            <w:pPr>
              <w:pStyle w:val="0"/>
              <w:jc w:val="center"/>
            </w:pPr>
            <w:r>
              <w:rPr>
                <w:sz w:val="20"/>
              </w:rPr>
              <w:t xml:space="preserve">N п/п</w:t>
            </w:r>
          </w:p>
        </w:tc>
        <w:tc>
          <w:tcPr>
            <w:tcW w:w="6690" w:type="dxa"/>
            <w:vMerge w:val="restart"/>
          </w:tcPr>
          <w:p>
            <w:pPr>
              <w:pStyle w:val="0"/>
              <w:jc w:val="center"/>
            </w:pPr>
            <w:r>
              <w:rPr>
                <w:sz w:val="20"/>
              </w:rPr>
              <w:t xml:space="preserve">Наименование критерия</w:t>
            </w:r>
          </w:p>
        </w:tc>
        <w:tc>
          <w:tcPr>
            <w:gridSpan w:val="2"/>
            <w:tcW w:w="1870" w:type="dxa"/>
          </w:tcPr>
          <w:p>
            <w:pPr>
              <w:pStyle w:val="0"/>
              <w:jc w:val="center"/>
            </w:pPr>
            <w:r>
              <w:rPr>
                <w:sz w:val="20"/>
              </w:rPr>
              <w:t xml:space="preserve">Оценка критерия</w:t>
            </w:r>
          </w:p>
        </w:tc>
      </w:tr>
      <w:tr>
        <w:tc>
          <w:tcPr>
            <w:vMerge w:val="continue"/>
          </w:tcPr>
          <w:p/>
        </w:tc>
        <w:tc>
          <w:tcPr>
            <w:vMerge w:val="continue"/>
          </w:tcPr>
          <w:p/>
        </w:tc>
        <w:tc>
          <w:tcPr>
            <w:tcW w:w="1020" w:type="dxa"/>
          </w:tcPr>
          <w:p>
            <w:pPr>
              <w:pStyle w:val="0"/>
              <w:jc w:val="center"/>
            </w:pPr>
            <w:r>
              <w:rPr>
                <w:sz w:val="20"/>
              </w:rPr>
              <w:t xml:space="preserve">0 баллов</w:t>
            </w:r>
          </w:p>
        </w:tc>
        <w:tc>
          <w:tcPr>
            <w:tcW w:w="850" w:type="dxa"/>
          </w:tcPr>
          <w:p>
            <w:pPr>
              <w:pStyle w:val="0"/>
              <w:jc w:val="center"/>
            </w:pPr>
            <w:r>
              <w:rPr>
                <w:sz w:val="20"/>
              </w:rPr>
              <w:t xml:space="preserve">1 балл</w:t>
            </w:r>
          </w:p>
        </w:tc>
      </w:tr>
      <w:tr>
        <w:tc>
          <w:tcPr>
            <w:tcW w:w="460" w:type="dxa"/>
          </w:tcPr>
          <w:p>
            <w:pPr>
              <w:pStyle w:val="0"/>
              <w:jc w:val="center"/>
            </w:pPr>
            <w:r>
              <w:rPr>
                <w:sz w:val="20"/>
              </w:rPr>
              <w:t xml:space="preserve">1</w:t>
            </w:r>
          </w:p>
        </w:tc>
        <w:tc>
          <w:tcPr>
            <w:tcW w:w="6690" w:type="dxa"/>
          </w:tcPr>
          <w:p>
            <w:pPr>
              <w:pStyle w:val="0"/>
              <w:jc w:val="both"/>
            </w:pPr>
            <w:r>
              <w:rPr>
                <w:sz w:val="20"/>
              </w:rPr>
              <w:t xml:space="preserve">Организация зарегистрирована и действует на территории Республики Марий Эл</w:t>
            </w:r>
          </w:p>
        </w:tc>
        <w:tc>
          <w:tcPr>
            <w:tcW w:w="1020" w:type="dxa"/>
          </w:tcPr>
          <w:p>
            <w:pPr>
              <w:pStyle w:val="0"/>
              <w:jc w:val="center"/>
            </w:pPr>
            <w:r>
              <w:rPr>
                <w:sz w:val="20"/>
              </w:rPr>
              <w:t xml:space="preserve">нет</w:t>
            </w:r>
          </w:p>
        </w:tc>
        <w:tc>
          <w:tcPr>
            <w:tcW w:w="850" w:type="dxa"/>
          </w:tcPr>
          <w:p>
            <w:pPr>
              <w:pStyle w:val="0"/>
              <w:jc w:val="center"/>
            </w:pPr>
            <w:r>
              <w:rPr>
                <w:sz w:val="20"/>
              </w:rPr>
              <w:t xml:space="preserve">да</w:t>
            </w:r>
          </w:p>
        </w:tc>
      </w:tr>
      <w:tr>
        <w:tc>
          <w:tcPr>
            <w:tcW w:w="460" w:type="dxa"/>
          </w:tcPr>
          <w:p>
            <w:pPr>
              <w:pStyle w:val="0"/>
              <w:jc w:val="center"/>
            </w:pPr>
            <w:r>
              <w:rPr>
                <w:sz w:val="20"/>
              </w:rPr>
              <w:t xml:space="preserve">2</w:t>
            </w:r>
          </w:p>
        </w:tc>
        <w:tc>
          <w:tcPr>
            <w:tcW w:w="6690" w:type="dxa"/>
          </w:tcPr>
          <w:p>
            <w:pPr>
              <w:pStyle w:val="0"/>
              <w:jc w:val="both"/>
            </w:pPr>
            <w:r>
              <w:rPr>
                <w:sz w:val="20"/>
              </w:rPr>
              <w:t xml:space="preserve">Опыт работы организации - 10 лет и более</w:t>
            </w:r>
          </w:p>
        </w:tc>
        <w:tc>
          <w:tcPr>
            <w:tcW w:w="1020" w:type="dxa"/>
          </w:tcPr>
          <w:p>
            <w:pPr>
              <w:pStyle w:val="0"/>
              <w:jc w:val="center"/>
            </w:pPr>
            <w:r>
              <w:rPr>
                <w:sz w:val="20"/>
              </w:rPr>
              <w:t xml:space="preserve">нет</w:t>
            </w:r>
          </w:p>
        </w:tc>
        <w:tc>
          <w:tcPr>
            <w:tcW w:w="850" w:type="dxa"/>
          </w:tcPr>
          <w:p>
            <w:pPr>
              <w:pStyle w:val="0"/>
              <w:jc w:val="center"/>
            </w:pPr>
            <w:r>
              <w:rPr>
                <w:sz w:val="20"/>
              </w:rPr>
              <w:t xml:space="preserve">да</w:t>
            </w:r>
          </w:p>
        </w:tc>
      </w:tr>
      <w:tr>
        <w:tc>
          <w:tcPr>
            <w:tcW w:w="460" w:type="dxa"/>
          </w:tcPr>
          <w:p>
            <w:pPr>
              <w:pStyle w:val="0"/>
              <w:jc w:val="center"/>
            </w:pPr>
            <w:r>
              <w:rPr>
                <w:sz w:val="20"/>
              </w:rPr>
              <w:t xml:space="preserve">3</w:t>
            </w:r>
          </w:p>
        </w:tc>
        <w:tc>
          <w:tcPr>
            <w:tcW w:w="6690" w:type="dxa"/>
          </w:tcPr>
          <w:p>
            <w:pPr>
              <w:pStyle w:val="0"/>
              <w:jc w:val="both"/>
            </w:pPr>
            <w:r>
              <w:rPr>
                <w:sz w:val="20"/>
              </w:rPr>
              <w:t xml:space="preserve">Организация имеет статус общественной и/или благотворительной</w:t>
            </w:r>
          </w:p>
        </w:tc>
        <w:tc>
          <w:tcPr>
            <w:tcW w:w="1020" w:type="dxa"/>
          </w:tcPr>
          <w:p>
            <w:pPr>
              <w:pStyle w:val="0"/>
              <w:jc w:val="center"/>
            </w:pPr>
            <w:r>
              <w:rPr>
                <w:sz w:val="20"/>
              </w:rPr>
              <w:t xml:space="preserve">нет</w:t>
            </w:r>
          </w:p>
        </w:tc>
        <w:tc>
          <w:tcPr>
            <w:tcW w:w="850" w:type="dxa"/>
          </w:tcPr>
          <w:p>
            <w:pPr>
              <w:pStyle w:val="0"/>
              <w:jc w:val="center"/>
            </w:pPr>
            <w:r>
              <w:rPr>
                <w:sz w:val="20"/>
              </w:rPr>
              <w:t xml:space="preserve">да</w:t>
            </w:r>
          </w:p>
        </w:tc>
      </w:tr>
      <w:tr>
        <w:tc>
          <w:tcPr>
            <w:tcW w:w="460" w:type="dxa"/>
          </w:tcPr>
          <w:p>
            <w:pPr>
              <w:pStyle w:val="0"/>
              <w:jc w:val="center"/>
            </w:pPr>
            <w:r>
              <w:rPr>
                <w:sz w:val="20"/>
              </w:rPr>
              <w:t xml:space="preserve">4</w:t>
            </w:r>
          </w:p>
        </w:tc>
        <w:tc>
          <w:tcPr>
            <w:tcW w:w="6690" w:type="dxa"/>
          </w:tcPr>
          <w:p>
            <w:pPr>
              <w:pStyle w:val="0"/>
              <w:jc w:val="both"/>
            </w:pPr>
            <w:r>
              <w:rPr>
                <w:sz w:val="20"/>
              </w:rPr>
              <w:t xml:space="preserve">Целью деятельности НКО является развитие гражданского общества, общественных инициатив и/или инфраструктурная поддержка НКО</w:t>
            </w:r>
          </w:p>
        </w:tc>
        <w:tc>
          <w:tcPr>
            <w:tcW w:w="1020" w:type="dxa"/>
          </w:tcPr>
          <w:p>
            <w:pPr>
              <w:pStyle w:val="0"/>
              <w:jc w:val="center"/>
            </w:pPr>
            <w:r>
              <w:rPr>
                <w:sz w:val="20"/>
              </w:rPr>
              <w:t xml:space="preserve">нет</w:t>
            </w:r>
          </w:p>
        </w:tc>
        <w:tc>
          <w:tcPr>
            <w:tcW w:w="850" w:type="dxa"/>
          </w:tcPr>
          <w:p>
            <w:pPr>
              <w:pStyle w:val="0"/>
              <w:jc w:val="center"/>
            </w:pPr>
            <w:r>
              <w:rPr>
                <w:sz w:val="20"/>
              </w:rPr>
              <w:t xml:space="preserve">да</w:t>
            </w:r>
          </w:p>
        </w:tc>
      </w:tr>
      <w:tr>
        <w:tc>
          <w:tcPr>
            <w:tcW w:w="460" w:type="dxa"/>
          </w:tcPr>
          <w:p>
            <w:pPr>
              <w:pStyle w:val="0"/>
              <w:jc w:val="center"/>
            </w:pPr>
            <w:r>
              <w:rPr>
                <w:sz w:val="20"/>
              </w:rPr>
              <w:t xml:space="preserve">5</w:t>
            </w:r>
          </w:p>
        </w:tc>
        <w:tc>
          <w:tcPr>
            <w:tcW w:w="6690" w:type="dxa"/>
          </w:tcPr>
          <w:p>
            <w:pPr>
              <w:pStyle w:val="0"/>
              <w:jc w:val="both"/>
            </w:pPr>
            <w:r>
              <w:rPr>
                <w:sz w:val="20"/>
              </w:rPr>
              <w:t xml:space="preserve">Наличие реализованных за предыдущие 2 года проектов</w:t>
            </w:r>
          </w:p>
        </w:tc>
        <w:tc>
          <w:tcPr>
            <w:tcW w:w="1020" w:type="dxa"/>
          </w:tcPr>
          <w:p>
            <w:pPr>
              <w:pStyle w:val="0"/>
              <w:jc w:val="center"/>
            </w:pPr>
            <w:r>
              <w:rPr>
                <w:sz w:val="20"/>
              </w:rPr>
              <w:t xml:space="preserve">нет</w:t>
            </w:r>
          </w:p>
        </w:tc>
        <w:tc>
          <w:tcPr>
            <w:tcW w:w="850" w:type="dxa"/>
          </w:tcPr>
          <w:p>
            <w:pPr>
              <w:pStyle w:val="0"/>
              <w:jc w:val="center"/>
            </w:pPr>
            <w:r>
              <w:rPr>
                <w:sz w:val="20"/>
              </w:rPr>
              <w:t xml:space="preserve">да</w:t>
            </w:r>
          </w:p>
        </w:tc>
      </w:tr>
      <w:tr>
        <w:tc>
          <w:tcPr>
            <w:tcW w:w="460" w:type="dxa"/>
          </w:tcPr>
          <w:p>
            <w:pPr>
              <w:pStyle w:val="0"/>
              <w:jc w:val="center"/>
            </w:pPr>
            <w:r>
              <w:rPr>
                <w:sz w:val="20"/>
              </w:rPr>
              <w:t xml:space="preserve">6</w:t>
            </w:r>
          </w:p>
        </w:tc>
        <w:tc>
          <w:tcPr>
            <w:tcW w:w="6690" w:type="dxa"/>
          </w:tcPr>
          <w:p>
            <w:pPr>
              <w:pStyle w:val="0"/>
              <w:jc w:val="both"/>
            </w:pPr>
            <w:r>
              <w:rPr>
                <w:sz w:val="20"/>
              </w:rPr>
              <w:t xml:space="preserve">Отсутствие у претендента задолженностей по налогам, сборам и иным обязательным платежам в бюджеты бюджетной сферы Российской Федерации</w:t>
            </w:r>
          </w:p>
        </w:tc>
        <w:tc>
          <w:tcPr>
            <w:tcW w:w="1020" w:type="dxa"/>
          </w:tcPr>
          <w:p>
            <w:pPr>
              <w:pStyle w:val="0"/>
              <w:jc w:val="center"/>
            </w:pPr>
            <w:r>
              <w:rPr>
                <w:sz w:val="20"/>
              </w:rPr>
              <w:t xml:space="preserve">нет</w:t>
            </w:r>
          </w:p>
        </w:tc>
        <w:tc>
          <w:tcPr>
            <w:tcW w:w="850" w:type="dxa"/>
          </w:tcPr>
          <w:p>
            <w:pPr>
              <w:pStyle w:val="0"/>
              <w:jc w:val="center"/>
            </w:pPr>
            <w:r>
              <w:rPr>
                <w:sz w:val="20"/>
              </w:rPr>
              <w:t xml:space="preserve">да</w:t>
            </w:r>
          </w:p>
        </w:tc>
      </w:tr>
      <w:tr>
        <w:tc>
          <w:tcPr>
            <w:tcW w:w="460" w:type="dxa"/>
          </w:tcPr>
          <w:p>
            <w:pPr>
              <w:pStyle w:val="0"/>
              <w:jc w:val="center"/>
            </w:pPr>
            <w:r>
              <w:rPr>
                <w:sz w:val="20"/>
              </w:rPr>
              <w:t xml:space="preserve">7</w:t>
            </w:r>
          </w:p>
        </w:tc>
        <w:tc>
          <w:tcPr>
            <w:tcW w:w="6690" w:type="dxa"/>
          </w:tcPr>
          <w:p>
            <w:pPr>
              <w:pStyle w:val="0"/>
              <w:jc w:val="both"/>
            </w:pPr>
            <w:r>
              <w:rPr>
                <w:sz w:val="20"/>
              </w:rPr>
              <w:t xml:space="preserve">Опыт выполнения функций регионального НКО-оператора в различных социальных проектах и акциях федерального и регионального уровней</w:t>
            </w:r>
          </w:p>
        </w:tc>
        <w:tc>
          <w:tcPr>
            <w:tcW w:w="1020" w:type="dxa"/>
          </w:tcPr>
          <w:p>
            <w:pPr>
              <w:pStyle w:val="0"/>
              <w:jc w:val="center"/>
            </w:pPr>
            <w:r>
              <w:rPr>
                <w:sz w:val="20"/>
              </w:rPr>
              <w:t xml:space="preserve">нет</w:t>
            </w:r>
          </w:p>
        </w:tc>
        <w:tc>
          <w:tcPr>
            <w:tcW w:w="850" w:type="dxa"/>
          </w:tcPr>
          <w:p>
            <w:pPr>
              <w:pStyle w:val="0"/>
              <w:jc w:val="center"/>
            </w:pPr>
            <w:r>
              <w:rPr>
                <w:sz w:val="20"/>
              </w:rPr>
              <w:t xml:space="preserve">да</w:t>
            </w:r>
          </w:p>
        </w:tc>
      </w:tr>
      <w:tr>
        <w:tc>
          <w:tcPr>
            <w:tcW w:w="460" w:type="dxa"/>
          </w:tcPr>
          <w:p>
            <w:pPr>
              <w:pStyle w:val="0"/>
              <w:jc w:val="center"/>
            </w:pPr>
            <w:r>
              <w:rPr>
                <w:sz w:val="20"/>
              </w:rPr>
              <w:t xml:space="preserve">8</w:t>
            </w:r>
          </w:p>
        </w:tc>
        <w:tc>
          <w:tcPr>
            <w:tcW w:w="6690" w:type="dxa"/>
          </w:tcPr>
          <w:p>
            <w:pPr>
              <w:pStyle w:val="0"/>
              <w:jc w:val="both"/>
            </w:pPr>
            <w:r>
              <w:rPr>
                <w:sz w:val="20"/>
              </w:rPr>
              <w:t xml:space="preserve">Наличие кадровых ресурсов для организации работы по распределению субсидии из республиканского бюджета Республики Марий Эл между некоммерческими неправительственными организациями на основании конкурсных отборов некоммерческих неправительственных организаций (специалист, обученный работе на электронной платформе Фонда президентских грантов)</w:t>
            </w:r>
          </w:p>
        </w:tc>
        <w:tc>
          <w:tcPr>
            <w:tcW w:w="1020" w:type="dxa"/>
          </w:tcPr>
          <w:p>
            <w:pPr>
              <w:pStyle w:val="0"/>
              <w:jc w:val="center"/>
            </w:pPr>
            <w:r>
              <w:rPr>
                <w:sz w:val="20"/>
              </w:rPr>
              <w:t xml:space="preserve">нет</w:t>
            </w:r>
          </w:p>
        </w:tc>
        <w:tc>
          <w:tcPr>
            <w:tcW w:w="850" w:type="dxa"/>
          </w:tcPr>
          <w:p>
            <w:pPr>
              <w:pStyle w:val="0"/>
              <w:jc w:val="center"/>
            </w:pPr>
            <w:r>
              <w:rPr>
                <w:sz w:val="20"/>
              </w:rPr>
              <w:t xml:space="preserve">да</w:t>
            </w:r>
          </w:p>
        </w:tc>
      </w:tr>
      <w:tr>
        <w:tc>
          <w:tcPr>
            <w:tcW w:w="460" w:type="dxa"/>
          </w:tcPr>
          <w:p>
            <w:pPr>
              <w:pStyle w:val="0"/>
              <w:jc w:val="center"/>
            </w:pPr>
            <w:r>
              <w:rPr>
                <w:sz w:val="20"/>
              </w:rPr>
              <w:t xml:space="preserve">9</w:t>
            </w:r>
          </w:p>
        </w:tc>
        <w:tc>
          <w:tcPr>
            <w:tcW w:w="6690" w:type="dxa"/>
          </w:tcPr>
          <w:p>
            <w:pPr>
              <w:pStyle w:val="0"/>
              <w:jc w:val="both"/>
            </w:pPr>
            <w:r>
              <w:rPr>
                <w:sz w:val="20"/>
              </w:rPr>
              <w:t xml:space="preserve">Наличие организационно-технических ресурсов для организации работы по распределению субсидии из республиканского бюджета Республики Марий Эл между некоммерческими неправительственными организациями на основании конкурсных отборов некоммерческих неправительственных организаций (офиса, компьютерной техники)</w:t>
            </w:r>
          </w:p>
        </w:tc>
        <w:tc>
          <w:tcPr>
            <w:tcW w:w="1020" w:type="dxa"/>
          </w:tcPr>
          <w:p>
            <w:pPr>
              <w:pStyle w:val="0"/>
              <w:jc w:val="center"/>
            </w:pPr>
            <w:r>
              <w:rPr>
                <w:sz w:val="20"/>
              </w:rPr>
              <w:t xml:space="preserve">нет</w:t>
            </w:r>
          </w:p>
        </w:tc>
        <w:tc>
          <w:tcPr>
            <w:tcW w:w="850" w:type="dxa"/>
          </w:tcPr>
          <w:p>
            <w:pPr>
              <w:pStyle w:val="0"/>
              <w:jc w:val="center"/>
            </w:pPr>
            <w:r>
              <w:rPr>
                <w:sz w:val="20"/>
              </w:rPr>
              <w:t xml:space="preserve">да</w:t>
            </w:r>
          </w:p>
        </w:tc>
      </w:tr>
      <w:tr>
        <w:tc>
          <w:tcPr>
            <w:tcW w:w="460" w:type="dxa"/>
          </w:tcPr>
          <w:p>
            <w:pPr>
              <w:pStyle w:val="0"/>
              <w:jc w:val="center"/>
            </w:pPr>
            <w:r>
              <w:rPr>
                <w:sz w:val="20"/>
              </w:rPr>
              <w:t xml:space="preserve">10</w:t>
            </w:r>
          </w:p>
        </w:tc>
        <w:tc>
          <w:tcPr>
            <w:tcW w:w="6690" w:type="dxa"/>
          </w:tcPr>
          <w:p>
            <w:pPr>
              <w:pStyle w:val="0"/>
              <w:jc w:val="both"/>
            </w:pPr>
            <w:r>
              <w:rPr>
                <w:sz w:val="20"/>
              </w:rPr>
              <w:t xml:space="preserve">Информационная открытость организации (наличие официального сайта, паблика в социальных сетях с размещенной информацией о деятельности организации, реализации социальных проектов)</w:t>
            </w:r>
          </w:p>
        </w:tc>
        <w:tc>
          <w:tcPr>
            <w:tcW w:w="1020" w:type="dxa"/>
          </w:tcPr>
          <w:p>
            <w:pPr>
              <w:pStyle w:val="0"/>
              <w:jc w:val="center"/>
            </w:pPr>
            <w:r>
              <w:rPr>
                <w:sz w:val="20"/>
              </w:rPr>
              <w:t xml:space="preserve">нет</w:t>
            </w:r>
          </w:p>
        </w:tc>
        <w:tc>
          <w:tcPr>
            <w:tcW w:w="850" w:type="dxa"/>
          </w:tcPr>
          <w:p>
            <w:pPr>
              <w:pStyle w:val="0"/>
              <w:jc w:val="center"/>
            </w:pPr>
            <w:r>
              <w:rPr>
                <w:sz w:val="20"/>
              </w:rPr>
              <w:t xml:space="preserve">да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социального развития Республики Марий Эл от 14.04.2021 N 132</w:t>
            <w:br/>
            <w:t>(ред. от 31.10.2023)</w:t>
            <w:br/>
            <w:t>"Об утверждении По...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06&amp;n=60340&amp;dst=100005" TargetMode = "External"/>
	<Relationship Id="rId8" Type="http://schemas.openxmlformats.org/officeDocument/2006/relationships/hyperlink" Target="https://login.consultant.ru/link/?req=doc&amp;base=RLAW206&amp;n=66937&amp;dst=100005" TargetMode = "External"/>
	<Relationship Id="rId9" Type="http://schemas.openxmlformats.org/officeDocument/2006/relationships/hyperlink" Target="https://login.consultant.ru/link/?req=doc&amp;base=LAW&amp;n=388942" TargetMode = "External"/>
	<Relationship Id="rId10" Type="http://schemas.openxmlformats.org/officeDocument/2006/relationships/hyperlink" Target="https://login.consultant.ru/link/?req=doc&amp;base=RLAW206&amp;n=68705&amp;dst=173347" TargetMode = "External"/>
	<Relationship Id="rId11" Type="http://schemas.openxmlformats.org/officeDocument/2006/relationships/hyperlink" Target="https://login.consultant.ru/link/?req=doc&amp;base=RLAW206&amp;n=60340&amp;dst=100007" TargetMode = "External"/>
	<Relationship Id="rId12" Type="http://schemas.openxmlformats.org/officeDocument/2006/relationships/hyperlink" Target="https://login.consultant.ru/link/?req=doc&amp;base=RLAW206&amp;n=66937&amp;dst=100007" TargetMode = "External"/>
	<Relationship Id="rId13" Type="http://schemas.openxmlformats.org/officeDocument/2006/relationships/hyperlink" Target="https://login.consultant.ru/link/?req=doc&amp;base=LAW&amp;n=388942" TargetMode = "External"/>
	<Relationship Id="rId14" Type="http://schemas.openxmlformats.org/officeDocument/2006/relationships/hyperlink" Target="https://login.consultant.ru/link/?req=doc&amp;base=LAW&amp;n=454305" TargetMode = "External"/>
	<Relationship Id="rId15" Type="http://schemas.openxmlformats.org/officeDocument/2006/relationships/hyperlink" Target="https://login.consultant.ru/link/?req=doc&amp;base=RLAW206&amp;n=66937&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социального развития Республики Марий Эл от 14.04.2021 N 132
(ред. от 31.10.2023)
"Об утверждении Порядка отбора регионального оператора, уполномоченного на получение субсидии из республиканского бюджета Республики Марий Эл для последующего ее распределения между некоммерческими неправительственными организациями"</dc:title>
  <dcterms:created xsi:type="dcterms:W3CDTF">2024-06-02T09:41:23Z</dcterms:created>
</cp:coreProperties>
</file>