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РС(Я) от 12.01.2023 N 12-РГ</w:t>
              <w:br/>
              <w:t xml:space="preserve">"О совершенствовании взаимодействия исполнительных органов государственной власти Республики Саха (Якутия), органов местного самоуправления Республики Саха (Якутия) и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января 2023 г.</w:t>
            </w:r>
          </w:p>
        </w:tc>
        <w:tc>
          <w:tcPr>
            <w:tcW w:w="5103" w:type="dxa"/>
            <w:tcBorders>
              <w:top w:val="nil"/>
              <w:left w:val="nil"/>
              <w:bottom w:val="nil"/>
              <w:right w:val="nil"/>
            </w:tcBorders>
          </w:tcPr>
          <w:p>
            <w:pPr>
              <w:pStyle w:val="0"/>
              <w:outlineLvl w:val="0"/>
              <w:jc w:val="right"/>
            </w:pPr>
            <w:r>
              <w:rPr>
                <w:sz w:val="20"/>
              </w:rPr>
              <w:t xml:space="preserve">N 12-РГ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both"/>
      </w:pPr>
      <w:r>
        <w:rPr>
          <w:sz w:val="20"/>
        </w:rPr>
      </w:r>
    </w:p>
    <w:p>
      <w:pPr>
        <w:pStyle w:val="2"/>
        <w:jc w:val="center"/>
      </w:pPr>
      <w:r>
        <w:rPr>
          <w:sz w:val="20"/>
        </w:rPr>
        <w:t xml:space="preserve">ГЛАВЫ РЕСПУБЛИКИ САХА (ЯКУТИЯ)</w:t>
      </w:r>
    </w:p>
    <w:p>
      <w:pPr>
        <w:pStyle w:val="2"/>
        <w:jc w:val="both"/>
      </w:pPr>
      <w:r>
        <w:rPr>
          <w:sz w:val="20"/>
        </w:rPr>
      </w:r>
    </w:p>
    <w:p>
      <w:pPr>
        <w:pStyle w:val="2"/>
        <w:jc w:val="center"/>
      </w:pPr>
      <w:r>
        <w:rPr>
          <w:sz w:val="20"/>
        </w:rPr>
        <w:t xml:space="preserve">О СОВЕРШЕНСТВОВАНИИ ВЗАИМОДЕЙСТВИЯ ИСПОЛНИТЕЛЬНЫХ ОРГАНОВ</w:t>
      </w:r>
    </w:p>
    <w:p>
      <w:pPr>
        <w:pStyle w:val="2"/>
        <w:jc w:val="center"/>
      </w:pPr>
      <w:r>
        <w:rPr>
          <w:sz w:val="20"/>
        </w:rPr>
        <w:t xml:space="preserve">ГОСУДАРСТВЕННОЙ ВЛАСТИ РЕСПУБЛИКИ САХА (ЯКУТИЯ), ОРГАНОВ</w:t>
      </w:r>
    </w:p>
    <w:p>
      <w:pPr>
        <w:pStyle w:val="2"/>
        <w:jc w:val="center"/>
      </w:pPr>
      <w:r>
        <w:rPr>
          <w:sz w:val="20"/>
        </w:rPr>
        <w:t xml:space="preserve">МЕСТНОГО САМОУПРАВЛЕНИЯ РЕСПУБЛИКИ САХА (ЯКУТИЯ)</w:t>
      </w:r>
    </w:p>
    <w:p>
      <w:pPr>
        <w:pStyle w:val="2"/>
        <w:jc w:val="center"/>
      </w:pPr>
      <w:r>
        <w:rPr>
          <w:sz w:val="20"/>
        </w:rPr>
        <w:t xml:space="preserve">И ГРАЖДАНСКОГО ОБЩЕСТВА</w:t>
      </w:r>
    </w:p>
    <w:p>
      <w:pPr>
        <w:pStyle w:val="0"/>
        <w:jc w:val="both"/>
      </w:pPr>
      <w:r>
        <w:rPr>
          <w:sz w:val="20"/>
        </w:rPr>
      </w:r>
    </w:p>
    <w:p>
      <w:pPr>
        <w:pStyle w:val="0"/>
        <w:ind w:firstLine="540"/>
        <w:jc w:val="both"/>
      </w:pPr>
      <w:r>
        <w:rPr>
          <w:sz w:val="20"/>
        </w:rPr>
        <w:t xml:space="preserve">В соответствии с </w:t>
      </w:r>
      <w:hyperlink w:history="0" r:id="rId7" w:tooltip="Указ Главы РС(Я) от 30.12.2021 N 2255 (ред. от 14.06.2022) &quot;О плане мероприятий по реализации ключевых положений Послания Главы Республики Саха (Якутия) Николаева А.С. Государственному Собранию (Ил Тумэн) Республики Саха (Якутия) от 15 декабря 2021 года&quot; ------------ Недействующая редакция {КонсультантПлюс}">
        <w:r>
          <w:rPr>
            <w:sz w:val="20"/>
            <w:color w:val="0000ff"/>
          </w:rPr>
          <w:t xml:space="preserve">пунктом 14</w:t>
        </w:r>
      </w:hyperlink>
      <w:r>
        <w:rPr>
          <w:sz w:val="20"/>
        </w:rPr>
        <w:t xml:space="preserve"> плана мероприятий по реализации ключевых положений Послания Главы Республики Саха (Якутия) А.С. Николаева Государственному Собранию (Ил Тумэн) Республики Саха (Якутия) от 15 декабря 2021 года, утвержденного Указом Главы Республики Саха (Якутия) от 30 декабря 2021 г. N 2255:</w:t>
      </w:r>
    </w:p>
    <w:p>
      <w:pPr>
        <w:pStyle w:val="0"/>
        <w:spacing w:before="200" w:line-rule="auto"/>
        <w:ind w:firstLine="540"/>
        <w:jc w:val="both"/>
      </w:pPr>
      <w:r>
        <w:rPr>
          <w:sz w:val="20"/>
        </w:rPr>
        <w:t xml:space="preserve">1. Утвердить </w:t>
      </w:r>
      <w:hyperlink w:history="0" w:anchor="P33" w:tooltip="КОМПЛЕКС МЕР">
        <w:r>
          <w:rPr>
            <w:sz w:val="20"/>
            <w:color w:val="0000ff"/>
          </w:rPr>
          <w:t xml:space="preserve">комплекс</w:t>
        </w:r>
      </w:hyperlink>
      <w:r>
        <w:rPr>
          <w:sz w:val="20"/>
        </w:rPr>
        <w:t xml:space="preserve"> мер по совершенствованию системы взаимодействия исполнительных органов государственной власти Республики Саха (Якутия), органов местного самоуправления Республики Саха (Якутия) и гражданского общества (далее - комплекс мер) согласно приложению к настоящему распоряжению.</w:t>
      </w:r>
    </w:p>
    <w:p>
      <w:pPr>
        <w:pStyle w:val="0"/>
        <w:spacing w:before="200" w:line-rule="auto"/>
        <w:ind w:firstLine="540"/>
        <w:jc w:val="both"/>
      </w:pPr>
      <w:r>
        <w:rPr>
          <w:sz w:val="20"/>
        </w:rPr>
        <w:t xml:space="preserve">2. Определить координатором реализации комплекса мер Администрацию Главы Республики Саха (Якутия) и Правительства Республики Саха (Якутия).</w:t>
      </w:r>
    </w:p>
    <w:p>
      <w:pPr>
        <w:pStyle w:val="0"/>
        <w:spacing w:before="200" w:line-rule="auto"/>
        <w:ind w:firstLine="540"/>
        <w:jc w:val="both"/>
      </w:pPr>
      <w:r>
        <w:rPr>
          <w:sz w:val="20"/>
        </w:rPr>
        <w:t xml:space="preserve">3. Контроль исполнения настоящего распоряжения оставляю за собой.</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Саха (Якутия)</w:t>
      </w:r>
    </w:p>
    <w:p>
      <w:pPr>
        <w:pStyle w:val="0"/>
        <w:jc w:val="right"/>
      </w:pPr>
      <w:r>
        <w:rPr>
          <w:sz w:val="20"/>
        </w:rPr>
        <w:t xml:space="preserve">А.НИКОЛАЕВ</w:t>
      </w:r>
    </w:p>
    <w:p>
      <w:pPr>
        <w:pStyle w:val="0"/>
      </w:pPr>
      <w:r>
        <w:rPr>
          <w:sz w:val="20"/>
        </w:rPr>
        <w:t xml:space="preserve">12 января 2023 г.</w:t>
      </w:r>
    </w:p>
    <w:p>
      <w:pPr>
        <w:pStyle w:val="0"/>
        <w:spacing w:before="200" w:line-rule="auto"/>
        <w:jc w:val="both"/>
      </w:pPr>
      <w:r>
        <w:rPr>
          <w:sz w:val="20"/>
        </w:rPr>
        <w:t xml:space="preserve">N 12-РГ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Главы</w:t>
      </w:r>
    </w:p>
    <w:p>
      <w:pPr>
        <w:pStyle w:val="0"/>
        <w:jc w:val="right"/>
      </w:pPr>
      <w:r>
        <w:rPr>
          <w:sz w:val="20"/>
        </w:rPr>
        <w:t xml:space="preserve">Республики Саха (Якутия)</w:t>
      </w:r>
    </w:p>
    <w:p>
      <w:pPr>
        <w:pStyle w:val="0"/>
        <w:jc w:val="right"/>
      </w:pPr>
      <w:r>
        <w:rPr>
          <w:sz w:val="20"/>
        </w:rPr>
        <w:t xml:space="preserve">от 12 января 2023 г. N 12-РГ</w:t>
      </w:r>
    </w:p>
    <w:p>
      <w:pPr>
        <w:pStyle w:val="0"/>
        <w:jc w:val="both"/>
      </w:pPr>
      <w:r>
        <w:rPr>
          <w:sz w:val="20"/>
        </w:rPr>
      </w:r>
    </w:p>
    <w:bookmarkStart w:id="33" w:name="P33"/>
    <w:bookmarkEnd w:id="33"/>
    <w:p>
      <w:pPr>
        <w:pStyle w:val="2"/>
        <w:jc w:val="center"/>
      </w:pPr>
      <w:r>
        <w:rPr>
          <w:sz w:val="20"/>
        </w:rPr>
        <w:t xml:space="preserve">КОМПЛЕКС МЕР</w:t>
      </w:r>
    </w:p>
    <w:p>
      <w:pPr>
        <w:pStyle w:val="2"/>
        <w:jc w:val="center"/>
      </w:pPr>
      <w:r>
        <w:rPr>
          <w:sz w:val="20"/>
        </w:rPr>
        <w:t xml:space="preserve">ПО СОВЕРШЕНСТВОВАНИЮ СИСТЕМЫ ВЗАИМОДЕЙСТВИЯ ИСПОЛНИТЕЛЬНЫХ</w:t>
      </w:r>
    </w:p>
    <w:p>
      <w:pPr>
        <w:pStyle w:val="2"/>
        <w:jc w:val="center"/>
      </w:pPr>
      <w:r>
        <w:rPr>
          <w:sz w:val="20"/>
        </w:rPr>
        <w:t xml:space="preserve">ОРГАНОВ ГОСУДАРСТВЕННОЙ ВЛАСТИ РЕСПУБЛИКИ САХА (ЯКУТИЯ),</w:t>
      </w:r>
    </w:p>
    <w:p>
      <w:pPr>
        <w:pStyle w:val="2"/>
        <w:jc w:val="center"/>
      </w:pPr>
      <w:r>
        <w:rPr>
          <w:sz w:val="20"/>
        </w:rPr>
        <w:t xml:space="preserve">ОРГАНОВ МЕСТНОГО САМОУПРАВЛЕНИЯ РЕСПУБЛИКИ САХА (ЯКУТИЯ)</w:t>
      </w:r>
    </w:p>
    <w:p>
      <w:pPr>
        <w:pStyle w:val="2"/>
        <w:jc w:val="center"/>
      </w:pPr>
      <w:r>
        <w:rPr>
          <w:sz w:val="20"/>
        </w:rPr>
        <w:t xml:space="preserve">И ГРАЖДАНСКОГО ОБЩЕСТВА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649"/>
        <w:gridCol w:w="4082"/>
        <w:gridCol w:w="2308"/>
        <w:gridCol w:w="4365"/>
      </w:tblGrid>
      <w:tr>
        <w:tc>
          <w:tcPr>
            <w:tcW w:w="567" w:type="dxa"/>
          </w:tcPr>
          <w:p>
            <w:pPr>
              <w:pStyle w:val="0"/>
              <w:jc w:val="center"/>
            </w:pPr>
            <w:r>
              <w:rPr>
                <w:sz w:val="20"/>
              </w:rPr>
              <w:t xml:space="preserve">N</w:t>
            </w:r>
          </w:p>
        </w:tc>
        <w:tc>
          <w:tcPr>
            <w:tcW w:w="4649" w:type="dxa"/>
          </w:tcPr>
          <w:p>
            <w:pPr>
              <w:pStyle w:val="0"/>
              <w:jc w:val="center"/>
            </w:pPr>
            <w:r>
              <w:rPr>
                <w:sz w:val="20"/>
              </w:rPr>
              <w:t xml:space="preserve">Наименование мероприятия</w:t>
            </w:r>
          </w:p>
        </w:tc>
        <w:tc>
          <w:tcPr>
            <w:tcW w:w="4082" w:type="dxa"/>
          </w:tcPr>
          <w:p>
            <w:pPr>
              <w:pStyle w:val="0"/>
              <w:jc w:val="center"/>
            </w:pPr>
            <w:r>
              <w:rPr>
                <w:sz w:val="20"/>
              </w:rPr>
              <w:t xml:space="preserve">Результат</w:t>
            </w:r>
          </w:p>
        </w:tc>
        <w:tc>
          <w:tcPr>
            <w:tcW w:w="2308" w:type="dxa"/>
          </w:tcPr>
          <w:p>
            <w:pPr>
              <w:pStyle w:val="0"/>
              <w:jc w:val="center"/>
            </w:pPr>
            <w:r>
              <w:rPr>
                <w:sz w:val="20"/>
              </w:rPr>
              <w:t xml:space="preserve">Срок</w:t>
            </w:r>
          </w:p>
        </w:tc>
        <w:tc>
          <w:tcPr>
            <w:tcW w:w="4365" w:type="dxa"/>
          </w:tcPr>
          <w:p>
            <w:pPr>
              <w:pStyle w:val="0"/>
              <w:jc w:val="center"/>
            </w:pPr>
            <w:r>
              <w:rPr>
                <w:sz w:val="20"/>
              </w:rPr>
              <w:t xml:space="preserve">Ответственный</w:t>
            </w:r>
          </w:p>
        </w:tc>
      </w:tr>
      <w:tr>
        <w:tc>
          <w:tcPr>
            <w:tcW w:w="567" w:type="dxa"/>
          </w:tcPr>
          <w:p>
            <w:pPr>
              <w:pStyle w:val="0"/>
              <w:outlineLvl w:val="1"/>
              <w:jc w:val="center"/>
            </w:pPr>
            <w:r>
              <w:rPr>
                <w:sz w:val="20"/>
              </w:rPr>
              <w:t xml:space="preserve">1.</w:t>
            </w:r>
          </w:p>
        </w:tc>
        <w:tc>
          <w:tcPr>
            <w:gridSpan w:val="4"/>
            <w:tcW w:w="15404" w:type="dxa"/>
          </w:tcPr>
          <w:p>
            <w:pPr>
              <w:pStyle w:val="0"/>
              <w:jc w:val="center"/>
            </w:pPr>
            <w:r>
              <w:rPr>
                <w:sz w:val="20"/>
              </w:rPr>
              <w:t xml:space="preserve">Совершенствование системы информирования граждан и институтов гражданского общества о работе государственных и муниципальных органов власти в социальных сетях</w:t>
            </w:r>
          </w:p>
        </w:tc>
      </w:tr>
      <w:tr>
        <w:tc>
          <w:tcPr>
            <w:tcW w:w="567" w:type="dxa"/>
          </w:tcPr>
          <w:p>
            <w:pPr>
              <w:pStyle w:val="0"/>
            </w:pPr>
            <w:r>
              <w:rPr>
                <w:sz w:val="20"/>
              </w:rPr>
              <w:t xml:space="preserve">1.1.</w:t>
            </w:r>
          </w:p>
        </w:tc>
        <w:tc>
          <w:tcPr>
            <w:tcW w:w="4649" w:type="dxa"/>
          </w:tcPr>
          <w:p>
            <w:pPr>
              <w:pStyle w:val="0"/>
              <w:jc w:val="both"/>
            </w:pPr>
            <w:r>
              <w:rPr>
                <w:sz w:val="20"/>
              </w:rPr>
              <w:t xml:space="preserve">Разработка профиля должности пресс-секретаря исполнительного органа государственной власти Республики Саха (Якутия)</w:t>
            </w:r>
          </w:p>
        </w:tc>
        <w:tc>
          <w:tcPr>
            <w:tcW w:w="4082" w:type="dxa"/>
          </w:tcPr>
          <w:p>
            <w:pPr>
              <w:pStyle w:val="0"/>
              <w:jc w:val="center"/>
            </w:pPr>
            <w:r>
              <w:rPr>
                <w:sz w:val="20"/>
              </w:rPr>
              <w:t xml:space="preserve">Утверждение модели компетенций пресс-секретаря исполнительного органа государственной власти Республики Саха (Якутия)</w:t>
            </w:r>
          </w:p>
        </w:tc>
        <w:tc>
          <w:tcPr>
            <w:tcW w:w="2308" w:type="dxa"/>
          </w:tcPr>
          <w:p>
            <w:pPr>
              <w:pStyle w:val="0"/>
              <w:jc w:val="center"/>
            </w:pPr>
            <w:r>
              <w:rPr>
                <w:sz w:val="20"/>
              </w:rPr>
              <w:t xml:space="preserve">До 1 марта 2023 года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tc>
      </w:tr>
      <w:tr>
        <w:tc>
          <w:tcPr>
            <w:tcW w:w="567" w:type="dxa"/>
          </w:tcPr>
          <w:p>
            <w:pPr>
              <w:pStyle w:val="0"/>
            </w:pPr>
            <w:r>
              <w:rPr>
                <w:sz w:val="20"/>
              </w:rPr>
              <w:t xml:space="preserve">1.2.</w:t>
            </w:r>
          </w:p>
        </w:tc>
        <w:tc>
          <w:tcPr>
            <w:tcW w:w="4649" w:type="dxa"/>
          </w:tcPr>
          <w:p>
            <w:pPr>
              <w:pStyle w:val="0"/>
              <w:jc w:val="both"/>
            </w:pPr>
            <w:r>
              <w:rPr>
                <w:sz w:val="20"/>
              </w:rPr>
              <w:t xml:space="preserve">Разработка профиля должности пресс-секретаря органа местного самоуправления Республики Саха (Якутия)</w:t>
            </w:r>
          </w:p>
        </w:tc>
        <w:tc>
          <w:tcPr>
            <w:tcW w:w="4082" w:type="dxa"/>
          </w:tcPr>
          <w:p>
            <w:pPr>
              <w:pStyle w:val="0"/>
              <w:jc w:val="center"/>
            </w:pPr>
            <w:r>
              <w:rPr>
                <w:sz w:val="20"/>
              </w:rPr>
              <w:t xml:space="preserve">Утверждение модели компетенций пресс-секретаря органа местного самоуправления Республики Саха (Якутия)</w:t>
            </w:r>
          </w:p>
        </w:tc>
        <w:tc>
          <w:tcPr>
            <w:tcW w:w="2308" w:type="dxa"/>
          </w:tcPr>
          <w:p>
            <w:pPr>
              <w:pStyle w:val="0"/>
              <w:jc w:val="center"/>
            </w:pPr>
            <w:r>
              <w:rPr>
                <w:sz w:val="20"/>
              </w:rPr>
              <w:t xml:space="preserve">До 1 марта 2023 года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tc>
      </w:tr>
      <w:tr>
        <w:tc>
          <w:tcPr>
            <w:tcW w:w="567" w:type="dxa"/>
          </w:tcPr>
          <w:p>
            <w:pPr>
              <w:pStyle w:val="0"/>
            </w:pPr>
            <w:r>
              <w:rPr>
                <w:sz w:val="20"/>
              </w:rPr>
              <w:t xml:space="preserve">1.3.</w:t>
            </w:r>
          </w:p>
        </w:tc>
        <w:tc>
          <w:tcPr>
            <w:tcW w:w="4649" w:type="dxa"/>
          </w:tcPr>
          <w:p>
            <w:pPr>
              <w:pStyle w:val="0"/>
              <w:jc w:val="both"/>
            </w:pPr>
            <w:r>
              <w:rPr>
                <w:sz w:val="20"/>
              </w:rPr>
              <w:t xml:space="preserve">Повышение квалификации пресс-секретарей исполнительных органов государственной власти Республики Саха (Якутия), пресс-секретарей органов местного самоуправления Республики Саха (Якутия)</w:t>
            </w:r>
          </w:p>
        </w:tc>
        <w:tc>
          <w:tcPr>
            <w:tcW w:w="4082" w:type="dxa"/>
          </w:tcPr>
          <w:p>
            <w:pPr>
              <w:pStyle w:val="0"/>
              <w:jc w:val="center"/>
            </w:pPr>
            <w:r>
              <w:rPr>
                <w:sz w:val="20"/>
              </w:rPr>
              <w:t xml:space="preserve">Завершение обучения на платформе Центра управления регионом Республики Саха (Якутия) по 2 модулям в квартал</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Департамент информационной политики и массовых коммуникаций Администрации Главы Республики Саха (Якутия) и Правительства Республики Саха (Якутия),</w:t>
            </w:r>
          </w:p>
          <w:p>
            <w:pPr>
              <w:pStyle w:val="0"/>
              <w:jc w:val="both"/>
            </w:pPr>
            <w:r>
              <w:rPr>
                <w:sz w:val="20"/>
              </w:rPr>
              <w:t xml:space="preserve">Центр управления регионом Республики Саха (Якутия) (по согласованию)</w:t>
            </w:r>
          </w:p>
        </w:tc>
      </w:tr>
      <w:tr>
        <w:tc>
          <w:tcPr>
            <w:tcW w:w="567" w:type="dxa"/>
          </w:tcPr>
          <w:p>
            <w:pPr>
              <w:pStyle w:val="0"/>
            </w:pPr>
            <w:r>
              <w:rPr>
                <w:sz w:val="20"/>
              </w:rPr>
              <w:t xml:space="preserve">1.4.</w:t>
            </w:r>
          </w:p>
        </w:tc>
        <w:tc>
          <w:tcPr>
            <w:tcW w:w="4649" w:type="dxa"/>
          </w:tcPr>
          <w:p>
            <w:pPr>
              <w:pStyle w:val="0"/>
              <w:jc w:val="both"/>
            </w:pPr>
            <w:r>
              <w:rPr>
                <w:sz w:val="20"/>
              </w:rPr>
              <w:t xml:space="preserve">Актуализация государственных информационных ресурсов, в т.ч. портала sakha.gov, с учетом оценок фокус-групп</w:t>
            </w:r>
          </w:p>
        </w:tc>
        <w:tc>
          <w:tcPr>
            <w:tcW w:w="4082" w:type="dxa"/>
          </w:tcPr>
          <w:p>
            <w:pPr>
              <w:pStyle w:val="0"/>
              <w:jc w:val="center"/>
            </w:pPr>
            <w:r>
              <w:rPr>
                <w:sz w:val="20"/>
              </w:rPr>
              <w:t xml:space="preserve">Актуализация государственных информационных ресурсов, в т.ч. портала sakha.gov</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tc>
      </w:tr>
      <w:tr>
        <w:tc>
          <w:tcPr>
            <w:tcW w:w="567" w:type="dxa"/>
          </w:tcPr>
          <w:p>
            <w:pPr>
              <w:pStyle w:val="0"/>
            </w:pPr>
            <w:r>
              <w:rPr>
                <w:sz w:val="20"/>
              </w:rPr>
              <w:t xml:space="preserve">1.5.</w:t>
            </w:r>
          </w:p>
        </w:tc>
        <w:tc>
          <w:tcPr>
            <w:tcW w:w="4649" w:type="dxa"/>
          </w:tcPr>
          <w:p>
            <w:pPr>
              <w:pStyle w:val="0"/>
              <w:jc w:val="both"/>
            </w:pPr>
            <w:r>
              <w:rPr>
                <w:sz w:val="20"/>
              </w:rPr>
              <w:t xml:space="preserve">Разработка и утверждение стандартов пресс-релизов для системы исполнительных органов государственной власти Республики Саха (Якутия)</w:t>
            </w:r>
          </w:p>
        </w:tc>
        <w:tc>
          <w:tcPr>
            <w:tcW w:w="4082" w:type="dxa"/>
          </w:tcPr>
          <w:p>
            <w:pPr>
              <w:pStyle w:val="0"/>
              <w:jc w:val="center"/>
            </w:pPr>
            <w:r>
              <w:rPr>
                <w:sz w:val="20"/>
              </w:rPr>
              <w:t xml:space="preserve">Утверждение новых стандартов пресс-релизов для системы исполнительных органов государственной власти Республики Саха (Якутия)</w:t>
            </w:r>
          </w:p>
        </w:tc>
        <w:tc>
          <w:tcPr>
            <w:tcW w:w="2308" w:type="dxa"/>
          </w:tcPr>
          <w:p>
            <w:pPr>
              <w:pStyle w:val="0"/>
              <w:jc w:val="center"/>
            </w:pPr>
            <w:r>
              <w:rPr>
                <w:sz w:val="20"/>
              </w:rPr>
              <w:t xml:space="preserve">До 1 апреля 2023 года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tc>
      </w:tr>
      <w:tr>
        <w:tc>
          <w:tcPr>
            <w:tcW w:w="567" w:type="dxa"/>
          </w:tcPr>
          <w:p>
            <w:pPr>
              <w:pStyle w:val="0"/>
            </w:pPr>
            <w:r>
              <w:rPr>
                <w:sz w:val="20"/>
              </w:rPr>
              <w:t xml:space="preserve">1.6.</w:t>
            </w:r>
          </w:p>
        </w:tc>
        <w:tc>
          <w:tcPr>
            <w:tcW w:w="4649" w:type="dxa"/>
          </w:tcPr>
          <w:p>
            <w:pPr>
              <w:pStyle w:val="0"/>
              <w:jc w:val="both"/>
            </w:pPr>
            <w:r>
              <w:rPr>
                <w:sz w:val="20"/>
              </w:rPr>
              <w:t xml:space="preserve">Разработка коммуникативной стратегии Республики Саха (Якутия) с формированием замкнутого цикла: информирование - принятие решения/исполнение - конечный результат/контроль - информирование</w:t>
            </w:r>
          </w:p>
        </w:tc>
        <w:tc>
          <w:tcPr>
            <w:tcW w:w="4082" w:type="dxa"/>
          </w:tcPr>
          <w:p>
            <w:pPr>
              <w:pStyle w:val="0"/>
              <w:jc w:val="center"/>
            </w:pPr>
            <w:r>
              <w:rPr>
                <w:sz w:val="20"/>
              </w:rPr>
              <w:t xml:space="preserve">Утверждение коммуникативной стратегии Республики Саха (Якутия)</w:t>
            </w:r>
          </w:p>
        </w:tc>
        <w:tc>
          <w:tcPr>
            <w:tcW w:w="2308" w:type="dxa"/>
          </w:tcPr>
          <w:p>
            <w:pPr>
              <w:pStyle w:val="0"/>
              <w:jc w:val="center"/>
            </w:pPr>
            <w:r>
              <w:rPr>
                <w:sz w:val="20"/>
              </w:rPr>
              <w:t xml:space="preserve">До 1 июня 2023 года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tc>
      </w:tr>
      <w:tr>
        <w:tc>
          <w:tcPr>
            <w:tcW w:w="567" w:type="dxa"/>
          </w:tcPr>
          <w:p>
            <w:pPr>
              <w:pStyle w:val="0"/>
              <w:outlineLvl w:val="1"/>
              <w:jc w:val="center"/>
            </w:pPr>
            <w:r>
              <w:rPr>
                <w:sz w:val="20"/>
              </w:rPr>
              <w:t xml:space="preserve">2.</w:t>
            </w:r>
          </w:p>
        </w:tc>
        <w:tc>
          <w:tcPr>
            <w:gridSpan w:val="4"/>
            <w:tcW w:w="15404" w:type="dxa"/>
          </w:tcPr>
          <w:p>
            <w:pPr>
              <w:pStyle w:val="0"/>
              <w:jc w:val="center"/>
            </w:pPr>
            <w:r>
              <w:rPr>
                <w:sz w:val="20"/>
              </w:rPr>
              <w:t xml:space="preserve">Повышение прозрачности системы общественного контроля</w:t>
            </w:r>
          </w:p>
        </w:tc>
      </w:tr>
      <w:tr>
        <w:tc>
          <w:tcPr>
            <w:tcW w:w="567" w:type="dxa"/>
          </w:tcPr>
          <w:p>
            <w:pPr>
              <w:pStyle w:val="0"/>
            </w:pPr>
            <w:r>
              <w:rPr>
                <w:sz w:val="20"/>
              </w:rPr>
              <w:t xml:space="preserve">2.1.</w:t>
            </w:r>
          </w:p>
        </w:tc>
        <w:tc>
          <w:tcPr>
            <w:tcW w:w="4649" w:type="dxa"/>
          </w:tcPr>
          <w:p>
            <w:pPr>
              <w:pStyle w:val="0"/>
              <w:jc w:val="both"/>
            </w:pPr>
            <w:r>
              <w:rPr>
                <w:sz w:val="20"/>
              </w:rPr>
              <w:t xml:space="preserve">Вовлечение граждан в систему общественного контроля, в том числе за реализацией национальных проектов</w:t>
            </w:r>
          </w:p>
        </w:tc>
        <w:tc>
          <w:tcPr>
            <w:tcW w:w="4082" w:type="dxa"/>
          </w:tcPr>
          <w:p>
            <w:pPr>
              <w:pStyle w:val="0"/>
              <w:jc w:val="center"/>
            </w:pPr>
            <w:r>
              <w:rPr>
                <w:sz w:val="20"/>
              </w:rPr>
              <w:t xml:space="preserve">Презентация схемы работы системы общественного контроля с участием граждан на заседании Общественной палаты Республики Саха (Якутия), в СМИ и социальных сетях</w:t>
            </w:r>
          </w:p>
        </w:tc>
        <w:tc>
          <w:tcPr>
            <w:tcW w:w="2308" w:type="dxa"/>
          </w:tcPr>
          <w:p>
            <w:pPr>
              <w:pStyle w:val="0"/>
              <w:jc w:val="center"/>
            </w:pPr>
            <w:r>
              <w:rPr>
                <w:sz w:val="20"/>
              </w:rPr>
              <w:t xml:space="preserve">До 1 апреля 2023 года</w:t>
            </w:r>
          </w:p>
        </w:tc>
        <w:tc>
          <w:tcPr>
            <w:tcW w:w="4365" w:type="dxa"/>
          </w:tcPr>
          <w:p>
            <w:pPr>
              <w:pStyle w:val="0"/>
              <w:jc w:val="both"/>
            </w:pPr>
            <w:r>
              <w:rPr>
                <w:sz w:val="20"/>
              </w:rPr>
              <w:t xml:space="preserve">Общественная палата Республики Саха (Якутия) (по согласованию)</w:t>
            </w:r>
          </w:p>
        </w:tc>
      </w:tr>
      <w:tr>
        <w:tc>
          <w:tcPr>
            <w:tcW w:w="567" w:type="dxa"/>
          </w:tcPr>
          <w:p>
            <w:pPr>
              <w:pStyle w:val="0"/>
            </w:pPr>
            <w:r>
              <w:rPr>
                <w:sz w:val="20"/>
              </w:rPr>
              <w:t xml:space="preserve">2.2.</w:t>
            </w:r>
          </w:p>
        </w:tc>
        <w:tc>
          <w:tcPr>
            <w:tcW w:w="4649" w:type="dxa"/>
          </w:tcPr>
          <w:p>
            <w:pPr>
              <w:pStyle w:val="0"/>
              <w:jc w:val="both"/>
            </w:pPr>
            <w:r>
              <w:rPr>
                <w:sz w:val="20"/>
              </w:rPr>
              <w:t xml:space="preserve">Регулярное проведение на площадках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 обсуждений по значимым вопросам, затрагивающим интересы граждан</w:t>
            </w:r>
          </w:p>
        </w:tc>
        <w:tc>
          <w:tcPr>
            <w:tcW w:w="4082" w:type="dxa"/>
          </w:tcPr>
          <w:p>
            <w:pPr>
              <w:pStyle w:val="0"/>
              <w:jc w:val="center"/>
            </w:pPr>
            <w:r>
              <w:rPr>
                <w:sz w:val="20"/>
              </w:rPr>
              <w:t xml:space="preserve">Размещение планов работы и протоколов заседаний общественных советов на официальных страницах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2308" w:type="dxa"/>
          </w:tcPr>
          <w:p>
            <w:pPr>
              <w:pStyle w:val="0"/>
              <w:jc w:val="center"/>
            </w:pPr>
            <w:r>
              <w:rPr>
                <w:sz w:val="20"/>
              </w:rPr>
              <w:t xml:space="preserve">До 1 числа месяца, следующего за отчетным кварталом</w:t>
            </w:r>
          </w:p>
        </w:tc>
        <w:tc>
          <w:tcPr>
            <w:tcW w:w="4365" w:type="dxa"/>
          </w:tcPr>
          <w:p>
            <w:pPr>
              <w:pStyle w:val="0"/>
              <w:jc w:val="both"/>
            </w:pPr>
            <w:r>
              <w:rPr>
                <w:sz w:val="20"/>
              </w:rPr>
              <w:t xml:space="preserve">Общественные советы при исполнительных органах государственной власти Республики Саха (Якутия) и органах местного самоуправления Республики Саха (Якутия) (по согласованию)</w:t>
            </w:r>
          </w:p>
        </w:tc>
      </w:tr>
      <w:tr>
        <w:tc>
          <w:tcPr>
            <w:tcW w:w="567" w:type="dxa"/>
          </w:tcPr>
          <w:p>
            <w:pPr>
              <w:pStyle w:val="0"/>
            </w:pPr>
            <w:r>
              <w:rPr>
                <w:sz w:val="20"/>
              </w:rPr>
              <w:t xml:space="preserve">2.3.</w:t>
            </w:r>
          </w:p>
        </w:tc>
        <w:tc>
          <w:tcPr>
            <w:tcW w:w="4649" w:type="dxa"/>
          </w:tcPr>
          <w:p>
            <w:pPr>
              <w:pStyle w:val="0"/>
              <w:jc w:val="both"/>
            </w:pPr>
            <w:r>
              <w:rPr>
                <w:sz w:val="20"/>
              </w:rPr>
              <w:t xml:space="preserve">Усиление работы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 по общественному контролю за реализацией национальных проектов</w:t>
            </w:r>
          </w:p>
        </w:tc>
        <w:tc>
          <w:tcPr>
            <w:tcW w:w="4082" w:type="dxa"/>
          </w:tcPr>
          <w:p>
            <w:pPr>
              <w:pStyle w:val="0"/>
              <w:jc w:val="center"/>
            </w:pPr>
            <w:r>
              <w:rPr>
                <w:sz w:val="20"/>
              </w:rPr>
              <w:t xml:space="preserve">Отчеты проверок, проведенных в рамках общественного контроля на страницах Общественной палаты Республики Саха (Якутия) и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Общественная палата Республики Саха (Якутия) (по согласованию),</w:t>
            </w:r>
          </w:p>
          <w:p>
            <w:pPr>
              <w:pStyle w:val="0"/>
              <w:jc w:val="both"/>
            </w:pPr>
            <w:r>
              <w:rPr>
                <w:sz w:val="20"/>
              </w:rPr>
              <w:t xml:space="preserve">общественные советы при исполнительных органах государственной власти Республики Саха (Якутия) и органах местного самоуправления Республики Саха (Якутия) (по согласованию)</w:t>
            </w:r>
          </w:p>
        </w:tc>
      </w:tr>
      <w:tr>
        <w:tc>
          <w:tcPr>
            <w:tcW w:w="567" w:type="dxa"/>
          </w:tcPr>
          <w:p>
            <w:pPr>
              <w:pStyle w:val="0"/>
            </w:pPr>
            <w:r>
              <w:rPr>
                <w:sz w:val="20"/>
              </w:rPr>
              <w:t xml:space="preserve">2.4.</w:t>
            </w:r>
          </w:p>
        </w:tc>
        <w:tc>
          <w:tcPr>
            <w:tcW w:w="4649" w:type="dxa"/>
          </w:tcPr>
          <w:p>
            <w:pPr>
              <w:pStyle w:val="0"/>
              <w:jc w:val="both"/>
            </w:pPr>
            <w:r>
              <w:rPr>
                <w:sz w:val="20"/>
              </w:rPr>
              <w:t xml:space="preserve">Утверждение методических рекомендаций для органов местного самоуправления Республики Саха (Якутия) по вопросам формирования и организации работы общественных советов, в том числе организации осуществления общественного контроля в различных сферах</w:t>
            </w:r>
          </w:p>
        </w:tc>
        <w:tc>
          <w:tcPr>
            <w:tcW w:w="4082" w:type="dxa"/>
          </w:tcPr>
          <w:p>
            <w:pPr>
              <w:pStyle w:val="0"/>
              <w:jc w:val="center"/>
            </w:pPr>
            <w:r>
              <w:rPr>
                <w:sz w:val="20"/>
              </w:rPr>
              <w:t xml:space="preserve">Утверждение методических рекомендаций для органов местного самоуправления Республики Саха (Якутия) по вопросам формирования и организации работы общественных советов</w:t>
            </w:r>
          </w:p>
        </w:tc>
        <w:tc>
          <w:tcPr>
            <w:tcW w:w="2308" w:type="dxa"/>
          </w:tcPr>
          <w:p>
            <w:pPr>
              <w:pStyle w:val="0"/>
              <w:jc w:val="center"/>
            </w:pPr>
            <w:r>
              <w:rPr>
                <w:sz w:val="20"/>
              </w:rPr>
              <w:t xml:space="preserve">До 1 марта 2023 года</w:t>
            </w:r>
          </w:p>
        </w:tc>
        <w:tc>
          <w:tcPr>
            <w:tcW w:w="4365" w:type="dxa"/>
          </w:tcPr>
          <w:p>
            <w:pPr>
              <w:pStyle w:val="0"/>
              <w:jc w:val="both"/>
            </w:pPr>
            <w:r>
              <w:rPr>
                <w:sz w:val="20"/>
              </w:rPr>
              <w:t xml:space="preserve">Общественная палата Республики Саха (Якутия) (по согласованию)</w:t>
            </w:r>
          </w:p>
        </w:tc>
      </w:tr>
      <w:tr>
        <w:tc>
          <w:tcPr>
            <w:tcW w:w="567" w:type="dxa"/>
          </w:tcPr>
          <w:p>
            <w:pPr>
              <w:pStyle w:val="0"/>
            </w:pPr>
            <w:r>
              <w:rPr>
                <w:sz w:val="20"/>
              </w:rPr>
              <w:t xml:space="preserve">2.5.</w:t>
            </w:r>
          </w:p>
        </w:tc>
        <w:tc>
          <w:tcPr>
            <w:tcW w:w="4649" w:type="dxa"/>
          </w:tcPr>
          <w:p>
            <w:pPr>
              <w:pStyle w:val="0"/>
              <w:jc w:val="both"/>
            </w:pPr>
            <w:r>
              <w:rPr>
                <w:sz w:val="20"/>
              </w:rPr>
              <w:t xml:space="preserve">Составление рейтинга эффективности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4082" w:type="dxa"/>
          </w:tcPr>
          <w:p>
            <w:pPr>
              <w:pStyle w:val="0"/>
              <w:jc w:val="center"/>
            </w:pPr>
            <w:r>
              <w:rPr>
                <w:sz w:val="20"/>
              </w:rPr>
              <w:t xml:space="preserve">Рейтинг эффективности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Общественная палата Республики Саха (Якутия) (по согласованию)</w:t>
            </w:r>
          </w:p>
        </w:tc>
      </w:tr>
      <w:tr>
        <w:tc>
          <w:tcPr>
            <w:tcW w:w="567" w:type="dxa"/>
          </w:tcPr>
          <w:p>
            <w:pPr>
              <w:pStyle w:val="0"/>
              <w:outlineLvl w:val="1"/>
            </w:pPr>
            <w:r>
              <w:rPr>
                <w:sz w:val="20"/>
              </w:rPr>
              <w:t xml:space="preserve">3.</w:t>
            </w:r>
          </w:p>
        </w:tc>
        <w:tc>
          <w:tcPr>
            <w:gridSpan w:val="4"/>
            <w:tcW w:w="15404" w:type="dxa"/>
          </w:tcPr>
          <w:p>
            <w:pPr>
              <w:pStyle w:val="0"/>
              <w:jc w:val="center"/>
            </w:pPr>
            <w:r>
              <w:rPr>
                <w:sz w:val="20"/>
              </w:rPr>
              <w:t xml:space="preserve">Повышение прозрачности системы грантовой поддержки социально ориентированных некоммерческих организаций</w:t>
            </w:r>
          </w:p>
        </w:tc>
      </w:tr>
      <w:tr>
        <w:tc>
          <w:tcPr>
            <w:tcW w:w="567" w:type="dxa"/>
          </w:tcPr>
          <w:p>
            <w:pPr>
              <w:pStyle w:val="0"/>
            </w:pPr>
            <w:r>
              <w:rPr>
                <w:sz w:val="20"/>
              </w:rPr>
              <w:t xml:space="preserve">3.1.</w:t>
            </w:r>
          </w:p>
        </w:tc>
        <w:tc>
          <w:tcPr>
            <w:tcW w:w="4649" w:type="dxa"/>
          </w:tcPr>
          <w:p>
            <w:pPr>
              <w:pStyle w:val="0"/>
              <w:jc w:val="both"/>
            </w:pPr>
            <w:r>
              <w:rPr>
                <w:sz w:val="20"/>
              </w:rPr>
              <w:t xml:space="preserve">Наполнение и актуализация раздела "Витрина лучших проектов" на сайте "Гранты Главы Республики Саха (Якутия)"</w:t>
            </w:r>
          </w:p>
        </w:tc>
        <w:tc>
          <w:tcPr>
            <w:tcW w:w="4082" w:type="dxa"/>
          </w:tcPr>
          <w:p>
            <w:pPr>
              <w:pStyle w:val="0"/>
              <w:jc w:val="center"/>
            </w:pPr>
            <w:r>
              <w:rPr>
                <w:sz w:val="20"/>
              </w:rPr>
              <w:t xml:space="preserve">Актуальная информация о лучших проектах в разделе "Витрина лучших проектов" на сайте "Гранты Главы Республики Саха (Якутия)"</w:t>
            </w:r>
          </w:p>
        </w:tc>
        <w:tc>
          <w:tcPr>
            <w:tcW w:w="2308" w:type="dxa"/>
          </w:tcPr>
          <w:p>
            <w:pPr>
              <w:pStyle w:val="0"/>
              <w:jc w:val="center"/>
            </w:pPr>
            <w:r>
              <w:rPr>
                <w:sz w:val="20"/>
              </w:rPr>
              <w:t xml:space="preserve">Ежегодно,</w:t>
            </w:r>
          </w:p>
          <w:p>
            <w:pPr>
              <w:pStyle w:val="0"/>
              <w:jc w:val="center"/>
            </w:pPr>
            <w:r>
              <w:rPr>
                <w:sz w:val="20"/>
              </w:rPr>
              <w:t xml:space="preserve">до 1 октября</w:t>
            </w:r>
          </w:p>
        </w:tc>
        <w:tc>
          <w:tcPr>
            <w:tcW w:w="4365" w:type="dxa"/>
          </w:tcPr>
          <w:p>
            <w:pPr>
              <w:pStyle w:val="0"/>
              <w:jc w:val="both"/>
            </w:pPr>
            <w:r>
              <w:rPr>
                <w:sz w:val="20"/>
              </w:rPr>
              <w:t xml:space="preserve">Министерство по делам молодежи и социальным коммуникациям Республики Саха (Якутия)</w:t>
            </w:r>
          </w:p>
        </w:tc>
      </w:tr>
      <w:tr>
        <w:tc>
          <w:tcPr>
            <w:tcW w:w="567" w:type="dxa"/>
          </w:tcPr>
          <w:p>
            <w:pPr>
              <w:pStyle w:val="0"/>
            </w:pPr>
            <w:r>
              <w:rPr>
                <w:sz w:val="20"/>
              </w:rPr>
              <w:t xml:space="preserve">3.2.</w:t>
            </w:r>
          </w:p>
        </w:tc>
        <w:tc>
          <w:tcPr>
            <w:tcW w:w="4649" w:type="dxa"/>
          </w:tcPr>
          <w:p>
            <w:pPr>
              <w:pStyle w:val="0"/>
              <w:jc w:val="both"/>
            </w:pPr>
            <w:r>
              <w:rPr>
                <w:sz w:val="20"/>
              </w:rPr>
              <w:t xml:space="preserve">Организация оценки проектов, реализованных на средства грантов Главы Республики Саха (Якутия) на развитие гражданского общества</w:t>
            </w:r>
          </w:p>
        </w:tc>
        <w:tc>
          <w:tcPr>
            <w:tcW w:w="4082" w:type="dxa"/>
          </w:tcPr>
          <w:p>
            <w:pPr>
              <w:pStyle w:val="0"/>
              <w:jc w:val="center"/>
            </w:pPr>
            <w:r>
              <w:rPr>
                <w:sz w:val="20"/>
              </w:rPr>
              <w:t xml:space="preserve">Результаты общественной оценки эффективности использования грантов на сайте "Гранты Главы Республики Саха (Якутия)", на официальном сайте, страницах в социальных сетях, телеграм-канале Министерства по делам молодежи и социальным коммуникациям Республики Саха (Якутия)</w:t>
            </w:r>
          </w:p>
        </w:tc>
        <w:tc>
          <w:tcPr>
            <w:tcW w:w="2308" w:type="dxa"/>
          </w:tcPr>
          <w:p>
            <w:pPr>
              <w:pStyle w:val="0"/>
              <w:jc w:val="center"/>
            </w:pPr>
            <w:r>
              <w:rPr>
                <w:sz w:val="20"/>
              </w:rPr>
              <w:t xml:space="preserve">Ежегодно,</w:t>
            </w:r>
          </w:p>
          <w:p>
            <w:pPr>
              <w:pStyle w:val="0"/>
              <w:jc w:val="center"/>
            </w:pPr>
            <w:r>
              <w:rPr>
                <w:sz w:val="20"/>
              </w:rPr>
              <w:t xml:space="preserve">до 1 декабря</w:t>
            </w:r>
          </w:p>
        </w:tc>
        <w:tc>
          <w:tcPr>
            <w:tcW w:w="4365" w:type="dxa"/>
          </w:tcPr>
          <w:p>
            <w:pPr>
              <w:pStyle w:val="0"/>
              <w:jc w:val="both"/>
            </w:pPr>
            <w:r>
              <w:rPr>
                <w:sz w:val="20"/>
              </w:rPr>
              <w:t xml:space="preserve">Министерство по делам молодежи и социальным коммуникациям Республики Саха (Якутия)</w:t>
            </w:r>
          </w:p>
        </w:tc>
      </w:tr>
      <w:tr>
        <w:tc>
          <w:tcPr>
            <w:tcW w:w="567" w:type="dxa"/>
          </w:tcPr>
          <w:p>
            <w:pPr>
              <w:pStyle w:val="0"/>
              <w:outlineLvl w:val="1"/>
            </w:pPr>
            <w:r>
              <w:rPr>
                <w:sz w:val="20"/>
              </w:rPr>
              <w:t xml:space="preserve">4.</w:t>
            </w:r>
          </w:p>
        </w:tc>
        <w:tc>
          <w:tcPr>
            <w:gridSpan w:val="4"/>
            <w:tcW w:w="15404" w:type="dxa"/>
          </w:tcPr>
          <w:p>
            <w:pPr>
              <w:pStyle w:val="0"/>
              <w:jc w:val="center"/>
            </w:pPr>
            <w:r>
              <w:rPr>
                <w:sz w:val="20"/>
              </w:rPr>
              <w:t xml:space="preserve">Вовлечение гражданского общества в систему государственного управления</w:t>
            </w:r>
          </w:p>
        </w:tc>
      </w:tr>
      <w:tr>
        <w:tc>
          <w:tcPr>
            <w:tcW w:w="567" w:type="dxa"/>
          </w:tcPr>
          <w:p>
            <w:pPr>
              <w:pStyle w:val="0"/>
            </w:pPr>
            <w:r>
              <w:rPr>
                <w:sz w:val="20"/>
              </w:rPr>
              <w:t xml:space="preserve">4.1.</w:t>
            </w:r>
          </w:p>
        </w:tc>
        <w:tc>
          <w:tcPr>
            <w:tcW w:w="4649" w:type="dxa"/>
          </w:tcPr>
          <w:p>
            <w:pPr>
              <w:pStyle w:val="0"/>
              <w:jc w:val="both"/>
            </w:pPr>
            <w:r>
              <w:rPr>
                <w:sz w:val="20"/>
              </w:rPr>
              <w:t xml:space="preserve">Популяризация проектов по реализации гражданских инициатив через портал государственных услуг Республики Саха (Якутия)</w:t>
            </w:r>
          </w:p>
        </w:tc>
        <w:tc>
          <w:tcPr>
            <w:tcW w:w="4082" w:type="dxa"/>
          </w:tcPr>
          <w:p>
            <w:pPr>
              <w:pStyle w:val="0"/>
              <w:jc w:val="center"/>
            </w:pPr>
            <w:r>
              <w:rPr>
                <w:sz w:val="20"/>
              </w:rPr>
              <w:t xml:space="preserve">Страница-агрегатор со ссылками на проекты по реализации гражданских инициатив</w:t>
            </w:r>
          </w:p>
        </w:tc>
        <w:tc>
          <w:tcPr>
            <w:tcW w:w="2308" w:type="dxa"/>
          </w:tcPr>
          <w:p>
            <w:pPr>
              <w:pStyle w:val="0"/>
              <w:jc w:val="center"/>
            </w:pPr>
            <w:r>
              <w:rPr>
                <w:sz w:val="20"/>
              </w:rPr>
              <w:t xml:space="preserve">До 1 марта 2023 года</w:t>
            </w:r>
          </w:p>
        </w:tc>
        <w:tc>
          <w:tcPr>
            <w:tcW w:w="4365" w:type="dxa"/>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r>
      <w:tr>
        <w:tc>
          <w:tcPr>
            <w:tcW w:w="567" w:type="dxa"/>
          </w:tcPr>
          <w:p>
            <w:pPr>
              <w:pStyle w:val="0"/>
            </w:pPr>
            <w:r>
              <w:rPr>
                <w:sz w:val="20"/>
              </w:rPr>
              <w:t xml:space="preserve">4.2.</w:t>
            </w:r>
          </w:p>
        </w:tc>
        <w:tc>
          <w:tcPr>
            <w:tcW w:w="4649" w:type="dxa"/>
          </w:tcPr>
          <w:p>
            <w:pPr>
              <w:pStyle w:val="0"/>
              <w:jc w:val="both"/>
            </w:pPr>
            <w:r>
              <w:rPr>
                <w:sz w:val="20"/>
              </w:rPr>
              <w:t xml:space="preserve">Выделение грантов Главы Республики Саха (Якутия) для поддержки территориальных общественных самоуправлений</w:t>
            </w:r>
          </w:p>
        </w:tc>
        <w:tc>
          <w:tcPr>
            <w:tcW w:w="4082" w:type="dxa"/>
          </w:tcPr>
          <w:p>
            <w:pPr>
              <w:pStyle w:val="0"/>
              <w:jc w:val="center"/>
            </w:pPr>
            <w:r>
              <w:rPr>
                <w:sz w:val="20"/>
              </w:rPr>
              <w:t xml:space="preserve">Выделение грантов Главы Республики Саха (Якутия) для поддержки территориальных общественных самоуправлений</w:t>
            </w:r>
          </w:p>
        </w:tc>
        <w:tc>
          <w:tcPr>
            <w:tcW w:w="2308" w:type="dxa"/>
          </w:tcPr>
          <w:p>
            <w:pPr>
              <w:pStyle w:val="0"/>
              <w:jc w:val="center"/>
            </w:pPr>
            <w:r>
              <w:rPr>
                <w:sz w:val="20"/>
              </w:rPr>
              <w:t xml:space="preserve">Ежегодно,</w:t>
            </w:r>
          </w:p>
          <w:p>
            <w:pPr>
              <w:pStyle w:val="0"/>
              <w:jc w:val="center"/>
            </w:pPr>
            <w:r>
              <w:rPr>
                <w:sz w:val="20"/>
              </w:rPr>
              <w:t xml:space="preserve">до 1 июля</w:t>
            </w:r>
          </w:p>
        </w:tc>
        <w:tc>
          <w:tcPr>
            <w:tcW w:w="4365" w:type="dxa"/>
          </w:tcPr>
          <w:p>
            <w:pPr>
              <w:pStyle w:val="0"/>
              <w:jc w:val="both"/>
            </w:pPr>
            <w:r>
              <w:rPr>
                <w:sz w:val="20"/>
              </w:rPr>
              <w:t xml:space="preserve">Министерство по делам молодежи и социальным коммуникациям Республики Саха (Якутия)</w:t>
            </w:r>
          </w:p>
        </w:tc>
      </w:tr>
      <w:tr>
        <w:tc>
          <w:tcPr>
            <w:tcW w:w="567" w:type="dxa"/>
          </w:tcPr>
          <w:p>
            <w:pPr>
              <w:pStyle w:val="0"/>
            </w:pPr>
            <w:r>
              <w:rPr>
                <w:sz w:val="20"/>
              </w:rPr>
              <w:t xml:space="preserve">4.3.</w:t>
            </w:r>
          </w:p>
        </w:tc>
        <w:tc>
          <w:tcPr>
            <w:tcW w:w="4649" w:type="dxa"/>
          </w:tcPr>
          <w:p>
            <w:pPr>
              <w:pStyle w:val="0"/>
              <w:jc w:val="both"/>
            </w:pPr>
            <w:r>
              <w:rPr>
                <w:sz w:val="20"/>
              </w:rPr>
              <w:t xml:space="preserve">Участие исполнительных органов государственной власти Республики Саха (Якутия) в реализации проекта "Гражданские выходные" с выездными консультациями для граждан и организаций по актуальным вопросам взаимодействия исполнительных органов государственной власти Республики Саха (Якутия), органов местного самоуправления Республики Саха (Якутия) и гражданского общества</w:t>
            </w:r>
          </w:p>
        </w:tc>
        <w:tc>
          <w:tcPr>
            <w:tcW w:w="4082" w:type="dxa"/>
          </w:tcPr>
          <w:p>
            <w:pPr>
              <w:pStyle w:val="0"/>
              <w:jc w:val="center"/>
            </w:pPr>
            <w:r>
              <w:rPr>
                <w:sz w:val="20"/>
              </w:rPr>
              <w:t xml:space="preserve">Выездные консультации для граждан и организаций по актуальным вопросам взаимодействия исполнительных органов государственной власти Республики Саха (Якутия), органов местного самоуправления Республики Саха (Якутия) и гражданского общества</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Министерство по делам молодежи и социальным коммуникациям Республики Саха (Якутия)</w:t>
            </w:r>
          </w:p>
        </w:tc>
      </w:tr>
      <w:tr>
        <w:tc>
          <w:tcPr>
            <w:tcW w:w="567" w:type="dxa"/>
          </w:tcPr>
          <w:p>
            <w:pPr>
              <w:pStyle w:val="0"/>
              <w:outlineLvl w:val="1"/>
            </w:pPr>
            <w:r>
              <w:rPr>
                <w:sz w:val="20"/>
              </w:rPr>
              <w:t xml:space="preserve">5.</w:t>
            </w:r>
          </w:p>
        </w:tc>
        <w:tc>
          <w:tcPr>
            <w:gridSpan w:val="4"/>
            <w:tcW w:w="15404" w:type="dxa"/>
          </w:tcPr>
          <w:p>
            <w:pPr>
              <w:pStyle w:val="0"/>
              <w:jc w:val="center"/>
            </w:pPr>
            <w:r>
              <w:rPr>
                <w:sz w:val="20"/>
              </w:rPr>
              <w:t xml:space="preserve">Взаимодействие органов власти и молодежи</w:t>
            </w:r>
          </w:p>
        </w:tc>
      </w:tr>
      <w:tr>
        <w:tc>
          <w:tcPr>
            <w:tcW w:w="567" w:type="dxa"/>
          </w:tcPr>
          <w:p>
            <w:pPr>
              <w:pStyle w:val="0"/>
            </w:pPr>
            <w:r>
              <w:rPr>
                <w:sz w:val="20"/>
              </w:rPr>
              <w:t xml:space="preserve">5.1.</w:t>
            </w:r>
          </w:p>
        </w:tc>
        <w:tc>
          <w:tcPr>
            <w:tcW w:w="4649" w:type="dxa"/>
          </w:tcPr>
          <w:p>
            <w:pPr>
              <w:pStyle w:val="0"/>
              <w:jc w:val="both"/>
            </w:pPr>
            <w:r>
              <w:rPr>
                <w:sz w:val="20"/>
              </w:rPr>
              <w:t xml:space="preserve">Организация лекций по прикладной технологии воспитания современной духовности и патриотизма для сотрудников исполнительных органов государственной власти Республики Саха (Якутия), органов местного самоуправления Республики Саха (Якутия), их подведомственных организаций</w:t>
            </w:r>
          </w:p>
        </w:tc>
        <w:tc>
          <w:tcPr>
            <w:tcW w:w="4082" w:type="dxa"/>
          </w:tcPr>
          <w:p>
            <w:pPr>
              <w:pStyle w:val="0"/>
              <w:jc w:val="center"/>
            </w:pPr>
            <w:r>
              <w:rPr>
                <w:sz w:val="20"/>
              </w:rPr>
              <w:t xml:space="preserve">Организация по 1 лекции по прикладной технологии воспитания современной духовности и патриотизма в квартал</w:t>
            </w:r>
          </w:p>
        </w:tc>
        <w:tc>
          <w:tcPr>
            <w:tcW w:w="2308" w:type="dxa"/>
          </w:tcPr>
          <w:p>
            <w:pPr>
              <w:pStyle w:val="0"/>
              <w:jc w:val="center"/>
            </w:pPr>
            <w:r>
              <w:rPr>
                <w:sz w:val="20"/>
              </w:rPr>
              <w:t xml:space="preserve">Ежеквартально, до 1 числа первого месяца квартала</w:t>
            </w:r>
          </w:p>
        </w:tc>
        <w:tc>
          <w:tcPr>
            <w:tcW w:w="4365" w:type="dxa"/>
          </w:tcPr>
          <w:p>
            <w:pPr>
              <w:pStyle w:val="0"/>
              <w:jc w:val="both"/>
            </w:pPr>
            <w:r>
              <w:rPr>
                <w:sz w:val="20"/>
              </w:rPr>
              <w:t xml:space="preserve">Администрация Главы Республики Саха (Якутия) и Правительства Республики Саха (Якутия),</w:t>
            </w:r>
          </w:p>
          <w:p>
            <w:pPr>
              <w:pStyle w:val="0"/>
              <w:jc w:val="both"/>
            </w:pPr>
            <w:r>
              <w:rPr>
                <w:sz w:val="20"/>
              </w:rPr>
              <w:t xml:space="preserve">главы муниципальных районов Республики Саха (Якутия) (по согласованию)</w:t>
            </w:r>
          </w:p>
        </w:tc>
      </w:tr>
      <w:tr>
        <w:tc>
          <w:tcPr>
            <w:tcW w:w="567" w:type="dxa"/>
          </w:tcPr>
          <w:p>
            <w:pPr>
              <w:pStyle w:val="0"/>
            </w:pPr>
            <w:r>
              <w:rPr>
                <w:sz w:val="20"/>
              </w:rPr>
              <w:t xml:space="preserve">5.2.</w:t>
            </w:r>
          </w:p>
        </w:tc>
        <w:tc>
          <w:tcPr>
            <w:tcW w:w="4649" w:type="dxa"/>
          </w:tcPr>
          <w:p>
            <w:pPr>
              <w:pStyle w:val="0"/>
              <w:jc w:val="both"/>
            </w:pPr>
            <w:r>
              <w:rPr>
                <w:sz w:val="20"/>
              </w:rPr>
              <w:t xml:space="preserve">Участие представителей молодежных советов профсоюзов исполнительных органов государственной власти Республики Саха (Якутия) и органов местного самоуправления Республики Саха (Якутия) и подведомственных им организаций в работе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4082" w:type="dxa"/>
          </w:tcPr>
          <w:p>
            <w:pPr>
              <w:pStyle w:val="0"/>
              <w:jc w:val="center"/>
            </w:pPr>
            <w:r>
              <w:rPr>
                <w:sz w:val="20"/>
              </w:rPr>
              <w:t xml:space="preserve">Разработка путей решения проблемных вопросов в рамках взаимодействия молодежных советов профсоюзов и общественных советов при исполнительных органах государственной власти Республики Саха (Якутия) и органах местного самоуправления Республики Саха (Якутия)</w:t>
            </w:r>
          </w:p>
        </w:tc>
        <w:tc>
          <w:tcPr>
            <w:tcW w:w="2308" w:type="dxa"/>
          </w:tcPr>
          <w:p>
            <w:pPr>
              <w:pStyle w:val="0"/>
              <w:jc w:val="center"/>
            </w:pPr>
            <w:r>
              <w:rPr>
                <w:sz w:val="20"/>
              </w:rPr>
              <w:t xml:space="preserve">Постоянно,</w:t>
            </w:r>
          </w:p>
          <w:p>
            <w:pPr>
              <w:pStyle w:val="0"/>
              <w:jc w:val="center"/>
            </w:pPr>
            <w:r>
              <w:rPr>
                <w:sz w:val="20"/>
              </w:rPr>
              <w:t xml:space="preserve">в соответствии с планами работы общественных советов</w:t>
            </w:r>
          </w:p>
        </w:tc>
        <w:tc>
          <w:tcPr>
            <w:tcW w:w="4365" w:type="dxa"/>
          </w:tcPr>
          <w:p>
            <w:pPr>
              <w:pStyle w:val="0"/>
              <w:jc w:val="both"/>
            </w:pPr>
            <w:r>
              <w:rPr>
                <w:sz w:val="20"/>
              </w:rPr>
              <w:t xml:space="preserve">Исполнительные органы государственной власти Республики Саха (Якутия),</w:t>
            </w:r>
          </w:p>
          <w:p>
            <w:pPr>
              <w:pStyle w:val="0"/>
              <w:jc w:val="both"/>
            </w:pPr>
            <w:r>
              <w:rPr>
                <w:sz w:val="20"/>
              </w:rPr>
              <w:t xml:space="preserve">органы местного самоуправления Республики Саха (Якутия),</w:t>
            </w:r>
          </w:p>
          <w:p>
            <w:pPr>
              <w:pStyle w:val="0"/>
              <w:jc w:val="both"/>
            </w:pPr>
            <w:r>
              <w:rPr>
                <w:sz w:val="20"/>
              </w:rPr>
              <w:t xml:space="preserve">общественные советы при исполнительных органах государственной власти Республики Саха (Якутия) и органах местного самоуправления Республики Саха (Якутия)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РС(Я) от 12.01.2023 N 12-РГ</w:t>
            <w:br/>
            <w:t>"О совершенствовании взаимодействия исполнительных органов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РС(Я) от 12.01.2023 N 12-РГ</w:t>
            <w:br/>
            <w:t>"О совершенствовании взаимодействия исполнительных органов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6C38EC86722998DC1CBED72C01C02C252CF00401374773B70DD1A54FE12A7C0124E4B82CD01E89EF678AAB28DE0C92BF8F712993CFA5342E8829bD77E" TargetMode = "Externa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РС(Я) от 12.01.2023 N 12-РГ
"О совершенствовании взаимодействия исполнительных органов государственной власти Республики Саха (Якутия), органов местного самоуправления Республики Саха (Якутия) и гражданского общества"</dc:title>
  <dcterms:created xsi:type="dcterms:W3CDTF">2023-06-22T04:59:27Z</dcterms:created>
</cp:coreProperties>
</file>