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Минобра РТ от 09.10.2023 N 1088-д</w:t>
              <w:br/>
              <w:t xml:space="preserve">"Об утверждении Положения об общественном совете при Министерстве образования Республики Тыва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за счет бюджетных ассигнований бюджетной системы Республики Тыва"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ОБРАЗОВАНИЯ РЕСПУБЛИКИ ТЫВА</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октября 2023 г. N 1088-д</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ОБРАЗОВАНИЯ РЕСПУБЛИКИ ТЫВА ПО ПРОВЕДЕНИЮ</w:t>
      </w:r>
    </w:p>
    <w:p>
      <w:pPr>
        <w:pStyle w:val="2"/>
        <w:jc w:val="center"/>
      </w:pPr>
      <w:r>
        <w:rPr>
          <w:sz w:val="20"/>
        </w:rPr>
        <w:t xml:space="preserve">НЕЗАВИСИМОЙ ОЦЕНКИ КАЧЕСТВА УСЛОВИЙ ОСУЩЕСТВЛЕНИЯ</w:t>
      </w:r>
    </w:p>
    <w:p>
      <w:pPr>
        <w:pStyle w:val="2"/>
        <w:jc w:val="center"/>
      </w:pPr>
      <w:r>
        <w:rPr>
          <w:sz w:val="20"/>
        </w:rPr>
        <w:t xml:space="preserve">ОБРАЗОВАТЕЛЬНОЙ ДЕЯТЕЛЬНОСТИ ОРГАНИЗАЦИЯМИ, ОСУЩЕСТВЛЯЮЩИМИ</w:t>
      </w:r>
    </w:p>
    <w:p>
      <w:pPr>
        <w:pStyle w:val="2"/>
        <w:jc w:val="center"/>
      </w:pPr>
      <w:r>
        <w:rPr>
          <w:sz w:val="20"/>
        </w:rPr>
        <w:t xml:space="preserve">ОБРАЗОВАТЕЛЬНУЮ ДЕЯТЕЛЬНОСТЬ ЗА СЧЕТ БЮДЖЕТНЫХ АССИГНОВАНИЙ</w:t>
      </w:r>
    </w:p>
    <w:p>
      <w:pPr>
        <w:pStyle w:val="2"/>
        <w:jc w:val="center"/>
      </w:pPr>
      <w:r>
        <w:rPr>
          <w:sz w:val="20"/>
        </w:rPr>
        <w:t xml:space="preserve">БЮДЖЕТНОЙ СИСТЕМЫ РЕСПУБЛИКИ ТЫВА</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95.2</w:t>
        </w:r>
      </w:hyperlink>
      <w:r>
        <w:rPr>
          <w:sz w:val="20"/>
        </w:rPr>
        <w:t xml:space="preserve"> Федерального закона от 29 декабря 2012 г. N 273-ФЗ "Об образовании в Российской Федерации" приказываю:</w:t>
      </w:r>
    </w:p>
    <w:p>
      <w:pPr>
        <w:pStyle w:val="0"/>
        <w:spacing w:before="200" w:line-rule="auto"/>
        <w:ind w:firstLine="540"/>
        <w:jc w:val="both"/>
      </w:pPr>
      <w:r>
        <w:rPr>
          <w:sz w:val="20"/>
        </w:rPr>
        <w:t xml:space="preserve">1. Утвердить прилагаемое </w:t>
      </w:r>
      <w:hyperlink w:history="0" w:anchor="P30" w:tooltip="ПОЛОЖЕНИЕ">
        <w:r>
          <w:rPr>
            <w:sz w:val="20"/>
            <w:color w:val="0000ff"/>
          </w:rPr>
          <w:t xml:space="preserve">Положение</w:t>
        </w:r>
      </w:hyperlink>
      <w:r>
        <w:rPr>
          <w:sz w:val="20"/>
        </w:rPr>
        <w:t xml:space="preserve"> об общественном совете при Министерстве образования Республики Тыва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за счет бюджетных ассигнований бюджета Республики Тыва.</w:t>
      </w:r>
    </w:p>
    <w:p>
      <w:pPr>
        <w:pStyle w:val="0"/>
        <w:spacing w:before="200" w:line-rule="auto"/>
        <w:ind w:firstLine="540"/>
        <w:jc w:val="both"/>
      </w:pPr>
      <w:r>
        <w:rPr>
          <w:sz w:val="20"/>
        </w:rPr>
        <w:t xml:space="preserve">2. Организационно-техническое обеспечение деятельности общественного совета при Министерстве образования Республики Тыва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за счет бюджетных ассигнований бюджета Республики Тыва, возложить на ГБУ "Институт оценки качества образования Республики Тыва" (Донгак В.В.).</w:t>
      </w:r>
    </w:p>
    <w:p>
      <w:pPr>
        <w:pStyle w:val="0"/>
        <w:spacing w:before="200" w:line-rule="auto"/>
        <w:ind w:firstLine="540"/>
        <w:jc w:val="both"/>
      </w:pPr>
      <w:r>
        <w:rPr>
          <w:sz w:val="20"/>
        </w:rPr>
        <w:t xml:space="preserve">3. Опубликовать настоящий приказ на официальном сайте Министерства образования Республики Тыва в информационно-телекоммуникационной сети "Интернет".</w:t>
      </w:r>
    </w:p>
    <w:p>
      <w:pPr>
        <w:pStyle w:val="0"/>
        <w:spacing w:before="200" w:line-rule="auto"/>
        <w:ind w:firstLine="540"/>
        <w:jc w:val="both"/>
      </w:pPr>
      <w:r>
        <w:rPr>
          <w:sz w:val="20"/>
        </w:rPr>
        <w:t xml:space="preserve">4. Контроль за исполнением настоящего приказа возложить на заместителя министра образования Республики Тыва Якушеву О.Г.</w:t>
      </w:r>
    </w:p>
    <w:p>
      <w:pPr>
        <w:pStyle w:val="0"/>
        <w:jc w:val="both"/>
      </w:pPr>
      <w:r>
        <w:rPr>
          <w:sz w:val="20"/>
        </w:rPr>
      </w:r>
    </w:p>
    <w:p>
      <w:pPr>
        <w:pStyle w:val="0"/>
        <w:jc w:val="right"/>
      </w:pPr>
      <w:r>
        <w:rPr>
          <w:sz w:val="20"/>
        </w:rPr>
        <w:t xml:space="preserve">Министр</w:t>
      </w:r>
    </w:p>
    <w:p>
      <w:pPr>
        <w:pStyle w:val="0"/>
        <w:jc w:val="right"/>
      </w:pPr>
      <w:r>
        <w:rPr>
          <w:sz w:val="20"/>
        </w:rPr>
        <w:t xml:space="preserve">Е.В.ХАРДИКОВА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Минобра РТ</w:t>
      </w:r>
    </w:p>
    <w:p>
      <w:pPr>
        <w:pStyle w:val="0"/>
        <w:jc w:val="right"/>
      </w:pPr>
      <w:r>
        <w:rPr>
          <w:sz w:val="20"/>
        </w:rPr>
        <w:t xml:space="preserve">от 9 октября 2023 г. N 1088-д</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ОБ ОБЩЕСТВЕННОМ СОВЕТЕ ПРИ МИНИСТЕРСТВЕ ОБРАЗОВАНИЯ</w:t>
      </w:r>
    </w:p>
    <w:p>
      <w:pPr>
        <w:pStyle w:val="2"/>
        <w:jc w:val="center"/>
      </w:pPr>
      <w:r>
        <w:rPr>
          <w:sz w:val="20"/>
        </w:rPr>
        <w:t xml:space="preserve">РЕСПУБЛИКИ ТЫВА ПО ПРОВЕДЕНИЮ НЕЗАВИСИМОЙ ОЦЕНКИ КАЧЕСТВА</w:t>
      </w:r>
    </w:p>
    <w:p>
      <w:pPr>
        <w:pStyle w:val="2"/>
        <w:jc w:val="center"/>
      </w:pPr>
      <w:r>
        <w:rPr>
          <w:sz w:val="20"/>
        </w:rPr>
        <w:t xml:space="preserve">УСЛОВИЙ ОСУЩЕСТВЛЕНИЯ ОБРАЗОВАТЕЛЬНОЙ ДЕЯТЕЛЬНОСТИ</w:t>
      </w:r>
    </w:p>
    <w:p>
      <w:pPr>
        <w:pStyle w:val="2"/>
        <w:jc w:val="center"/>
      </w:pPr>
      <w:r>
        <w:rPr>
          <w:sz w:val="20"/>
        </w:rPr>
        <w:t xml:space="preserve">ОРГАНИЗАЦИЯМИ, ОСУЩЕСТВЛЯЮЩИМИ ОБРАЗОВАТЕЛЬНУЮ ДЕЯТЕЛЬНОСТЬ</w:t>
      </w:r>
    </w:p>
    <w:p>
      <w:pPr>
        <w:pStyle w:val="2"/>
        <w:jc w:val="center"/>
      </w:pPr>
      <w:r>
        <w:rPr>
          <w:sz w:val="20"/>
        </w:rPr>
        <w:t xml:space="preserve">ЗА СЧЕТ БЮДЖЕТНЫХ АССИГНОВАНИЙ БЮДЖЕТНОЙ СИСТЕМЫ</w:t>
      </w:r>
    </w:p>
    <w:p>
      <w:pPr>
        <w:pStyle w:val="2"/>
        <w:jc w:val="center"/>
      </w:pPr>
      <w:r>
        <w:rPr>
          <w:sz w:val="20"/>
        </w:rPr>
        <w:t xml:space="preserve">РЕСПУБЛИКИ ТЫВА</w:t>
      </w:r>
    </w:p>
    <w:p>
      <w:pPr>
        <w:pStyle w:val="0"/>
        <w:jc w:val="both"/>
      </w:pPr>
      <w:r>
        <w:rPr>
          <w:sz w:val="20"/>
        </w:rPr>
      </w:r>
    </w:p>
    <w:p>
      <w:pPr>
        <w:pStyle w:val="0"/>
        <w:ind w:firstLine="540"/>
        <w:jc w:val="both"/>
      </w:pPr>
      <w:r>
        <w:rPr>
          <w:sz w:val="20"/>
        </w:rPr>
        <w:t xml:space="preserve">1. Общественный совет при Министерстве образования Республики Тыва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за счет бюджетных ассигнований бюджетной системы Республики Тыва (далее - Общественный совет), является постоянно действующим совещательным органом, созданным при Министерстве образования Республики Тыва (далее - Министерство) в целях проведения независимой оценки качества условий осуществления образовательной деятельности государственными образовательными организациями Республики Тыва,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территории Республики Тыва и осуществляющими образовательную деятельность за счет бюджетных ассигнований Республики Тыва (далее - независимая оценка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2. Независимая оценка качества условий осуществления образовательной деятельности организациями проводится Общественным советом не чаще чем один раз в год и не реже чем один раз в три года в отношении одной и той же организации.</w:t>
      </w:r>
    </w:p>
    <w:p>
      <w:pPr>
        <w:pStyle w:val="0"/>
        <w:spacing w:before="200" w:line-rule="auto"/>
        <w:ind w:firstLine="540"/>
        <w:jc w:val="both"/>
      </w:pPr>
      <w:r>
        <w:rPr>
          <w:sz w:val="20"/>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history="0" r:id="rId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1 статьи 81</w:t>
        </w:r>
      </w:hyperlink>
      <w:r>
        <w:rPr>
          <w:sz w:val="20"/>
        </w:rPr>
        <w:t xml:space="preserve"> Федерального закона от 29 декабря 2012 г. N 273-ФЗ "Об образовании в Российской Федерации".</w:t>
      </w:r>
    </w:p>
    <w:p>
      <w:pPr>
        <w:pStyle w:val="0"/>
        <w:spacing w:before="200" w:line-rule="auto"/>
        <w:ind w:firstLine="540"/>
        <w:jc w:val="both"/>
      </w:pPr>
      <w:r>
        <w:rPr>
          <w:sz w:val="20"/>
        </w:rPr>
        <w:t xml:space="preserve">4. Общественный совет в своей деятельности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просвещения Российской Федерации, нормативными правовыми актами Республики Тыва и настоящим Положением.</w:t>
      </w:r>
    </w:p>
    <w:p>
      <w:pPr>
        <w:pStyle w:val="0"/>
        <w:spacing w:before="200" w:line-rule="auto"/>
        <w:ind w:firstLine="540"/>
        <w:jc w:val="both"/>
      </w:pPr>
      <w:r>
        <w:rPr>
          <w:sz w:val="20"/>
        </w:rPr>
        <w:t xml:space="preserve">5. Общественный совет:</w:t>
      </w:r>
    </w:p>
    <w:p>
      <w:pPr>
        <w:pStyle w:val="0"/>
        <w:spacing w:before="200" w:line-rule="auto"/>
        <w:ind w:firstLine="540"/>
        <w:jc w:val="both"/>
      </w:pPr>
      <w:r>
        <w:rPr>
          <w:sz w:val="20"/>
        </w:rPr>
        <w:t xml:space="preserve">определяет перечень организаций, в отношении которых проводится независимая оценка качества условий осуществления образовательной деятельности;</w:t>
      </w:r>
    </w:p>
    <w:p>
      <w:pPr>
        <w:pStyle w:val="0"/>
        <w:spacing w:before="200" w:line-rule="auto"/>
        <w:ind w:firstLine="540"/>
        <w:jc w:val="both"/>
      </w:pPr>
      <w:r>
        <w:rPr>
          <w:sz w:val="20"/>
        </w:rPr>
        <w:t xml:space="preserve">принимает участие в рассмотрении проектов документации о закупках работ, услуг, а также проекта государственного контракта, заключаемого Министерством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pPr>
        <w:pStyle w:val="0"/>
        <w:spacing w:before="200" w:line-rule="auto"/>
        <w:ind w:firstLine="540"/>
        <w:jc w:val="both"/>
      </w:pPr>
      <w:r>
        <w:rPr>
          <w:sz w:val="20"/>
        </w:rPr>
        <w:t xml:space="preserve">проводит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pPr>
        <w:pStyle w:val="0"/>
        <w:spacing w:before="200" w:line-rule="auto"/>
        <w:ind w:firstLine="540"/>
        <w:jc w:val="both"/>
      </w:pPr>
      <w:r>
        <w:rPr>
          <w:sz w:val="20"/>
        </w:rPr>
        <w:t xml:space="preserve">представляет в Министерство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pPr>
        <w:pStyle w:val="0"/>
        <w:spacing w:before="200" w:line-rule="auto"/>
        <w:ind w:firstLine="540"/>
        <w:jc w:val="both"/>
      </w:pPr>
      <w:r>
        <w:rPr>
          <w:sz w:val="20"/>
        </w:rPr>
        <w:t xml:space="preserve">6. Общественный совет для реализации возложенных на него функций вправе:</w:t>
      </w:r>
    </w:p>
    <w:p>
      <w:pPr>
        <w:pStyle w:val="0"/>
        <w:spacing w:before="200" w:line-rule="auto"/>
        <w:ind w:firstLine="540"/>
        <w:jc w:val="both"/>
      </w:pPr>
      <w:r>
        <w:rPr>
          <w:sz w:val="20"/>
        </w:rPr>
        <w:t xml:space="preserve">привлекать к своей работе представителей Общественной палаты Республики Тыва (далее - Общественная палата), общественных объединений, осуществляющих деятельность в сфере образования, для обсуждения и формирования результатов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направлять запросы в заинтересованные федеральные государственные органы, органы государственной власти субъектов Российской Федерации, общественные, образовательные и иные организации;</w:t>
      </w:r>
    </w:p>
    <w:p>
      <w:pPr>
        <w:pStyle w:val="0"/>
        <w:spacing w:before="200" w:line-rule="auto"/>
        <w:ind w:firstLine="540"/>
        <w:jc w:val="both"/>
      </w:pPr>
      <w:r>
        <w:rPr>
          <w:sz w:val="20"/>
        </w:rPr>
        <w:t xml:space="preserve">приглашать на заседания Общественного совета руководителей структурных подразделений Министерства, а также представителей заинтересованных федеральных государственных органов, органов государственной власти субъектов Российской Федерации, общественных, образовательных и иных организаций;</w:t>
      </w:r>
    </w:p>
    <w:p>
      <w:pPr>
        <w:pStyle w:val="0"/>
        <w:spacing w:before="200" w:line-rule="auto"/>
        <w:ind w:firstLine="540"/>
        <w:jc w:val="both"/>
      </w:pPr>
      <w:r>
        <w:rPr>
          <w:sz w:val="20"/>
        </w:rPr>
        <w:t xml:space="preserve">взаимодействовать с Министерством по вопросам проведения независимой оценки условий осуществления образовательной деятельности организациями.</w:t>
      </w:r>
    </w:p>
    <w:p>
      <w:pPr>
        <w:pStyle w:val="0"/>
        <w:spacing w:before="200" w:line-rule="auto"/>
        <w:ind w:firstLine="540"/>
        <w:jc w:val="both"/>
      </w:pPr>
      <w:r>
        <w:rPr>
          <w:sz w:val="20"/>
        </w:rPr>
        <w:t xml:space="preserve">7. Общественный совет формируется Общественной палатой по обращению Министерства не позднее чем в месячный срок со дня получения указанного обращения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В состав Общественного совета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сфере образования.</w:t>
      </w:r>
    </w:p>
    <w:p>
      <w:pPr>
        <w:pStyle w:val="0"/>
        <w:spacing w:before="200" w:line-rule="auto"/>
        <w:ind w:firstLine="540"/>
        <w:jc w:val="both"/>
      </w:pPr>
      <w:r>
        <w:rPr>
          <w:sz w:val="20"/>
        </w:rPr>
        <w:t xml:space="preserve">8. Численность Общественного совета составляет не менее пяти человек.</w:t>
      </w:r>
    </w:p>
    <w:p>
      <w:pPr>
        <w:pStyle w:val="0"/>
        <w:spacing w:before="200" w:line-rule="auto"/>
        <w:ind w:firstLine="540"/>
        <w:jc w:val="both"/>
      </w:pPr>
      <w:r>
        <w:rPr>
          <w:sz w:val="20"/>
        </w:rPr>
        <w:t xml:space="preserve">9. Состав Общественного совета утверждается Общественной палатой сроком на три года. При формировании Общественного совета на новый срок осуществляется изменение не менее трети его состава.</w:t>
      </w:r>
    </w:p>
    <w:p>
      <w:pPr>
        <w:pStyle w:val="0"/>
        <w:spacing w:before="200" w:line-rule="auto"/>
        <w:ind w:firstLine="540"/>
        <w:jc w:val="both"/>
      </w:pPr>
      <w:r>
        <w:rPr>
          <w:sz w:val="20"/>
        </w:rPr>
        <w:t xml:space="preserve">Общественная палата информирует Министерство о составе Общественного совета.</w:t>
      </w:r>
    </w:p>
    <w:p>
      <w:pPr>
        <w:pStyle w:val="0"/>
        <w:spacing w:before="200" w:line-rule="auto"/>
        <w:ind w:firstLine="540"/>
        <w:jc w:val="both"/>
      </w:pPr>
      <w:r>
        <w:rPr>
          <w:sz w:val="20"/>
        </w:rPr>
        <w:t xml:space="preserve">10. Основной формой деятельности Общественного совета являются заседания. Заседания Общественного совета проводятся по мере необходимости, не реже чем один раз в три года, и считаются правомочными в случае присутствия на нем не менее половины лиц, входящих в состав Общественного совета. По решению председателя Общественного совета может быть проведено внеочередное заседание Общественного совета.</w:t>
      </w:r>
    </w:p>
    <w:p>
      <w:pPr>
        <w:pStyle w:val="0"/>
        <w:spacing w:before="200" w:line-rule="auto"/>
        <w:ind w:firstLine="540"/>
        <w:jc w:val="both"/>
      </w:pPr>
      <w:r>
        <w:rPr>
          <w:sz w:val="20"/>
        </w:rPr>
        <w:t xml:space="preserve">На первом заседании Общественного совета путем открытого голосования большинством голосов лиц, входящих в состав Общественного совета, избираются председатель Общественного совета, заместители председателя Общественного совета и секретарь Общественного совета.</w:t>
      </w:r>
    </w:p>
    <w:p>
      <w:pPr>
        <w:pStyle w:val="0"/>
        <w:spacing w:before="200" w:line-rule="auto"/>
        <w:ind w:firstLine="540"/>
        <w:jc w:val="both"/>
      </w:pPr>
      <w:r>
        <w:rPr>
          <w:sz w:val="20"/>
        </w:rPr>
        <w:t xml:space="preserve">11. Общественный совет осуществляет свою деятельность в соответствии с ежегодным планом деятельности, утверждаемым председателем Общественного совета и согласованным с министром образования Республики Тыва.</w:t>
      </w:r>
    </w:p>
    <w:p>
      <w:pPr>
        <w:pStyle w:val="0"/>
        <w:spacing w:before="200" w:line-rule="auto"/>
        <w:ind w:firstLine="540"/>
        <w:jc w:val="both"/>
      </w:pPr>
      <w:r>
        <w:rPr>
          <w:sz w:val="20"/>
        </w:rPr>
        <w:t xml:space="preserve">12. Решения Общественного совета принимаются открытым голосованием. Решение считается принятым, если за него проголосовало большинство лиц, входящих в состав Общественного совета и присутствующих на заседании Общественного совета. При равенстве голосов решающим является голос председательствующего на заседании Общественного совета. В случае несогласия с принятым на заседании Общественного совета решением член Общественного совета вправе изложить в письменной форме свое мнение, которое подлежит обязательному приобщению к протоколу заседания Общественного совета.</w:t>
      </w:r>
    </w:p>
    <w:p>
      <w:pPr>
        <w:pStyle w:val="0"/>
        <w:spacing w:before="200" w:line-rule="auto"/>
        <w:ind w:firstLine="540"/>
        <w:jc w:val="both"/>
      </w:pPr>
      <w:r>
        <w:rPr>
          <w:sz w:val="20"/>
        </w:rPr>
        <w:t xml:space="preserve">13.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 входящих в состав Общественного совета и участвующих в заочном голосовании. На заочное голосование могут быть вынесены все вопросы, решение которых осуществляется в рамках реализации задач, возложенных на Общественный совет. Решение о проведении заочного голосования принимается председателем Общественного совета.</w:t>
      </w:r>
    </w:p>
    <w:p>
      <w:pPr>
        <w:pStyle w:val="0"/>
        <w:spacing w:before="200" w:line-rule="auto"/>
        <w:ind w:firstLine="540"/>
        <w:jc w:val="both"/>
      </w:pPr>
      <w:r>
        <w:rPr>
          <w:sz w:val="20"/>
        </w:rPr>
        <w:t xml:space="preserve">Заочное голосование осуществляется путем заполнения членами Общественного совета опросных листов с приложением необходимых документов, направленных в их адрес заказным письмом, по электронной почте или иным способом, не позднее чем за пять рабочих дней до даты проведения заочного голосования с указанием даты окончания приема заполненных опросных листов.</w:t>
      </w:r>
    </w:p>
    <w:p>
      <w:pPr>
        <w:pStyle w:val="0"/>
        <w:spacing w:before="200" w:line-rule="auto"/>
        <w:ind w:firstLine="540"/>
        <w:jc w:val="both"/>
      </w:pPr>
      <w:r>
        <w:rPr>
          <w:sz w:val="20"/>
        </w:rPr>
        <w:t xml:space="preserve">Принявшими участие в заочном голосовании считаются члены Общественного совета, направившие заполненный опросный лист в адрес секретаря Общественного совета в установленный срок.</w:t>
      </w:r>
    </w:p>
    <w:p>
      <w:pPr>
        <w:pStyle w:val="0"/>
        <w:spacing w:before="200" w:line-rule="auto"/>
        <w:ind w:firstLine="540"/>
        <w:jc w:val="both"/>
      </w:pPr>
      <w:r>
        <w:rPr>
          <w:sz w:val="20"/>
        </w:rPr>
        <w:t xml:space="preserve">14. Решения Общественного совета, принятые в том числе путем проведения заочного голосования, оформляются в виде протоколов и заключений, которые подписывает председательствующий на заседании Общественного совета.</w:t>
      </w:r>
    </w:p>
    <w:p>
      <w:pPr>
        <w:pStyle w:val="0"/>
        <w:spacing w:before="200" w:line-rule="auto"/>
        <w:ind w:firstLine="540"/>
        <w:jc w:val="both"/>
      </w:pPr>
      <w:r>
        <w:rPr>
          <w:sz w:val="20"/>
        </w:rPr>
        <w:t xml:space="preserve">15. Решения Общественного совета носят рекомендательный характер.</w:t>
      </w:r>
    </w:p>
    <w:p>
      <w:pPr>
        <w:pStyle w:val="0"/>
        <w:spacing w:before="200" w:line-rule="auto"/>
        <w:ind w:firstLine="540"/>
        <w:jc w:val="both"/>
      </w:pPr>
      <w:r>
        <w:rPr>
          <w:sz w:val="20"/>
        </w:rPr>
        <w:t xml:space="preserve">16.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Общественного совета, заключения и иные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по согласованию с министром образования Республики Тыва ежегодный план деятельности Общественного совета, утверждает повестку заседания Общественного совета, а также состав лиц, приглашаемых на заседание Общественного совета;</w:t>
      </w:r>
    </w:p>
    <w:p>
      <w:pPr>
        <w:pStyle w:val="0"/>
        <w:spacing w:before="200" w:line-rule="auto"/>
        <w:ind w:firstLine="540"/>
        <w:jc w:val="both"/>
      </w:pPr>
      <w:r>
        <w:rPr>
          <w:sz w:val="20"/>
        </w:rPr>
        <w:t xml:space="preserve">контролирует своевременное уведомление членов Общественного совета о дате, месте и повестке предстоящего заседания Общественного совета, а также об утвержденном ежегодном плане деятельности Общественного совета;</w:t>
      </w:r>
    </w:p>
    <w:p>
      <w:pPr>
        <w:pStyle w:val="0"/>
        <w:spacing w:before="200" w:line-rule="auto"/>
        <w:ind w:firstLine="540"/>
        <w:jc w:val="both"/>
      </w:pPr>
      <w:r>
        <w:rPr>
          <w:sz w:val="20"/>
        </w:rPr>
        <w:t xml:space="preserve">контролирует своевременное направление членам Общественного совета протоколов заседаний Общественного совета и иных необходимых документов;</w:t>
      </w:r>
    </w:p>
    <w:p>
      <w:pPr>
        <w:pStyle w:val="0"/>
        <w:spacing w:before="200" w:line-rule="auto"/>
        <w:ind w:firstLine="540"/>
        <w:jc w:val="both"/>
      </w:pPr>
      <w:r>
        <w:rPr>
          <w:sz w:val="20"/>
        </w:rPr>
        <w:t xml:space="preserve">взаимодействует с руководством Министерства по вопросам проведения независимой оценки условий осуществления образовательной деятельности организациями;</w:t>
      </w:r>
    </w:p>
    <w:p>
      <w:pPr>
        <w:pStyle w:val="0"/>
        <w:spacing w:before="200" w:line-rule="auto"/>
        <w:ind w:firstLine="540"/>
        <w:jc w:val="both"/>
      </w:pPr>
      <w:r>
        <w:rPr>
          <w:sz w:val="20"/>
        </w:rPr>
        <w:t xml:space="preserve">принимает решение о проведении внеочередного заседания Общественного совета и (или) заочного голосования.</w:t>
      </w:r>
    </w:p>
    <w:p>
      <w:pPr>
        <w:pStyle w:val="0"/>
        <w:spacing w:before="200" w:line-rule="auto"/>
        <w:ind w:firstLine="540"/>
        <w:jc w:val="both"/>
      </w:pPr>
      <w:r>
        <w:rPr>
          <w:sz w:val="20"/>
        </w:rPr>
        <w:t xml:space="preserve">17. Заместители председателя Общественного совета:</w:t>
      </w:r>
    </w:p>
    <w:p>
      <w:pPr>
        <w:pStyle w:val="0"/>
        <w:spacing w:before="200" w:line-rule="auto"/>
        <w:ind w:firstLine="540"/>
        <w:jc w:val="both"/>
      </w:pPr>
      <w:r>
        <w:rPr>
          <w:sz w:val="20"/>
        </w:rPr>
        <w:t xml:space="preserve">исполняют обязанности председателя Общественного совета в его отсутствие;</w:t>
      </w:r>
    </w:p>
    <w:p>
      <w:pPr>
        <w:pStyle w:val="0"/>
        <w:spacing w:before="200" w:line-rule="auto"/>
        <w:ind w:firstLine="540"/>
        <w:jc w:val="both"/>
      </w:pPr>
      <w:r>
        <w:rPr>
          <w:sz w:val="20"/>
        </w:rPr>
        <w:t xml:space="preserve">по поручению председателя Общественного совета председательствуют на заседаниях в его отсутствие;</w:t>
      </w:r>
    </w:p>
    <w:p>
      <w:pPr>
        <w:pStyle w:val="0"/>
        <w:spacing w:before="200" w:line-rule="auto"/>
        <w:ind w:firstLine="540"/>
        <w:jc w:val="both"/>
      </w:pPr>
      <w:r>
        <w:rPr>
          <w:sz w:val="20"/>
        </w:rPr>
        <w:t xml:space="preserve">подписывают протокол заседания Общественного совета в случае, если они председательствуют на заседании Общественного совета.</w:t>
      </w:r>
    </w:p>
    <w:p>
      <w:pPr>
        <w:pStyle w:val="0"/>
        <w:spacing w:before="200" w:line-rule="auto"/>
        <w:ind w:firstLine="540"/>
        <w:jc w:val="both"/>
      </w:pPr>
      <w:r>
        <w:rPr>
          <w:sz w:val="20"/>
        </w:rPr>
        <w:t xml:space="preserve">18. Секретарь Общественного совета:</w:t>
      </w:r>
    </w:p>
    <w:p>
      <w:pPr>
        <w:pStyle w:val="0"/>
        <w:spacing w:before="200" w:line-rule="auto"/>
        <w:ind w:firstLine="540"/>
        <w:jc w:val="both"/>
      </w:pPr>
      <w:r>
        <w:rPr>
          <w:sz w:val="20"/>
        </w:rPr>
        <w:t xml:space="preserve">уведомляет членов Общественного совета о дате, месте и повестке предстоящего заседания Общественного совета не менее чем за месяц до планируемого заседания, а также об утвержденном ежегодном плане деятельности Общественного совета;</w:t>
      </w:r>
    </w:p>
    <w:p>
      <w:pPr>
        <w:pStyle w:val="0"/>
        <w:spacing w:before="200" w:line-rule="auto"/>
        <w:ind w:firstLine="540"/>
        <w:jc w:val="both"/>
      </w:pPr>
      <w:r>
        <w:rPr>
          <w:sz w:val="20"/>
        </w:rPr>
        <w:t xml:space="preserve">готовит и согласует с председателем Общественного совета проекты решений Общественного совета и иных документов Общественного совета;</w:t>
      </w:r>
    </w:p>
    <w:p>
      <w:pPr>
        <w:pStyle w:val="0"/>
        <w:spacing w:before="200" w:line-rule="auto"/>
        <w:ind w:firstLine="540"/>
        <w:jc w:val="both"/>
      </w:pPr>
      <w:r>
        <w:rPr>
          <w:sz w:val="20"/>
        </w:rPr>
        <w:t xml:space="preserve">ведет делопроизводство, оформляет,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w:t>
      </w:r>
    </w:p>
    <w:p>
      <w:pPr>
        <w:pStyle w:val="0"/>
        <w:spacing w:before="200" w:line-rule="auto"/>
        <w:ind w:firstLine="540"/>
        <w:jc w:val="both"/>
      </w:pPr>
      <w:r>
        <w:rPr>
          <w:sz w:val="20"/>
        </w:rPr>
        <w:t xml:space="preserve">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w:t>
      </w:r>
    </w:p>
    <w:p>
      <w:pPr>
        <w:pStyle w:val="0"/>
        <w:spacing w:before="200" w:line-rule="auto"/>
        <w:ind w:firstLine="540"/>
        <w:jc w:val="both"/>
      </w:pPr>
      <w:r>
        <w:rPr>
          <w:sz w:val="20"/>
        </w:rPr>
        <w:t xml:space="preserve">19. Члены Общественного совета:</w:t>
      </w:r>
    </w:p>
    <w:p>
      <w:pPr>
        <w:pStyle w:val="0"/>
        <w:spacing w:before="200" w:line-rule="auto"/>
        <w:ind w:firstLine="540"/>
        <w:jc w:val="both"/>
      </w:pPr>
      <w:r>
        <w:rPr>
          <w:sz w:val="20"/>
        </w:rPr>
        <w:t xml:space="preserve">участвуют в деятельности Общественного совета, а также в подготовке документов для рассмотрения на заседаниях Общественного совета;</w:t>
      </w:r>
    </w:p>
    <w:p>
      <w:pPr>
        <w:pStyle w:val="0"/>
        <w:spacing w:before="200" w:line-rule="auto"/>
        <w:ind w:firstLine="540"/>
        <w:jc w:val="both"/>
      </w:pPr>
      <w:r>
        <w:rPr>
          <w:sz w:val="20"/>
        </w:rPr>
        <w:t xml:space="preserve">знакомятся с документами, касающимися рассматриваемых вопросов, высказывают мнения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вносят предложения по формированию повестки заседания Общественного совета не менее чем за месяц до планируемой даты заседания Общественного совета;</w:t>
      </w:r>
    </w:p>
    <w:p>
      <w:pPr>
        <w:pStyle w:val="0"/>
        <w:spacing w:before="200" w:line-rule="auto"/>
        <w:ind w:firstLine="540"/>
        <w:jc w:val="both"/>
      </w:pPr>
      <w:r>
        <w:rPr>
          <w:sz w:val="20"/>
        </w:rPr>
        <w:t xml:space="preserve">предлагают кандидатуры представителей Общественной палаты, общественных объединений, осуществляющих деятельность в сфере образования, для участия в заседаниях Общественного совета, а также для обсуждения и формирования результатов независимой оценки условий осуществления образовательной деятельности организациями;</w:t>
      </w:r>
    </w:p>
    <w:p>
      <w:pPr>
        <w:pStyle w:val="0"/>
        <w:spacing w:before="200" w:line-rule="auto"/>
        <w:ind w:firstLine="540"/>
        <w:jc w:val="both"/>
      </w:pPr>
      <w:r>
        <w:rPr>
          <w:sz w:val="20"/>
        </w:rPr>
        <w:t xml:space="preserve">вправе получать информацию о реализации решений Общественного совета, направленных Министерством.</w:t>
      </w:r>
    </w:p>
    <w:p>
      <w:pPr>
        <w:pStyle w:val="0"/>
        <w:spacing w:before="200" w:line-rule="auto"/>
        <w:ind w:firstLine="540"/>
        <w:jc w:val="both"/>
      </w:pPr>
      <w:r>
        <w:rPr>
          <w:sz w:val="20"/>
        </w:rPr>
        <w:t xml:space="preserve">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20. В случае если выполнение функций Общественного совета может повлечь за собой конфликт интересов, при котором личная заинтересованность (прямая или косвенная) лица, входящего в состав Общественного совета, влияет или может повлиять на полноту и объективность принимаемых решений, указанное лицо обязано заявить самоотвод до начала проведения заседания.</w:t>
      </w:r>
    </w:p>
    <w:p>
      <w:pPr>
        <w:pStyle w:val="0"/>
        <w:spacing w:before="200" w:line-rule="auto"/>
        <w:ind w:firstLine="540"/>
        <w:jc w:val="both"/>
      </w:pPr>
      <w:r>
        <w:rPr>
          <w:sz w:val="20"/>
        </w:rPr>
        <w:t xml:space="preserve">21. Информация о деятельности Общественного совета подлежит размещению в информационно-телекоммуникационной сети "Интернет" на официальном сайте Министерства.</w:t>
      </w:r>
    </w:p>
    <w:p>
      <w:pPr>
        <w:pStyle w:val="0"/>
        <w:spacing w:before="200" w:line-rule="auto"/>
        <w:ind w:firstLine="540"/>
        <w:jc w:val="both"/>
      </w:pPr>
      <w:r>
        <w:rPr>
          <w:sz w:val="20"/>
        </w:rPr>
        <w:t xml:space="preserve">Общественный совет вправе распространять информацию о своей деятельности, в том числе через средства массовой информации.</w:t>
      </w:r>
    </w:p>
    <w:p>
      <w:pPr>
        <w:pStyle w:val="0"/>
        <w:spacing w:before="200" w:line-rule="auto"/>
        <w:ind w:firstLine="540"/>
        <w:jc w:val="both"/>
      </w:pPr>
      <w:r>
        <w:rPr>
          <w:sz w:val="20"/>
        </w:rPr>
        <w:t xml:space="preserve">22. Организационно-техническое обеспечение деятельности Общественного совета осуществляется ГБУ РТ "Институт оценки качества образования Республики Тыва".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Минобра РТ от 09.10.2023 N 1088-д</w:t>
            <w:br/>
            <w:t>"Об утверждении Положения об общественном совете при Министерстве образования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7409&amp;dst=125" TargetMode = "External"/>
	<Relationship Id="rId8" Type="http://schemas.openxmlformats.org/officeDocument/2006/relationships/hyperlink" Target="https://login.consultant.ru/link/?req=doc&amp;base=LAW&amp;n=437409&amp;dst=39" TargetMode = "External"/>
	<Relationship Id="rId9" Type="http://schemas.openxmlformats.org/officeDocument/2006/relationships/hyperlink" Target="https://login.consultant.ru/link/?req=doc&amp;base=LAW&amp;n=287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Минобра РТ от 09.10.2023 N 1088-д
"Об утверждении Положения об общественном совете при Министерстве образования Республики Тыва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за счет бюджетных ассигнований бюджетной системы Республики Тыва"</dc:title>
  <dcterms:created xsi:type="dcterms:W3CDTF">2023-12-05T16:34:03Z</dcterms:created>
</cp:coreProperties>
</file>