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РО от 08.10.2020 N 15</w:t>
              <w:br/>
              <w:t xml:space="preserve">(ред. от 28.04.2023)</w:t>
              <w:br/>
              <w:t xml:space="preserve">"Об утверждении Порядка принятия Губернатором Ростовской области решений о согласовании и утверждении уставов некоторых казачьих обществ"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8 октября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</w:t>
      </w:r>
    </w:p>
    <w:p>
      <w:pPr>
        <w:pStyle w:val="2"/>
        <w:jc w:val="center"/>
      </w:pPr>
      <w:r>
        <w:rPr>
          <w:sz w:val="20"/>
        </w:rPr>
        <w:t xml:space="preserve">РОСТОВСКОЙ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ПРИНЯТИЯ ГУБЕРНАТОРОМ РОСТОВСКОЙ ОБЛАСТИ РЕШЕНИЙ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НЕКОТОРЫХ</w:t>
      </w:r>
    </w:p>
    <w:p>
      <w:pPr>
        <w:pStyle w:val="2"/>
        <w:jc w:val="center"/>
      </w:pPr>
      <w:r>
        <w:rPr>
          <w:sz w:val="20"/>
        </w:rPr>
        <w:t xml:space="preserve">КАЗАЧЬИХ ОБЩЕСТВ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РО от 28.04.2023 N 41 &quot;О внесении изменения в указ Губернатора Ростовской области от 08.10.2020 N 15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РО от 28.04.2023 N 41)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15.06.1992 N 632 "О мерах по реализации Закона Российской Федерации "О реабилитации репрессированных народов" в отношении казачества", </w:t>
      </w:r>
      <w:hyperlink w:history="0" r:id="rId9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06.04.2020 N 45 "Об утверждении Типового положения о согласовании и утверждении уставов казачьих обществ":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принятия Губернатором Ростовской области решений о согласовании и утверждении уставов некоторых казачьих обществ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Ростовской области Бодрякова С.Н.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" w:tooltip="Указ Губернатора РО от 28.04.2023 N 41 &quot;О внесении изменения в указ Губернатора Ростовской области от 08.10.2020 N 15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РО от 28.04.2023 N 41)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Ростовской области</w:t>
      </w:r>
    </w:p>
    <w:p>
      <w:pPr>
        <w:pStyle w:val="0"/>
        <w:jc w:val="right"/>
      </w:pPr>
      <w:r>
        <w:rPr>
          <w:sz w:val="20"/>
        </w:rPr>
        <w:t xml:space="preserve">И.А.ГУСЬКОВ</w:t>
      </w:r>
    </w:p>
    <w:p>
      <w:pPr>
        <w:pStyle w:val="0"/>
      </w:pPr>
      <w:r>
        <w:rPr>
          <w:sz w:val="20"/>
        </w:rPr>
        <w:t xml:space="preserve">Указ вносит</w:t>
      </w:r>
    </w:p>
    <w:p>
      <w:pPr>
        <w:pStyle w:val="0"/>
        <w:spacing w:before="200" w:line-rule="auto"/>
      </w:pPr>
      <w:r>
        <w:rPr>
          <w:sz w:val="20"/>
        </w:rPr>
        <w:t xml:space="preserve">департамент по делам казачества</w:t>
      </w:r>
    </w:p>
    <w:p>
      <w:pPr>
        <w:pStyle w:val="0"/>
        <w:spacing w:before="200" w:line-rule="auto"/>
      </w:pPr>
      <w:r>
        <w:rPr>
          <w:sz w:val="20"/>
        </w:rPr>
        <w:t xml:space="preserve">и кадетских учебных заведений</w:t>
      </w:r>
    </w:p>
    <w:p>
      <w:pPr>
        <w:pStyle w:val="0"/>
        <w:spacing w:before="200" w:line-rule="auto"/>
      </w:pPr>
      <w:r>
        <w:rPr>
          <w:sz w:val="20"/>
        </w:rPr>
        <w:t xml:space="preserve">Ростовской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08.10.2020 N 15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ПРИНЯТИЯ ГУБЕРНАТОРОМ РОСТОВСКОЙ ОБЛАСТИ РЕШЕНИЙ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НЕКОТОРЫХ</w:t>
      </w:r>
    </w:p>
    <w:p>
      <w:pPr>
        <w:pStyle w:val="2"/>
        <w:jc w:val="center"/>
      </w:pPr>
      <w:r>
        <w:rPr>
          <w:sz w:val="20"/>
        </w:rPr>
        <w:t xml:space="preserve">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Порядок определяет механизм принятия Губернатором Ростовской области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уставов окружных (отдельских) казачьих обществ, создаваемых (действующих) на территории Ростовской области и других субъектов Российской Федерации (если войсковое казачье общество осуществляет деятельность на территории Ростовской области и других субъектов Российской Федерации, на которой создаются (действуют) названные казачьи общества), и устава войскового казачьего общества, осуществляющего деятельность на территории Ростовской области и других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утверждении уставов районных (юртовых) казачьих обществ, создаваемых (действующих) на территории двух и более муниципальных районов либо на территории муниципальных районов и городских округов, и уставов окружных (отдельских) казачьих обществ, создаваемых (действующих) на территории Ростовской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принятия решений</w:t>
      </w:r>
    </w:p>
    <w:p>
      <w:pPr>
        <w:pStyle w:val="2"/>
        <w:jc w:val="center"/>
      </w:pPr>
      <w:r>
        <w:rPr>
          <w:sz w:val="20"/>
        </w:rPr>
        <w:t xml:space="preserve">о согласовании 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Губернатором Ростовской области принимаются решения о согласовании уставов окружных (отдельских) казачьих обществ, создаваемых (действующих) на территории Ростовской области и других субъектов Российской Федерации (если войсковое казачье общество осуществляет деятельность на территории Ростовской области и других субъектов Российской Федерации, на которой создаются (действуют) названные казачьи общества), и устава войскового казачьего общества, осуществляющего деятельность на территории Ростовской области и других субъектов Российской Федерации (далее в настоящем разделе - казачьи общества).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согласования устава действующего казачьего общества атаман этого казачьего общества направляет Губернатору Ростовской области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письма о согласовании устава окружного (отдельского) казачьего общества атаманом войскового казачьего общества, а устава войскового казачьего общества - атаманом всероссийского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в новой редакции.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письма о согласовании устава окружного (отдельского) казачьего общества атаманом войскового казачьего общества, а устава войскового казачьего общества - атаманом всероссийского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Указанные в </w:t>
      </w:r>
      <w:hyperlink w:history="0" w:anchor="P55" w:tooltip="2.2. Для согласования устава действующего казачьего общества атаман этого казачьего общества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 и </w:t>
      </w:r>
      <w:hyperlink w:history="0" w:anchor="P60" w:tooltip="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Рассмотрение представленных для согласования устава казачьего общества документов и принятие по ним решения производится Губернатором Ростовской области в течение 14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представленным для согласования устава казачьего общества документам осуществляется заместителем Губернатора Ростовской области, курирующим вопросы казачества, с учетом доклада департамента по делам казачества и кадетских учебных заведений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 истечении срока, установленного </w:t>
      </w:r>
      <w:hyperlink w:history="0" w:anchor="P66" w:tooltip="2.5. Рассмотрение представленных для согласования устава казачьего общества документов и принятие по ним решения производится Губернатором Ростовской области в течение 14 календарных дней со дня поступления указанных документов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раздела, принимается решение о согласовании либо об отказе в согласовании устава казачьего общества. О принятом решении Губернатор Ростовской области уведомляет атамана казачьего общества либо уполномоченное лицо в письменной форме (далее в настоящем разделе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Согласование устава казачьего общества либо отказ в согласовании устава казачьего общества оформляется служебным письмом, подписанным Губернатором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5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6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55" w:tooltip="2.2. Для согласования устава действующего казачьего общества атаман этого казачьего общества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8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60" w:tooltip="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Отказ в согласовании устава казачьего общества не является препятствием для повторного направления Губернатору Ростовской области представления о согласовании устава казачьего общества и документов, предусмотренных </w:t>
      </w:r>
      <w:hyperlink w:history="0" w:anchor="P55" w:tooltip="2.2. Для согласования устава действующего казачьего общества атаман этого казачьего общества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и </w:t>
      </w:r>
      <w:hyperlink w:history="0" w:anchor="P60" w:tooltip="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 согласовании устава казачьего общества и документов, предусмотренных </w:t>
      </w:r>
      <w:hyperlink w:history="0" w:anchor="P55" w:tooltip="2.2. Для согласования устава действующего казачьего общества атаман этого казачьего общества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и </w:t>
      </w:r>
      <w:hyperlink w:history="0" w:anchor="P60" w:tooltip="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history="0" w:anchor="P55" w:tooltip="2.2. Для согласования устава действующего казачьего общества атаман этого казачьего общества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и </w:t>
      </w:r>
      <w:hyperlink w:history="0" w:anchor="P60" w:tooltip="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раздела,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принятия решений</w:t>
      </w:r>
    </w:p>
    <w:p>
      <w:pPr>
        <w:pStyle w:val="2"/>
        <w:jc w:val="center"/>
      </w:pPr>
      <w:r>
        <w:rPr>
          <w:sz w:val="20"/>
        </w:rPr>
        <w:t xml:space="preserve">об утверждении 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Губернатором Ростовской области принимаются решения об утверждении уставов районных (юртовых) казачьих обществ, создаваемых (действующих) на территории двух и более муниципальных районов либо на территории муниципальных районов и городских округов, и уставов окружных (отдельских) казачьих обществ, создаваемых (действующих) на территории Ростовской области (далее в настоящем разделе - казачьи общества).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утверждения устава действующего казачьего общества атаман этого казачьего общества направляет Губернатору Ростовской области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0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писем о согласовании устава районного (юртового) казачьего общества главами соответствующих муниципальных образований в Ростовской области, а также атаманом окружного (отдельского) казачьего общества (если окружное (отдельское) казачье общество осуществляет деятельность на территории Ростовской области, на которой действует названное казачье общество) либо копия письма о согласовании устава окружного (отдельского) казачьего общества атаманом войскового казачьего общества (если войсковое казачье общество осуществляет деятельность на территории Ростовской области, на которой действует названное казачье общество);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на бумажном носителе и в электронном виде.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писем о согласовании устава районного (юртового) казачьего общества главами соответствующих муниципальных образований в Ростовской области, а также атаманом окружного (отдельского) казачьего общества (если окружное (отдельское) казачье общество осуществляет деятельность на территории Ростовской области, на которой создается названное казачье общество) либо копия письма о согласовании устава окружного (отдельского) казачьего общества атаманом войскового казачьего общества (если войсковое казачье общество осуществляет деятельность на территории Ростовской области, на которой создается названное казачье общество);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устав казачьего общества на бумажном носителе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Указанные в </w:t>
      </w:r>
      <w:hyperlink w:history="0" w:anchor="P87" w:tooltip="3.2. Для утверждения устава действующего казачьего общества атаман этого казачьего общества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3.2</w:t>
        </w:r>
      </w:hyperlink>
      <w:r>
        <w:rPr>
          <w:sz w:val="20"/>
        </w:rPr>
        <w:t xml:space="preserve"> и </w:t>
      </w:r>
      <w:hyperlink w:history="0" w:anchor="P92" w:tooltip="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Рассмотрение представленных для утверждения устава казачьего общества документов и принятие по ним решения производится Губернатором Ростовской области в течение 30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представленным для утверждения устава казачьего общества документам осуществляется заместителем Губернатора Ростовской области, курирующим вопросы казачества, с учетом доклада департамента по делам казачества и кадетских учебных заведений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 истечении срока, указанного в </w:t>
      </w:r>
      <w:hyperlink w:history="0" w:anchor="P98" w:tooltip="3.5. Рассмотрение представленных для утверждения устава казачьего общества документов и принятие по ним решения производится Губернатором Ростовской области в течение 30 календарных дней со дня поступления указанных документов.">
        <w:r>
          <w:rPr>
            <w:sz w:val="20"/>
            <w:color w:val="0000ff"/>
          </w:rPr>
          <w:t xml:space="preserve">пункте 3.5</w:t>
        </w:r>
      </w:hyperlink>
      <w:r>
        <w:rPr>
          <w:sz w:val="20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Губернатор Ростовской области уведомляет атамана казачьего общества либо уполномоченное лицо в письменной форме (далее в настоящем разделе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Утверждение устава казачьего общества оформляется распоряжением Губернатора Ростовской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распоряжения Губернатора Ростовской области 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87" w:tooltip="3.2. Для утверждения устава действующего казачьего общества атаман этого казачьего общества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раздела,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неполного комплекта документов, предусмотренных </w:t>
      </w:r>
      <w:hyperlink w:history="0" w:anchor="P92" w:tooltip="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раздела,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Отказ в утверждении устава казачьего общества не является препятствием для повторного направления Губернатору Ростовской области представления об утверждении устава казачьего общества и документов, предусмотренных </w:t>
      </w:r>
      <w:hyperlink w:history="0" w:anchor="P87" w:tooltip="3.2. Для утверждения устава действующего казачьего общества атаман этого казачьего общества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и </w:t>
      </w:r>
      <w:hyperlink w:history="0" w:anchor="P92" w:tooltip="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 документов, предусмотренных </w:t>
      </w:r>
      <w:hyperlink w:history="0" w:anchor="P87" w:tooltip="3.2. Для утверждения устава действующего казачьего общества атаман этого казачьего общества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и </w:t>
      </w:r>
      <w:hyperlink w:history="0" w:anchor="P92" w:tooltip="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history="0" w:anchor="P87" w:tooltip="3.2. Для утверждения устава действующего казачьего общества атаман этого казачьего общества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3.2</w:t>
        </w:r>
      </w:hyperlink>
      <w:r>
        <w:rPr>
          <w:sz w:val="20"/>
        </w:rPr>
        <w:t xml:space="preserve"> и </w:t>
      </w:r>
      <w:hyperlink w:history="0" w:anchor="P92" w:tooltip="3.3.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направляет Губернатору Ростов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 настоящего раздела,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начальника</w:t>
      </w:r>
    </w:p>
    <w:p>
      <w:pPr>
        <w:pStyle w:val="0"/>
        <w:jc w:val="right"/>
      </w:pPr>
      <w:r>
        <w:rPr>
          <w:sz w:val="20"/>
        </w:rPr>
        <w:t xml:space="preserve">управления документационного</w:t>
      </w:r>
    </w:p>
    <w:p>
      <w:pPr>
        <w:pStyle w:val="0"/>
        <w:jc w:val="right"/>
      </w:pPr>
      <w:r>
        <w:rPr>
          <w:sz w:val="20"/>
        </w:rPr>
        <w:t xml:space="preserve">обеспечения 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 - начальник</w:t>
      </w:r>
    </w:p>
    <w:p>
      <w:pPr>
        <w:pStyle w:val="0"/>
        <w:jc w:val="right"/>
      </w:pPr>
      <w:r>
        <w:rPr>
          <w:sz w:val="20"/>
        </w:rPr>
        <w:t xml:space="preserve">отдела нормативных документов</w:t>
      </w:r>
    </w:p>
    <w:p>
      <w:pPr>
        <w:pStyle w:val="0"/>
        <w:jc w:val="right"/>
      </w:pPr>
      <w:r>
        <w:rPr>
          <w:sz w:val="20"/>
        </w:rPr>
        <w:t xml:space="preserve">В.В.СЕЧКОВ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РО от 08.10.2020 N 15</w:t>
            <w:br/>
            <w:t>(ред. от 28.04.2023)</w:t>
            <w:br/>
            <w:t>"Об утверждении Порядка принятия Губернатором Ростовской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EAFD99C44168C863F894F09178B6CDE219DBD1EB2B309FE8D4F7EC47698F92409137DC0DD73A0D3AAFB425761B36C6DCA18C3C4B081075746D38B24AE4J" TargetMode = "External"/>
	<Relationship Id="rId8" Type="http://schemas.openxmlformats.org/officeDocument/2006/relationships/hyperlink" Target="consultantplus://offline/ref=6DEFEA65D79864F13AA28511C78BD74C86DD8C412B9E670A9AEED9DAA732CA927E120945A4741014C0CE801C95B27C589938D4A88C8190B259E1J" TargetMode = "External"/>
	<Relationship Id="rId9" Type="http://schemas.openxmlformats.org/officeDocument/2006/relationships/hyperlink" Target="consultantplus://offline/ref=6DEFEA65D79864F13AA28511C78BD74C86DF8240279E670A9AEED9DAA732CA926C125149A4770E11CEDBD64DD35EE4J" TargetMode = "External"/>
	<Relationship Id="rId10" Type="http://schemas.openxmlformats.org/officeDocument/2006/relationships/hyperlink" Target="consultantplus://offline/ref=6DEFEA65D79864F13AA29B1CD1E7884983D1D44C229B6555CFBFDF8DF862CCC73E520F10E7301D10C8C5D44CD5EC2509DE73D9AE919D90B68C01418751E6J" TargetMode = "External"/>
	<Relationship Id="rId11" Type="http://schemas.openxmlformats.org/officeDocument/2006/relationships/hyperlink" Target="consultantplus://offline/ref=6DEFEA65D79864F13AA28511C78BD74C81D982452498670A9AEED9DAA732CA927E120945A4741217CCCE801C95B27C589938D4A88C8190B259E1J" TargetMode = "External"/>
	<Relationship Id="rId12" Type="http://schemas.openxmlformats.org/officeDocument/2006/relationships/hyperlink" Target="consultantplus://offline/ref=6DEFEA65D79864F13AA28511C78BD74C81D982452498670A9AEED9DAA732CA927E120940A5751B4599818140D1E46F589C38D6AE9058E0J" TargetMode = "External"/>
	<Relationship Id="rId13" Type="http://schemas.openxmlformats.org/officeDocument/2006/relationships/hyperlink" Target="consultantplus://offline/ref=6DEFEA65D79864F13AA28511C78BD74C81D982452498670A9AEED9DAA732CA927E120945A4741217CCCE801C95B27C589938D4A88C8190B259E1J" TargetMode = "External"/>
	<Relationship Id="rId14" Type="http://schemas.openxmlformats.org/officeDocument/2006/relationships/hyperlink" Target="consultantplus://offline/ref=6DEFEA65D79864F13AA28511C78BD74C81D982452498670A9AEED9DAA732CA927E120940A5751B4599818140D1E46F589C38D6AE9058E0J" TargetMode = "External"/>
	<Relationship Id="rId15" Type="http://schemas.openxmlformats.org/officeDocument/2006/relationships/hyperlink" Target="consultantplus://offline/ref=6DEFEA65D79864F13AA28511C78BD74C81D982452498670A9AEED9DAA732CA927E120945A4741217CCCE801C95B27C589938D4A88C8190B259E1J" TargetMode = "External"/>
	<Relationship Id="rId16" Type="http://schemas.openxmlformats.org/officeDocument/2006/relationships/hyperlink" Target="consultantplus://offline/ref=6DEFEA65D79864F13AA28511C78BD74C81D982452498670A9AEED9DAA732CA927E120940A5751B4599818140D1E46F589C38D6AE9058E0J" TargetMode = "External"/>
	<Relationship Id="rId17" Type="http://schemas.openxmlformats.org/officeDocument/2006/relationships/hyperlink" Target="consultantplus://offline/ref=6DEFEA65D79864F13AA28511C78BD74C81D982452498670A9AEED9DAA732CA927E120945A4741217CCCE801C95B27C589938D4A88C8190B259E1J" TargetMode = "External"/>
	<Relationship Id="rId18" Type="http://schemas.openxmlformats.org/officeDocument/2006/relationships/hyperlink" Target="consultantplus://offline/ref=6DEFEA65D79864F13AA28511C78BD74C81D982452498670A9AEED9DAA732CA927E120940A5751B4599818140D1E46F589C38D6AE9058E0J" TargetMode = "External"/>
	<Relationship Id="rId19" Type="http://schemas.openxmlformats.org/officeDocument/2006/relationships/hyperlink" Target="consultantplus://offline/ref=6DEFEA65D79864F13AA28511C78BD74C81D982452498670A9AEED9DAA732CA927E120945A4741217CCCE801C95B27C589938D4A88C8190B259E1J" TargetMode = "External"/>
	<Relationship Id="rId20" Type="http://schemas.openxmlformats.org/officeDocument/2006/relationships/hyperlink" Target="consultantplus://offline/ref=6DEFEA65D79864F13AA28511C78BD74C81D982452498670A9AEED9DAA732CA927E120940A5751B4599818140D1E46F589C38D6AE9058E0J" TargetMode = "External"/>
	<Relationship Id="rId21" Type="http://schemas.openxmlformats.org/officeDocument/2006/relationships/hyperlink" Target="consultantplus://offline/ref=6DEFEA65D79864F13AA28511C78BD74C81D982452498670A9AEED9DAA732CA926C125149A4770E11CEDBD64DD35EE4J" TargetMode = "External"/>
	<Relationship Id="rId22" Type="http://schemas.openxmlformats.org/officeDocument/2006/relationships/hyperlink" Target="consultantplus://offline/ref=6DEFEA65D79864F13AA28511C78BD74C81D982452498670A9AEED9DAA732CA926C125149A4770E11CEDBD64DD35EE4J" TargetMode = "External"/>
	<Relationship Id="rId23" Type="http://schemas.openxmlformats.org/officeDocument/2006/relationships/hyperlink" Target="consultantplus://offline/ref=6DEFEA65D79864F13AA28511C78BD74C81D982452498670A9AEED9DAA732CA926C125149A4770E11CEDBD64DD35EE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РО от 08.10.2020 N 15
(ред. от 28.04.2023)
"Об утверждении Порядка принятия Губернатором Ростовской области решений о согласовании и утверждении уставов некоторых казачьих обществ"</dc:title>
  <dcterms:created xsi:type="dcterms:W3CDTF">2023-06-03T09:04:56Z</dcterms:created>
</cp:coreProperties>
</file>