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Рязанской области от 02.08.2018 N 115-пг</w:t>
              <w:br/>
              <w:t xml:space="preserve">(ред. от 23.03.2023)</w:t>
              <w:br/>
              <w:t xml:space="preserve">"О знаке Губернатора Рязанской области "Доброволец Рязанской области"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2018 г. N 115-пг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ЗНАКЕ ГУБЕРНАТОРА РЯЗАНСКОЙ ОБЛАСТИ</w:t>
      </w:r>
    </w:p>
    <w:p>
      <w:pPr>
        <w:pStyle w:val="2"/>
        <w:jc w:val="center"/>
      </w:pPr>
      <w:r>
        <w:rPr>
          <w:sz w:val="20"/>
        </w:rPr>
        <w:t xml:space="preserve">"ДОБРОВОЛЕЦ РЯЗАНСКОЙ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 от 13.11.2019 </w:t>
            </w:r>
            <w:hyperlink w:history="0" r:id="rId7" w:tooltip="Постановление Губернатора Рязанской области от 13.11.2019 N 111-пг &quot;О внесении изменений в отдельные нормативные правовые акты Губернатора Рязанской области в сфере образования&quot; {КонсультантПлюс}">
              <w:r>
                <w:rPr>
                  <w:sz w:val="20"/>
                  <w:color w:val="0000ff"/>
                </w:rPr>
                <w:t xml:space="preserve">N 111-пг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8" w:tooltip="Постановление Губернатора Рязанской области от 30.11.2022 N 149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149-пг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9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25-пг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поощрения граждан за активное участие в добровольческой (волонтерской) деятельности, а также значительный вклад в развитие добровольчества (волонтерства)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знак Губернатора Рязанской области "Доброволец Рязанской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знаке Губернатора Рязанской области "Доброволец Рязанской области"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01" w:tooltip="ОПИСАНИЕ И РИСУНОК">
        <w:r>
          <w:rPr>
            <w:sz w:val="20"/>
            <w:color w:val="0000ff"/>
          </w:rPr>
          <w:t xml:space="preserve">описание и рисунок</w:t>
        </w:r>
      </w:hyperlink>
      <w:r>
        <w:rPr>
          <w:sz w:val="20"/>
        </w:rPr>
        <w:t xml:space="preserve"> знака Губернатора Рязанской области "Доброволец Рязанской области" согласно приложению N 2;</w:t>
      </w:r>
    </w:p>
    <w:p>
      <w:pPr>
        <w:pStyle w:val="0"/>
        <w:spacing w:before="200" w:line-rule="auto"/>
        <w:ind w:firstLine="540"/>
        <w:jc w:val="both"/>
      </w:pPr>
      <w:hyperlink w:history="0" w:anchor="P124" w:tooltip="ОПИСАНИЕ И РИСУНОК">
        <w:r>
          <w:rPr>
            <w:sz w:val="20"/>
            <w:color w:val="0000ff"/>
          </w:rPr>
          <w:t xml:space="preserve">описание и рисунок</w:t>
        </w:r>
      </w:hyperlink>
      <w:r>
        <w:rPr>
          <w:sz w:val="20"/>
        </w:rPr>
        <w:t xml:space="preserve"> лацканной миниатюры знака Губернатора Рязанской области "Доброволец Рязанской области" согласно приложению N 3;</w:t>
      </w:r>
    </w:p>
    <w:p>
      <w:pPr>
        <w:pStyle w:val="0"/>
        <w:spacing w:before="200" w:line-rule="auto"/>
        <w:ind w:firstLine="540"/>
        <w:jc w:val="both"/>
      </w:pPr>
      <w:hyperlink w:history="0" w:anchor="P146" w:tooltip="ОПИСАНИЕ И ОБРАЗЕЦ">
        <w:r>
          <w:rPr>
            <w:sz w:val="20"/>
            <w:color w:val="0000ff"/>
          </w:rPr>
          <w:t xml:space="preserve">описание и образец</w:t>
        </w:r>
      </w:hyperlink>
      <w:r>
        <w:rPr>
          <w:sz w:val="20"/>
        </w:rPr>
        <w:t xml:space="preserve"> бланка удостоверения к знаку Губернатора Рязанской области "Доброволец Рязанской области"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23.03.2023 N 25-пг)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Н.В.ЛЮБИМОВ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2018 г. N 115-пг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ЗНАКЕ ГУБЕРНАТОРА РЯЗАНСКОЙ ОБЛАСТИ</w:t>
      </w:r>
    </w:p>
    <w:p>
      <w:pPr>
        <w:pStyle w:val="2"/>
        <w:jc w:val="center"/>
      </w:pPr>
      <w:r>
        <w:rPr>
          <w:sz w:val="20"/>
        </w:rPr>
        <w:t xml:space="preserve">"ДОБРОВОЛЕЦ РЯЗАНСКОЙ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23.03.2023 N 25-пг)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Знак Губернатора Рязанской области "Доброволец Рязанской области" (далее - Знак) является видом поощрения Губернатора Рязанской области.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Знаком награждаются граждане Российской Федерации и иностранные граждане за активное участие в добровольческой (волонтерской) деятельности, а также значительный вклад в развитие добровольчества (волонтерства) на территории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награждении Знаком принимается Губернатором Рязанской области по предложению комиссии по награждению знаком Губернатора Рязанской области "Доброволец Рязанской области"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состоит из председателя Комиссии, заместителя председателя Комиссии, секретаря Комиссии и не менее 5 иных членов Комиссии, которые принимают участие в деятельности Комиссии на общественных началах. Состав Комиссии утверждается Губернатором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Торжественное вручение Знака производится Губернатором Рязанской области или по его поручению уполномоченными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со Знаком вручается лацканная миниатюра Знака и удостоверение к Знаку.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Знаком награждается ежегодно не более 50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Инициаторами предложения о награждении Знаком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независимо от формы собственности и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государственной власти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территориальные органы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местного самоуправления Рязанской области.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внесении предложений о награждении Знаком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ходатайство о награждении Знаком на имя Губернатора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 о гражданине, представляемом к награждению Знаком (далее - претендент),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работы (учебы), занимаемая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контактного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официальное наименование инициатора ходатайства о награждении Знаком;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характеристика на претендента с описанием заслуг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личной книжки добровольца (волонтера) (при ее наличии), документа, удостоверяющего личность, дипломов, благодарностей, грамот и других документов, подтверждающих активное участие претендента в добровольческой (волонтерской) деятельности, значительный вклад в развитие добровольчества (волонтерства) на территории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обработку персональных данных в соответствии со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Документы, предусмотренные </w:t>
      </w:r>
      <w:hyperlink w:history="0" w:anchor="P53" w:tooltip="8. При внесении предложений о награждении Знаком представляются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представляются в комитет по делам молодежи Рязанской области ежегодно не позднее 30 сентября.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23.03.2023 N 25-пг)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делам молодежи Рязанской области передает документы, предусмотренные </w:t>
      </w:r>
      <w:hyperlink w:history="0" w:anchor="P53" w:tooltip="8. При внесении предложений о награждении Знаком представляются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для проведения отбора претендентов на награждение Знаком в Комиссию не позднее 15 октября.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23.03.2023 N 25-пг)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Рассмотрение ходатайств и прилагаемых к ним документов осуществляется на заседании Комиссии не позднее 10 ноября.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место и время заседания Комиссии определяет председатель Комиссии. Секретарь Комиссии доводит указанную информацию до членов Комиссии не позднее 2 рабочих дней до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ведет председатель Комиссии, а в случае его отсутствия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рассмотрения ходатайств и прилагаемых к ним документов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допуске или отказе в допуске к голосованию кандидатур на награждение Знаком;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кандидатуры на награждение Знаком путем свободного обмена мнениями. Право на выступление имеет каждый член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предложении награждения Знаком или отсутствии таких предложений. Указанные решения принимаются путем голосования по каждой кандидатуре на награждение Знаком. Предлагается к награждению Знаком кандидатура, за которую проголосовало большинство членов Комиссии, присутствующих на заседании. При равенстве голосов решающим является голос председательствующего. Решение об отсутствии предложений о награждении Знаком принимается в случае принятия Комиссией решения об отказе в допуске к голосованию кандидатуры на награждение Знаком либо если за кандидата не проголосовало большинство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Губернатору Рязанской области решение о предложении награждения Знаком или отсутствии таких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протоколом, который подписывается председательствующим на заседании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допуске к голосованию претендентов на награждение Знаком в протоколе указывается также основание, послужившее причиной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протокола, содержащая решение об отказе в допуске к голосованию претендентов на награждение Знаком, а также основание, послужившее причиной принятия такого решения, направляется соответствующей организации, объединению, органу не позднее 5 рабочих дней, следующих за днем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решения об отказе в допуске к голосованию претендентов на награждение Знаком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заслуг, предусмотренных </w:t>
      </w:r>
      <w:hyperlink w:history="0" w:anchor="P42" w:tooltip="2. Знаком награждаются граждане Российской Федерации и иностранные граждане за активное участие в добровольческой (волонтерской) деятельности, а также значительный вклад в развитие добровольчества (волонтерства) на территории Рязанской област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документов, указанных в </w:t>
      </w:r>
      <w:hyperlink w:history="0" w:anchor="P53" w:tooltip="8. При внесении предложений о награждении Знаком представля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срок не позднее 15 ноября Комиссия передает принятое решение о предложении награждения Знаком в комитет по делам молодежи Рязанской области для подготовки проекта распоряжения Губернатора Рязанской области о награждении Знаком.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23.03.2023 N 25-пг)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Награждение Знаком производится ежегодно в декабре.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утраты Знака дубликат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Ведение отчетности о вручении Знака производится комитетом по делам молодежи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23.03.2023 N 25-пг)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Расходы, связанные с изготовлением Знаков, лацканных миниатюр и бланков удостоверений к Знакам, осуществляются за счет бюджетных средств, предусматриваемых в областном бюджете комитету по делам молодежи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Рязанской области от 23.03.2023 N 25-пг &quot;О внесении изменений в некотор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23.03.2023 N 25-пг)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2018 г. N 115-пг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ОПИСАНИЕ И РИСУНОК</w:t>
      </w:r>
    </w:p>
    <w:p>
      <w:pPr>
        <w:pStyle w:val="2"/>
        <w:jc w:val="center"/>
      </w:pPr>
      <w:r>
        <w:rPr>
          <w:sz w:val="20"/>
        </w:rPr>
        <w:t xml:space="preserve">ЗНАКА ГУБЕРНАТОРА РЯЗАНСКОЙ ОБЛАСТИ</w:t>
      </w:r>
    </w:p>
    <w:p>
      <w:pPr>
        <w:pStyle w:val="2"/>
        <w:jc w:val="center"/>
      </w:pPr>
      <w:r>
        <w:rPr>
          <w:sz w:val="20"/>
        </w:rPr>
        <w:t xml:space="preserve">"ДОБРОВОЛЕЦ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Знак Губернатора Рязанской области "Доброволец Рязанской области" (далее - Знак) представляет собой круглую медаль из золотистого металла диаметром 27 мм с выпуклым бортиком с обеих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Знака в центре помещено рельефное изображение горящего факела, от пламени которого расходятся лучи, образующие силуэт в форме сердца. Факел внизу выходит из-за положенных вдоль бортика рельефных дубовой и лавровой ветвей, связанных лентой с расходящимися в стороны вырезанными концами. Выше них вдоль бортика по окружности помещена рельефная надпись "ДОБРОВОЛЕЦ РЯЗАНСКОЙ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Знака в центре помещено рельефное изображение Малого должностного знака Губернатора Рязанской области, которое окружено вдоль бортика рельефной надписью "ОТ ГУБЕРНАТОРА РЯЗАНСКОЙ ОБЛАСТИ", разделенной внизу рельефным изображением дубовой и лавровой ветвей, как и на лицевой стороне Знака.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 при помощи ушка и кольца соединяется с золотистой металлической колодкой, представляющей собой прямоугольную пластинку высотой 17 мм и шириной 27 мм с фигурными рамками в верхней и нижней частях. Вдоль основания колодки идут прорези, сквозь которые продета лента Знака, обтягивающая основную часть колодки (пластину). Лента Знака состоит из белой, желтой и красной полос в соотношении 1:2:1 с красной продольной полоской посередине желтой полосы. Ширина ленты - 24 мм, ширина средней полоски - 2 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8"/>
        </w:rPr>
        <w:drawing>
          <wp:inline distT="0" distB="0" distL="0" distR="0">
            <wp:extent cx="2987040" cy="29032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Рисунок знака Губернатора Рязанской области</w:t>
      </w:r>
    </w:p>
    <w:p>
      <w:pPr>
        <w:pStyle w:val="2"/>
        <w:jc w:val="center"/>
      </w:pPr>
      <w:r>
        <w:rPr>
          <w:sz w:val="20"/>
        </w:rPr>
        <w:t xml:space="preserve">"Доброволец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2018 г. N 115-пг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ОПИСАНИЕ И РИСУНОК</w:t>
      </w:r>
    </w:p>
    <w:p>
      <w:pPr>
        <w:pStyle w:val="2"/>
        <w:jc w:val="center"/>
      </w:pPr>
      <w:r>
        <w:rPr>
          <w:sz w:val="20"/>
        </w:rPr>
        <w:t xml:space="preserve">ЛАЦКАННОЙ МИНИАТЮРЫ ЗНАКА ГУБЕРНАТОРА РЯЗАНСКОЙ</w:t>
      </w:r>
    </w:p>
    <w:p>
      <w:pPr>
        <w:pStyle w:val="2"/>
        <w:jc w:val="center"/>
      </w:pPr>
      <w:r>
        <w:rPr>
          <w:sz w:val="20"/>
        </w:rPr>
        <w:t xml:space="preserve">ОБЛАСТИ "ДОБРОВОЛЕЦ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Лацканная миниатюра знака Губернатора Рязанской области "Доброволец Рязанской области" (далее - лацканная миниатюра) изготавливается из золотистого металла, имеет форму круга диаметром 15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лацканной миниатюры в центре помещено рельефное изображение горящего факела, от пламени которого расходятся лучи, образующие силуэт в форме сердца. Факел внизу выходит из-за положенных вдоль бортика рельефных дубовой и лавровой ветвей, связанных лентой с расходящимися в стороны вырезанными концами. Выше них вдоль бортика по окружности помещена рельефная надпись "ДОБРОВОЛЕЦ РЯЗАНСКОЙ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- крепление цанга-бабочка.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2"/>
        </w:rPr>
        <w:drawing>
          <wp:inline distT="0" distB="0" distL="0" distR="0">
            <wp:extent cx="1298575" cy="13042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Рисунок лацканной миниатюры знака Губернатора</w:t>
      </w:r>
    </w:p>
    <w:p>
      <w:pPr>
        <w:pStyle w:val="2"/>
        <w:jc w:val="center"/>
      </w:pPr>
      <w:r>
        <w:rPr>
          <w:sz w:val="20"/>
        </w:rPr>
        <w:t xml:space="preserve">Рязанской области "Доброволец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2018 г. N 115-пг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БЛАНКА УДОСТОВЕРЕНИЯ К ЗНАКУ ГУБЕРНАТОРА РЯЗАНСКОЙ</w:t>
      </w:r>
    </w:p>
    <w:p>
      <w:pPr>
        <w:pStyle w:val="2"/>
        <w:jc w:val="center"/>
      </w:pPr>
      <w:r>
        <w:rPr>
          <w:sz w:val="20"/>
        </w:rPr>
        <w:t xml:space="preserve">ОБЛАСТИ "ДОБРОВОЛЕЦ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к знаку Губернатора Рязанской области "Доброволец Рязанской области" представляет собой прямоугольный кусок картона формата 148 x 104 мм, складываемый пополам в виде книжки (в сложенном виде 74 x 104 мм), на темно-красной внешней стороне которого нанесены узкие горизонтальные волнистые полосы охристого цвета, а поверх них справа помещены контурное изображение Малого должностного знака Губернатора Рязанской области (желтым цветом) и под ним надпись по центру в пять строк: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(желтым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знаку Губернатора (светло-красным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Рязанской области (светло-красным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"Доброволец (желтым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Рязанской области" (желтым цветом).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внутренней стороне бланка нанесена светло-серая тангирная сетка, поверх которой слева помещен цветной рисунок знака "Доброволец Рязанской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стороне разворота помещены надписи черного цвета: вверху - слово "Награждается", под которым в три строки (обозначенные тонкими пунктирными линиями) вписываются фамилия, имя и отчество награжденного. Ниже в четыре строки по центру помещена надпись: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 (черным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Губернатора Рязанской области (черным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"Доброволец (красным цветом)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Рязанской области" (красным цветом).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выключкой по левому краю расположена надпись черного цвета в две строки: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"Губернатор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нижнем углу - шаблон для указания даты.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82"/>
        </w:rPr>
        <w:drawing>
          <wp:inline distT="0" distB="0" distL="0" distR="0">
            <wp:extent cx="3255010" cy="49803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Рязанской области от 02.08.2018 N 115-пг</w:t>
            <w:br/>
            <w:t>(ред. от 23.03.2023)</w:t>
            <w:br/>
            <w:t>"О знаке Губернатора Рязанской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1441F7965BAEB58B467084D926F48C04F1A051D7351E80246BD00F3CDBA6B68AC942C4AA4BD4EE34EED903E7A1D958739F96AFA22E07CD7C690E3B6Dy7M" TargetMode = "External"/>
	<Relationship Id="rId8" Type="http://schemas.openxmlformats.org/officeDocument/2006/relationships/hyperlink" Target="consultantplus://offline/ref=171441F7965BAEB58B467084D926F48C04F1A051D63B13832E6ED00F3CDBA6B68AC942C4AA4BD4EE34EED901E7A1D958739F96AFA22E07CD7C690E3B6Dy7M" TargetMode = "External"/>
	<Relationship Id="rId9" Type="http://schemas.openxmlformats.org/officeDocument/2006/relationships/hyperlink" Target="consultantplus://offline/ref=171441F7965BAEB58B467084D926F48C04F1A051D63413832E6AD00F3CDBA6B68AC942C4AA4BD4EE34EED907E1A1D958739F96AFA22E07CD7C690E3B6Dy7M" TargetMode = "External"/>
	<Relationship Id="rId10" Type="http://schemas.openxmlformats.org/officeDocument/2006/relationships/hyperlink" Target="consultantplus://offline/ref=171441F7965BAEB58B467084D926F48C04F1A051D63413832E6AD00F3CDBA6B68AC942C4AA4BD4EE34EED907E6A1D958739F96AFA22E07CD7C690E3B6Dy7M" TargetMode = "External"/>
	<Relationship Id="rId11" Type="http://schemas.openxmlformats.org/officeDocument/2006/relationships/hyperlink" Target="consultantplus://offline/ref=171441F7965BAEB58B467084D926F48C04F1A051D63413832E6AD00F3CDBA6B68AC942C4AA4BD4EE34EED907E4A1D958739F96AFA22E07CD7C690E3B6Dy7M" TargetMode = "External"/>
	<Relationship Id="rId12" Type="http://schemas.openxmlformats.org/officeDocument/2006/relationships/hyperlink" Target="consultantplus://offline/ref=171441F7965BAEB58B466E89CF4AAA8603F9F75ED53D11D6713CD658638BA0E3CA894491E90FDBE83CE58D50A6FF800836D49BA8BD3207C966y1M" TargetMode = "External"/>
	<Relationship Id="rId13" Type="http://schemas.openxmlformats.org/officeDocument/2006/relationships/hyperlink" Target="consultantplus://offline/ref=171441F7965BAEB58B467084D926F48C04F1A051D63413832E6AD00F3CDBA6B68AC942C4AA4BD4EE34EED907E4A1D958739F96AFA22E07CD7C690E3B6Dy7M" TargetMode = "External"/>
	<Relationship Id="rId14" Type="http://schemas.openxmlformats.org/officeDocument/2006/relationships/hyperlink" Target="consultantplus://offline/ref=171441F7965BAEB58B467084D926F48C04F1A051D63413832E6AD00F3CDBA6B68AC942C4AA4BD4EE34EED907E4A1D958739F96AFA22E07CD7C690E3B6Dy7M" TargetMode = "External"/>
	<Relationship Id="rId15" Type="http://schemas.openxmlformats.org/officeDocument/2006/relationships/hyperlink" Target="consultantplus://offline/ref=171441F7965BAEB58B467084D926F48C04F1A051D63413832E6AD00F3CDBA6B68AC942C4AA4BD4EE34EED907E4A1D958739F96AFA22E07CD7C690E3B6Dy7M" TargetMode = "External"/>
	<Relationship Id="rId16" Type="http://schemas.openxmlformats.org/officeDocument/2006/relationships/hyperlink" Target="consultantplus://offline/ref=171441F7965BAEB58B467084D926F48C04F1A051D63413832E6AD00F3CDBA6B68AC942C4AA4BD4EE34EED907E4A1D958739F96AFA22E07CD7C690E3B6Dy7M" TargetMode = "External"/>
	<Relationship Id="rId17" Type="http://schemas.openxmlformats.org/officeDocument/2006/relationships/hyperlink" Target="consultantplus://offline/ref=171441F7965BAEB58B467084D926F48C04F1A051D63413832E6AD00F3CDBA6B68AC942C4AA4BD4EE34EED907E4A1D958739F96AFA22E07CD7C690E3B6Dy7M" TargetMode = "External"/>
	<Relationship Id="rId18" Type="http://schemas.openxmlformats.org/officeDocument/2006/relationships/image" Target="media/image2.png"/>
	<Relationship Id="rId19" Type="http://schemas.openxmlformats.org/officeDocument/2006/relationships/image" Target="media/image3.png"/>
	<Relationship Id="rId20" Type="http://schemas.openxmlformats.org/officeDocument/2006/relationships/image" Target="media/image4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Рязанской области от 02.08.2018 N 115-пг
(ред. от 23.03.2023)
"О знаке Губернатора Рязанской области "Доброволец Рязанской области"
(вместе с "Положением...")</dc:title>
  <dcterms:created xsi:type="dcterms:W3CDTF">2023-06-11T12:50:58Z</dcterms:created>
</cp:coreProperties>
</file>