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01.07.2013 N 179</w:t>
              <w:br/>
              <w:t xml:space="preserve">(ред. от 10.05.2023)</w:t>
              <w:br/>
              <w:t xml:space="preserve">"Об утверждении Порядка предоставления субсидий на поддержку деятельности общественных объединений пожарной охраны на территории Рязанской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июля 2013 г. N 179</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НА ПОДДЕРЖКУ ДЕЯТЕЛЬНОСТИ ОБЩЕСТВЕННЫХ ОБЪЕДИНЕНИЙ</w:t>
      </w:r>
    </w:p>
    <w:p>
      <w:pPr>
        <w:pStyle w:val="2"/>
        <w:jc w:val="center"/>
      </w:pPr>
      <w:r>
        <w:rPr>
          <w:sz w:val="20"/>
        </w:rPr>
        <w:t xml:space="preserve">ПОЖАРНОЙ ОХРАНЫ НА ТЕРРИТОРИИ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14.08.2018 </w:t>
            </w:r>
            <w:hyperlink w:history="0" r:id="rId7" w:tooltip="Постановление Правительства Рязанской области от 14.08.2018 N 231 &quot;О внесении изменений в Постановление Правительства Рязанской области от 01.07.2013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КонсультантПлюс}">
              <w:r>
                <w:rPr>
                  <w:sz w:val="20"/>
                  <w:color w:val="0000ff"/>
                </w:rPr>
                <w:t xml:space="preserve">N 231</w:t>
              </w:r>
            </w:hyperlink>
            <w:r>
              <w:rPr>
                <w:sz w:val="20"/>
                <w:color w:val="392c69"/>
              </w:rPr>
              <w:t xml:space="preserve">, от 29.01.2019 </w:t>
            </w:r>
            <w:hyperlink w:history="0" r:id="rId8" w:tooltip="Постановление Правительства Рязанской области от 29.01.2019 N 10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я Правительства Рязанской области от 14.08.2018 N 231)&quot; {КонсультантПлюс}">
              <w:r>
                <w:rPr>
                  <w:sz w:val="20"/>
                  <w:color w:val="0000ff"/>
                </w:rPr>
                <w:t xml:space="preserve">N 10</w:t>
              </w:r>
            </w:hyperlink>
            <w:r>
              <w:rPr>
                <w:sz w:val="20"/>
                <w:color w:val="392c69"/>
              </w:rPr>
              <w:t xml:space="preserve">, от 08.06.2021 </w:t>
            </w:r>
            <w:hyperlink w:history="0" r:id="rId9" w:tooltip="Постановление Правительства Рязанской области от 08.06.2021 N 151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15.03.2022 </w:t>
            </w:r>
            <w:hyperlink w:history="0" r:id="rId10" w:tooltip="Постановление Правительства Рязанской области от 15.03.2022 N 79 &quot;О внесении изменения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quot; {КонсультантПлюс}">
              <w:r>
                <w:rPr>
                  <w:sz w:val="20"/>
                  <w:color w:val="0000ff"/>
                </w:rPr>
                <w:t xml:space="preserve">N 79</w:t>
              </w:r>
            </w:hyperlink>
            <w:r>
              <w:rPr>
                <w:sz w:val="20"/>
                <w:color w:val="392c69"/>
              </w:rPr>
              <w:t xml:space="preserve">, от 10.05.2023 </w:t>
            </w:r>
            <w:hyperlink w:history="0" r:id="rId11"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N 177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Закон Рязанской области от 05.08.2011 N 65-ОЗ (ред. от 08.02.2021)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принят Постановлением Рязанской областной Думы от 20.07.2011 N 308-V РОД) {КонсультантПлюс}">
        <w:r>
          <w:rPr>
            <w:sz w:val="20"/>
            <w:color w:val="0000ff"/>
          </w:rPr>
          <w:t xml:space="preserve">Законом</w:t>
        </w:r>
      </w:hyperlink>
      <w:r>
        <w:rPr>
          <w:sz w:val="20"/>
        </w:rPr>
        <w:t xml:space="preserve"> Рязанской области от 05.08.2011 N 65-ОЗ "О некоторых вопросах обеспечения деятельности добровольных пожарных и общественных объединений пожарной охраны на территории Рязанской области", законом Рязанской области об областном бюджете на очередной финансовый год (очередной финансовый год и плановый период) Правительство Рязанской области постановляет:</w:t>
      </w:r>
    </w:p>
    <w:p>
      <w:pPr>
        <w:pStyle w:val="0"/>
        <w:spacing w:before="200" w:line-rule="auto"/>
        <w:ind w:firstLine="540"/>
        <w:jc w:val="both"/>
      </w:pPr>
      <w:r>
        <w:rPr>
          <w:sz w:val="20"/>
        </w:rPr>
        <w:t xml:space="preserve">1. Утвердить </w:t>
      </w:r>
      <w:hyperlink w:history="0" w:anchor="P31" w:tooltip="ПОРЯДОК">
        <w:r>
          <w:rPr>
            <w:sz w:val="20"/>
            <w:color w:val="0000ff"/>
          </w:rPr>
          <w:t xml:space="preserve">Порядок</w:t>
        </w:r>
      </w:hyperlink>
      <w:r>
        <w:rPr>
          <w:sz w:val="20"/>
        </w:rPr>
        <w:t xml:space="preserve"> предоставления субсидий на поддержку деятельности общественных объединений пожарной охраны на территории Рязанской области согласно Приложению.</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Председателя Правительства Рязанской области.</w:t>
      </w:r>
    </w:p>
    <w:p>
      <w:pPr>
        <w:pStyle w:val="0"/>
        <w:jc w:val="both"/>
      </w:pPr>
      <w:r>
        <w:rPr>
          <w:sz w:val="20"/>
        </w:rPr>
        <w:t xml:space="preserve">(в ред. </w:t>
      </w:r>
      <w:hyperlink w:history="0" r:id="rId13"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1 июля 2013 г. N 179</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СУБСИДИЙ НА ПОДДЕРЖКУ ДЕЯТЕЛЬНОСТИ</w:t>
      </w:r>
    </w:p>
    <w:p>
      <w:pPr>
        <w:pStyle w:val="2"/>
        <w:jc w:val="center"/>
      </w:pPr>
      <w:r>
        <w:rPr>
          <w:sz w:val="20"/>
        </w:rPr>
        <w:t xml:space="preserve">ОБЩЕСТВЕННЫХ ОБЪЕДИНЕНИЙ ПОЖАРНОЙ ОХРАНЫ НА ТЕРРИТОРИИ</w:t>
      </w:r>
    </w:p>
    <w:p>
      <w:pPr>
        <w:pStyle w:val="2"/>
        <w:jc w:val="center"/>
      </w:pPr>
      <w:r>
        <w:rPr>
          <w:sz w:val="20"/>
        </w:rPr>
        <w:t xml:space="preserve">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08.06.2021 </w:t>
            </w:r>
            <w:hyperlink w:history="0" r:id="rId14" w:tooltip="Постановление Правительства Рязанской области от 08.06.2021 N 151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quot; {КонсультантПлюс}">
              <w:r>
                <w:rPr>
                  <w:sz w:val="20"/>
                  <w:color w:val="0000ff"/>
                </w:rPr>
                <w:t xml:space="preserve">N 151</w:t>
              </w:r>
            </w:hyperlink>
            <w:r>
              <w:rPr>
                <w:sz w:val="20"/>
                <w:color w:val="392c69"/>
              </w:rPr>
              <w:t xml:space="preserve">, от 15.03.2022 </w:t>
            </w:r>
            <w:hyperlink w:history="0" r:id="rId15" w:tooltip="Постановление Правительства Рязанской области от 15.03.2022 N 79 &quot;О внесении изменения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quot; {КонсультантПлюс}">
              <w:r>
                <w:rPr>
                  <w:sz w:val="20"/>
                  <w:color w:val="0000ff"/>
                </w:rPr>
                <w:t xml:space="preserve">N 79</w:t>
              </w:r>
            </w:hyperlink>
            <w:r>
              <w:rPr>
                <w:sz w:val="20"/>
                <w:color w:val="392c69"/>
              </w:rPr>
              <w:t xml:space="preserve">, от 10.05.2023 </w:t>
            </w:r>
            <w:hyperlink w:history="0" r:id="rId16"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N 177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1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0" w:tooltip="Закон Рязанской области от 05.08.2011 N 65-ОЗ (ред. от 08.02.2021)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принят Постановлением Рязанской областной Думы от 20.07.2011 N 308-V РОД) {КонсультантПлюс}">
        <w:r>
          <w:rPr>
            <w:sz w:val="20"/>
            <w:color w:val="0000ff"/>
          </w:rPr>
          <w:t xml:space="preserve">Законом</w:t>
        </w:r>
      </w:hyperlink>
      <w:r>
        <w:rPr>
          <w:sz w:val="20"/>
        </w:rPr>
        <w:t xml:space="preserve"> Рязанской области от 05.08.2011 N 65-ОЗ "О некоторых вопросах обеспечения деятельности добровольных пожарных и общественных объединений пожарной охраны на территории Рязанской области", законом Рязанской области об областном бюджете на очередной финансовый год и плановый период.</w:t>
      </w:r>
    </w:p>
    <w:bookmarkStart w:id="40" w:name="P40"/>
    <w:bookmarkEnd w:id="40"/>
    <w:p>
      <w:pPr>
        <w:pStyle w:val="0"/>
        <w:spacing w:before="200" w:line-rule="auto"/>
        <w:ind w:firstLine="540"/>
        <w:jc w:val="both"/>
      </w:pPr>
      <w:r>
        <w:rPr>
          <w:sz w:val="20"/>
        </w:rPr>
        <w:t xml:space="preserve">2. Настоящий Порядок регламентирует предоставление субсидии общественным объединениям пожарной охраны на территории Рязанской области в целях финансовой поддержки в соответствии с </w:t>
      </w:r>
      <w:hyperlink w:history="0" r:id="rId21" w:tooltip="Закон Рязанской области от 05.08.2011 N 65-ОЗ (ред. от 08.02.2021)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принят Постановлением Рязанской областной Думы от 20.07.2011 N 308-V РОД) {КонсультантПлюс}">
        <w:r>
          <w:rPr>
            <w:sz w:val="20"/>
            <w:color w:val="0000ff"/>
          </w:rPr>
          <w:t xml:space="preserve">Законом</w:t>
        </w:r>
      </w:hyperlink>
      <w:r>
        <w:rPr>
          <w:sz w:val="20"/>
        </w:rPr>
        <w:t xml:space="preserve"> Рязанской области от 5 августа 2011 года N 65-ОЗ "О некоторых вопросах обеспечения деятельности добровольных пожарных и общественных объединений пожарной охраны на территории Рязанской области" в рамках мероприятия </w:t>
      </w:r>
      <w:hyperlink w:history="0" r:id="rId22" w:tooltip="Постановление Правительства Рязанской области от 29.10.2014 N 317 (ред. от 10.05.2023) &quot;Об утверждении государственной программы Рязанской области &quot;Профилактика правонарушений и предупреждение чрезвычайных ситуаций&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подпрограммы 5</w:t>
        </w:r>
      </w:hyperlink>
      <w:r>
        <w:rPr>
          <w:sz w:val="20"/>
        </w:rPr>
        <w:t xml:space="preserve"> "Повышение уровня пожарной безопасности" государственной программы Рязанской области "Профилактика правонарушений и предупреждение чрезвычайных ситуаций" (далее - субсидия, общественные организации).</w:t>
      </w:r>
    </w:p>
    <w:p>
      <w:pPr>
        <w:pStyle w:val="0"/>
        <w:jc w:val="both"/>
      </w:pPr>
      <w:r>
        <w:rPr>
          <w:sz w:val="20"/>
        </w:rPr>
        <w:t xml:space="preserve">(в ред. </w:t>
      </w:r>
      <w:hyperlink w:history="0" r:id="rId23"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Общественные объединения пожарной охраны в настоящем Порядке понимаются в том же значении, в котором они определены Федеральным </w:t>
      </w:r>
      <w:hyperlink w:history="0" r:id="rId24"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06.05.2011 N 100-ФЗ "О добровольной пожарной охране".</w:t>
      </w:r>
    </w:p>
    <w:p>
      <w:pPr>
        <w:pStyle w:val="0"/>
        <w:spacing w:before="200" w:line-rule="auto"/>
        <w:ind w:firstLine="540"/>
        <w:jc w:val="both"/>
      </w:pPr>
      <w:r>
        <w:rPr>
          <w:sz w:val="20"/>
        </w:rPr>
        <w:t xml:space="preserve">3. Главным распорядителем бюджетных средств, осуществляющим предоставление субсидий, является главное управление по взаимодействию с федеральными территориальными органами Рязанской области (далее - Главное управление).</w:t>
      </w:r>
    </w:p>
    <w:p>
      <w:pPr>
        <w:pStyle w:val="0"/>
        <w:spacing w:before="200" w:line-rule="auto"/>
        <w:ind w:firstLine="540"/>
        <w:jc w:val="both"/>
      </w:pPr>
      <w:r>
        <w:rPr>
          <w:sz w:val="20"/>
        </w:rPr>
        <w:t xml:space="preserve">4. Главное управление предоставляет субсидии в пределах бюджетных ассигнований, предусмотренных в областном бюджете на соответствующий финансовый год, и лимитов бюджетных обязательств, утвержденных в установленном порядке на предоставление субсидий, на цели, указанные в </w:t>
      </w:r>
      <w:hyperlink w:history="0" w:anchor="P40" w:tooltip="2. Настоящий Порядок регламентирует предоставление субсидии общественным объединениям пожарной охраны на территории Рязанской области в целях финансовой поддержки в соответствии с Законом Рязанской области от 5 августа 2011 года N 65-ОЗ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в рамках мероприятия подпрограммы 5 &quot;Повышение уровня пожарной безопасности&quot; государственной программы Рязанской области &quot;Профи...">
        <w:r>
          <w:rPr>
            <w:sz w:val="20"/>
            <w:color w:val="0000ff"/>
          </w:rPr>
          <w:t xml:space="preserve">пункте 2</w:t>
        </w:r>
      </w:hyperlink>
      <w:r>
        <w:rPr>
          <w:sz w:val="20"/>
        </w:rPr>
        <w:t xml:space="preserve"> настоящего Порядка, по результатам отбора общественной организации в размере, определяемом в соответствии с </w:t>
      </w:r>
      <w:hyperlink w:history="0" w:anchor="P155" w:tooltip="16. Размер предоставляемой субсидии рассчитывается по формуле:">
        <w:r>
          <w:rPr>
            <w:sz w:val="20"/>
            <w:color w:val="0000ff"/>
          </w:rPr>
          <w:t xml:space="preserve">пунктом 16</w:t>
        </w:r>
      </w:hyperlink>
      <w:r>
        <w:rPr>
          <w:sz w:val="20"/>
        </w:rPr>
        <w:t xml:space="preserve"> настоящего Порядка.</w:t>
      </w:r>
    </w:p>
    <w:bookmarkStart w:id="45" w:name="P45"/>
    <w:bookmarkEnd w:id="45"/>
    <w:p>
      <w:pPr>
        <w:pStyle w:val="0"/>
        <w:spacing w:before="200" w:line-rule="auto"/>
        <w:ind w:firstLine="540"/>
        <w:jc w:val="both"/>
      </w:pPr>
      <w:r>
        <w:rPr>
          <w:sz w:val="20"/>
        </w:rPr>
        <w:t xml:space="preserve">5. Субсидии предоставляются общественным организациям на возмещение части фактически понесенных затрат на:</w:t>
      </w:r>
    </w:p>
    <w:p>
      <w:pPr>
        <w:pStyle w:val="0"/>
        <w:spacing w:before="200" w:line-rule="auto"/>
        <w:ind w:firstLine="540"/>
        <w:jc w:val="both"/>
      </w:pPr>
      <w:r>
        <w:rPr>
          <w:sz w:val="20"/>
        </w:rPr>
        <w:t xml:space="preserve">1) горюче-смазочные материалы в связи с участием в тушении и профилактике пожаров и проведении аварийно-спасательных работ на территории Рязанской области;</w:t>
      </w:r>
    </w:p>
    <w:p>
      <w:pPr>
        <w:pStyle w:val="0"/>
        <w:spacing w:before="200" w:line-rule="auto"/>
        <w:ind w:firstLine="540"/>
        <w:jc w:val="both"/>
      </w:pPr>
      <w:r>
        <w:rPr>
          <w:sz w:val="20"/>
        </w:rPr>
        <w:t xml:space="preserve">2) приобретение средств защиты от опасных факторов пожара и вторичных проявлений опасных факторов пожара (комплекты для спасения людей из задымленных помещений, комплекты диэлектрические, костюмы профессиональных пожарных или их элементы (куртки, брюки), комплекты защитной экипировки пожарного добровольца, средства индивидуальной защиты рук и ног пожарного, подшлемник летний и зимний, специальные огнестойкие накидки (накидки-носилки), изолирующие дыхательные аппараты на сжатом воздухе для пожарных, газодымозащитные противогазы, газодымозащитные респираторы с очками, костюм зимний на утепляющей прокладке, головной убор зимний, перчатки полушерстяные, головной убор летний, костюм летний из смешанных тканей, сапоги или ботинки с высокими берцами, футболка хлопчатобумажная);</w:t>
      </w:r>
    </w:p>
    <w:p>
      <w:pPr>
        <w:pStyle w:val="0"/>
        <w:jc w:val="both"/>
      </w:pPr>
      <w:r>
        <w:rPr>
          <w:sz w:val="20"/>
        </w:rPr>
        <w:t xml:space="preserve">(в ред. Постановлений Правительства Рязанской области от 15.03.2022 </w:t>
      </w:r>
      <w:hyperlink w:history="0" r:id="rId25" w:tooltip="Постановление Правительства Рязанской области от 15.03.2022 N 79 &quot;О внесении изменения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quot; {КонсультантПлюс}">
        <w:r>
          <w:rPr>
            <w:sz w:val="20"/>
            <w:color w:val="0000ff"/>
          </w:rPr>
          <w:t xml:space="preserve">N 79</w:t>
        </w:r>
      </w:hyperlink>
      <w:r>
        <w:rPr>
          <w:sz w:val="20"/>
        </w:rPr>
        <w:t xml:space="preserve">, от 10.05.2023 </w:t>
      </w:r>
      <w:hyperlink w:history="0" r:id="rId26"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3) приобретение первичных средств пожаротушения, средств освещения и связи (переносные и передвижные огнетушители, в том числе ранцевые огнетушители, пожарный инвентарь, покрывала для изоляции очага возгорания, фонари пожарные, воздуходувки, радиостанции, мегафоны);</w:t>
      </w:r>
    </w:p>
    <w:p>
      <w:pPr>
        <w:pStyle w:val="0"/>
        <w:spacing w:before="200" w:line-rule="auto"/>
        <w:ind w:firstLine="540"/>
        <w:jc w:val="both"/>
      </w:pPr>
      <w:r>
        <w:rPr>
          <w:sz w:val="20"/>
        </w:rPr>
        <w:t xml:space="preserve">4) приобретение мобильных средств пожаротушения (пожарные автомобили (основные и специальные), пожарные мотопомпы, приспособленные технические средства (тягачи, прицепы и трактора);</w:t>
      </w:r>
    </w:p>
    <w:p>
      <w:pPr>
        <w:pStyle w:val="0"/>
        <w:spacing w:before="200" w:line-rule="auto"/>
        <w:ind w:firstLine="540"/>
        <w:jc w:val="both"/>
      </w:pPr>
      <w:r>
        <w:rPr>
          <w:sz w:val="20"/>
        </w:rPr>
        <w:t xml:space="preserve">5) приобретение пожарного оборудования (стволы ручные, стволы лафетные, генераторы воздушно-механической пены, рукава пожарные напорные, рукава пожарные напорно-всасывающие, рукава пожарные всасывающие, гидроэлеваторы и сетки всасывающие, водосборник, колонки пожарные, крюки для открывания крышек гидрантов, разветвления рукавные, головки соединительные переходные, рукавные зажимы, рукавные ключи, мостики рукавные, задержки рукавные, лестница-палка, лестница пожарная трехколенная, лестница штурмовая, веревка пожарная спасательная, канатно-спусковое (спусковое) устройство);</w:t>
      </w:r>
    </w:p>
    <w:p>
      <w:pPr>
        <w:pStyle w:val="0"/>
        <w:spacing w:before="200" w:line-rule="auto"/>
        <w:ind w:firstLine="540"/>
        <w:jc w:val="both"/>
      </w:pPr>
      <w:r>
        <w:rPr>
          <w:sz w:val="20"/>
        </w:rPr>
        <w:t xml:space="preserve">6) приобретение пожарного инструмента (механизированный: отрезные дисковые машины, гидравлические ножницы (кусачки), инструмент комбинированный (разжим-ножницы), цепные пилы по дереву, домкраты, разжимы, лебедки и немеханизированный: ломы, багры, крюки, топоры, лопаты, пилы, кувалды, хлопушки пожарные, рюкзаки-укладки с разборным шанцевым инструментом, устройства для резки воздушных линий электропередачи и внутренней электропроводки, комплекты универсального инструмента);</w:t>
      </w:r>
    </w:p>
    <w:p>
      <w:pPr>
        <w:pStyle w:val="0"/>
        <w:spacing w:before="200" w:line-rule="auto"/>
        <w:ind w:firstLine="540"/>
        <w:jc w:val="both"/>
      </w:pPr>
      <w:r>
        <w:rPr>
          <w:sz w:val="20"/>
        </w:rPr>
        <w:t xml:space="preserve">7) обучение добровольных пожарных, водителей и руководителей общественных организаций в области пожарной охраны.</w:t>
      </w:r>
    </w:p>
    <w:bookmarkStart w:id="54" w:name="P54"/>
    <w:bookmarkEnd w:id="54"/>
    <w:p>
      <w:pPr>
        <w:pStyle w:val="0"/>
        <w:spacing w:before="200" w:line-rule="auto"/>
        <w:ind w:firstLine="540"/>
        <w:jc w:val="both"/>
      </w:pPr>
      <w:r>
        <w:rPr>
          <w:sz w:val="20"/>
        </w:rPr>
        <w:t xml:space="preserve">6. Субсидии предоставляются общественным организациям при соблюдении следующих условий:</w:t>
      </w:r>
    </w:p>
    <w:p>
      <w:pPr>
        <w:pStyle w:val="0"/>
        <w:spacing w:before="200" w:line-rule="auto"/>
        <w:ind w:firstLine="540"/>
        <w:jc w:val="both"/>
      </w:pPr>
      <w:r>
        <w:rPr>
          <w:sz w:val="20"/>
        </w:rPr>
        <w:t xml:space="preserve">1) общественная организация на 1-е число месяца, предшествующего месяцу, в котором планируется проведение отбора на предоставление субсидии (далее - отбор):</w:t>
      </w:r>
    </w:p>
    <w:p>
      <w:pPr>
        <w:pStyle w:val="0"/>
        <w:spacing w:before="200" w:line-rule="auto"/>
        <w:ind w:firstLine="540"/>
        <w:jc w:val="both"/>
      </w:pPr>
      <w:r>
        <w:rPr>
          <w:sz w:val="20"/>
        </w:rPr>
        <w:t xml:space="preserve">- соответствует категории, указанной в </w:t>
      </w:r>
      <w:hyperlink w:history="0" w:anchor="P40" w:tooltip="2. Настоящий Порядок регламентирует предоставление субсидии общественным объединениям пожарной охраны на территории Рязанской области в целях финансовой поддержки в соответствии с Законом Рязанской области от 5 августа 2011 года N 65-ОЗ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в рамках мероприятия подпрограммы 5 &quot;Повышение уровня пожарной безопасности&quot; государственной программы Рязанской области &quot;Проф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 состоит на налоговом учете в Рязанской области;</w:t>
      </w:r>
    </w:p>
    <w:p>
      <w:pPr>
        <w:pStyle w:val="0"/>
        <w:spacing w:before="200" w:line-rule="auto"/>
        <w:ind w:firstLine="540"/>
        <w:jc w:val="both"/>
      </w:pPr>
      <w:r>
        <w:rPr>
          <w:sz w:val="20"/>
        </w:rPr>
        <w:t xml:space="preserve">- 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имеет просроченной задолженности по возврату в бюджет Рязанской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Рязанской области;</w:t>
      </w:r>
    </w:p>
    <w:p>
      <w:pPr>
        <w:pStyle w:val="0"/>
        <w:spacing w:before="200" w:line-rule="auto"/>
        <w:ind w:firstLine="540"/>
        <w:jc w:val="both"/>
      </w:pPr>
      <w:r>
        <w:rPr>
          <w:sz w:val="20"/>
        </w:rPr>
        <w:t xml:space="preserve">- не находится в процессе реорганизации (за исключением реорганизации в форме присоединения к общественной организации другого юридического лица), ликвидации, в отношении нее не введена процедура банкротства, деятельность общественной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7"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 не получает средства из областного бюджета на цели, установленные в </w:t>
      </w:r>
      <w:hyperlink w:history="0" w:anchor="P40" w:tooltip="2. Настоящий Порядок регламентирует предоставление субсидии общественным объединениям пожарной охраны на территории Рязанской области в целях финансовой поддержки в соответствии с Законом Рязанской области от 5 августа 2011 года N 65-ОЗ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в рамках мероприятия подпрограммы 5 &quot;Повышение уровня пожарной безопасности&quot; государственной программы Рязанской области &quot;Проф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8"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Постановлением</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2) наличие согласия общественной организации на осуществление Главным управлением в отношении нее проверки соблюдения порядка и условий предоставления субсидии, в том числе в части достижения результатов предоставления субсидии и характеристик (показателей, необходимых для достижения результата предоставления субсидии) (далее - показатели),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2 в ред. </w:t>
      </w:r>
      <w:hyperlink w:history="0" r:id="rId31"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3) осуществление финансовых затрат общественной организацией в соответствии с направлениями расходования субсидии, указанными в </w:t>
      </w:r>
      <w:hyperlink w:history="0" w:anchor="P45" w:tooltip="5. Субсидии предоставляются общественным организациям на возмещение части фактически понесенных затрат на:">
        <w:r>
          <w:rPr>
            <w:sz w:val="20"/>
            <w:color w:val="0000ff"/>
          </w:rPr>
          <w:t xml:space="preserve">пункте 5</w:t>
        </w:r>
      </w:hyperlink>
      <w:r>
        <w:rPr>
          <w:sz w:val="20"/>
        </w:rPr>
        <w:t xml:space="preserve"> настоящего Порядка, в период 12 календарных месяцев, предшествующих дате подачи заявки на участие в отборе (далее - заявка);</w:t>
      </w:r>
    </w:p>
    <w:p>
      <w:pPr>
        <w:pStyle w:val="0"/>
        <w:spacing w:before="200" w:line-rule="auto"/>
        <w:ind w:firstLine="540"/>
        <w:jc w:val="both"/>
      </w:pPr>
      <w:r>
        <w:rPr>
          <w:sz w:val="20"/>
        </w:rPr>
        <w:t xml:space="preserve">4) наличие обязательства о достижении значений результата предоставления субсидии и показателей;</w:t>
      </w:r>
    </w:p>
    <w:p>
      <w:pPr>
        <w:pStyle w:val="0"/>
        <w:jc w:val="both"/>
      </w:pPr>
      <w:r>
        <w:rPr>
          <w:sz w:val="20"/>
        </w:rPr>
        <w:t xml:space="preserve">(пп. 4 в ред. </w:t>
      </w:r>
      <w:hyperlink w:history="0" r:id="rId32"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5) наличие обязательства о представлении Главному управлению в соответствии с </w:t>
      </w:r>
      <w:hyperlink w:history="0" w:anchor="P169" w:tooltip="20. Общественная организация до 15 января года, следующего за годом предоставления субсидии, представляет в Главное управление отчет о достижении значений результата предоставления субсидии и показателей (далее - Отчет) по формам, утверждаемым Соглашением.">
        <w:r>
          <w:rPr>
            <w:sz w:val="20"/>
            <w:color w:val="0000ff"/>
          </w:rPr>
          <w:t xml:space="preserve">пунктом 20</w:t>
        </w:r>
      </w:hyperlink>
      <w:r>
        <w:rPr>
          <w:sz w:val="20"/>
        </w:rPr>
        <w:t xml:space="preserve"> настоящего Порядка отчета о достижении значений результата предоставления субсидии и показателей по формам, утверждаемым соглашением о предоставлении субсидии (далее - Соглашение), с приложением копий документов, подтверждающих произведенные за счет субсидии расходы, заверенных общественной организацией в порядке, установленном законодательством Российской Федерации;</w:t>
      </w:r>
    </w:p>
    <w:p>
      <w:pPr>
        <w:pStyle w:val="0"/>
        <w:jc w:val="both"/>
      </w:pPr>
      <w:r>
        <w:rPr>
          <w:sz w:val="20"/>
        </w:rPr>
        <w:t xml:space="preserve">(пп. 5 в ред. </w:t>
      </w:r>
      <w:hyperlink w:history="0" r:id="rId33"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6) соблюдение запрета приобретения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6 введен </w:t>
      </w:r>
      <w:hyperlink w:history="0" r:id="rId34"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Постановлением</w:t>
        </w:r>
      </w:hyperlink>
      <w:r>
        <w:rPr>
          <w:sz w:val="20"/>
        </w:rPr>
        <w:t xml:space="preserve"> Правительства Рязанской области от 10.05.2023 N 177)</w:t>
      </w:r>
    </w:p>
    <w:bookmarkStart w:id="75" w:name="P75"/>
    <w:bookmarkEnd w:id="75"/>
    <w:p>
      <w:pPr>
        <w:pStyle w:val="0"/>
        <w:spacing w:before="200" w:line-rule="auto"/>
        <w:ind w:firstLine="540"/>
        <w:jc w:val="both"/>
      </w:pPr>
      <w:r>
        <w:rPr>
          <w:sz w:val="20"/>
        </w:rPr>
        <w:t xml:space="preserve">7. Результатом предоставления субсидии является выполнение показателей, необходимых для достижения результата предоставления субсидии.</w:t>
      </w:r>
    </w:p>
    <w:p>
      <w:pPr>
        <w:pStyle w:val="0"/>
        <w:jc w:val="both"/>
      </w:pPr>
      <w:r>
        <w:rPr>
          <w:sz w:val="20"/>
        </w:rPr>
        <w:t xml:space="preserve">(в ред. </w:t>
      </w:r>
      <w:hyperlink w:history="0" r:id="rId35"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1) количество приобретенных горюче-смазочных материалов для техники, участвующей в тушении и профилактике пожаров и проведении аварийно-спасательных работ на территории Рязанской области;</w:t>
      </w:r>
    </w:p>
    <w:p>
      <w:pPr>
        <w:pStyle w:val="0"/>
        <w:spacing w:before="200" w:line-rule="auto"/>
        <w:ind w:firstLine="540"/>
        <w:jc w:val="both"/>
      </w:pPr>
      <w:r>
        <w:rPr>
          <w:sz w:val="20"/>
        </w:rPr>
        <w:t xml:space="preserve">2) количество приобретенных средств защиты от опасных факторов пожара и вторичных проявлений опасных факторов пожара, первичных средств пожаротушения, средств освещения и связи, мобильных средств пожаротушения, пожарного оборудования и инструмента, используемых для тушения пожаров на территории Рязанской области;</w:t>
      </w:r>
    </w:p>
    <w:p>
      <w:pPr>
        <w:pStyle w:val="0"/>
        <w:spacing w:before="200" w:line-rule="auto"/>
        <w:ind w:firstLine="540"/>
        <w:jc w:val="both"/>
      </w:pPr>
      <w:r>
        <w:rPr>
          <w:sz w:val="20"/>
        </w:rPr>
        <w:t xml:space="preserve">3) количество обученных добровольных пожарных, водителей и руководителей общественных организаций в области пожарной охраны.</w:t>
      </w:r>
    </w:p>
    <w:p>
      <w:pPr>
        <w:pStyle w:val="0"/>
        <w:spacing w:before="200" w:line-rule="auto"/>
        <w:ind w:firstLine="540"/>
        <w:jc w:val="both"/>
      </w:pPr>
      <w:r>
        <w:rPr>
          <w:sz w:val="20"/>
        </w:rPr>
        <w:t xml:space="preserve">Точная дата завершения и конечные значения результата предоставления субсидии, показателя указываются в Соглашении.</w:t>
      </w:r>
    </w:p>
    <w:p>
      <w:pPr>
        <w:pStyle w:val="0"/>
        <w:jc w:val="both"/>
      </w:pPr>
      <w:r>
        <w:rPr>
          <w:sz w:val="20"/>
        </w:rPr>
        <w:t xml:space="preserve">(в ред. </w:t>
      </w:r>
      <w:hyperlink w:history="0" r:id="rId36"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Рязанской области об областном бюджете на очередной финансовый год и плановый период (закона Рязанской области о внесении изменений в закон Рязанской области об областном бюджете на очередной финансовый год и плановый период).</w:t>
      </w:r>
    </w:p>
    <w:p>
      <w:pPr>
        <w:pStyle w:val="0"/>
        <w:jc w:val="both"/>
      </w:pPr>
      <w:r>
        <w:rPr>
          <w:sz w:val="20"/>
        </w:rPr>
        <w:t xml:space="preserve">(п. 8 в ред. </w:t>
      </w:r>
      <w:hyperlink w:history="0" r:id="rId37"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9. Отбор общественных организаций проводится Главным управлением способом запроса предложений на основании заявок исходя из соответствия общественной организации критериям отбора и очередности поступления заявок.</w:t>
      </w:r>
    </w:p>
    <w:p>
      <w:pPr>
        <w:pStyle w:val="0"/>
        <w:spacing w:before="200" w:line-rule="auto"/>
        <w:ind w:firstLine="540"/>
        <w:jc w:val="both"/>
      </w:pPr>
      <w:r>
        <w:rPr>
          <w:sz w:val="20"/>
        </w:rPr>
        <w:t xml:space="preserve">10. В целях проведения отбора Главное управление размещает на едином портале и на официальном сайте Главного управления по адресу: </w:t>
      </w:r>
      <w:r>
        <w:rPr>
          <w:sz w:val="20"/>
        </w:rPr>
        <w:t xml:space="preserve">https://guv.ryazangov.ru</w:t>
      </w:r>
      <w:r>
        <w:rPr>
          <w:sz w:val="20"/>
        </w:rPr>
        <w:t xml:space="preserve"> объявление об отборе, содержащее следующую информацию:</w:t>
      </w:r>
    </w:p>
    <w:p>
      <w:pPr>
        <w:pStyle w:val="0"/>
        <w:spacing w:before="200" w:line-rule="auto"/>
        <w:ind w:firstLine="540"/>
        <w:jc w:val="both"/>
      </w:pPr>
      <w:r>
        <w:rPr>
          <w:sz w:val="20"/>
        </w:rPr>
        <w:t xml:space="preserve">- наименование, местонахождение, почтовый адрес, адрес электронной почты, а также номер контактного телефона Главного управления;</w:t>
      </w:r>
    </w:p>
    <w:p>
      <w:pPr>
        <w:pStyle w:val="0"/>
        <w:spacing w:before="200" w:line-rule="auto"/>
        <w:ind w:firstLine="540"/>
        <w:jc w:val="both"/>
      </w:pPr>
      <w:r>
        <w:rPr>
          <w:sz w:val="20"/>
        </w:rPr>
        <w:t xml:space="preserve">- адрес приема документов от общественных организаций для участия в отборе и проведения отбора;</w:t>
      </w:r>
    </w:p>
    <w:p>
      <w:pPr>
        <w:pStyle w:val="0"/>
        <w:spacing w:before="200" w:line-rule="auto"/>
        <w:ind w:firstLine="540"/>
        <w:jc w:val="both"/>
      </w:pPr>
      <w:r>
        <w:rPr>
          <w:sz w:val="20"/>
        </w:rPr>
        <w:t xml:space="preserve">- сроки проведения отбора (даты начала подачи или окончания приема заявок общественными организациями), которые не могут быть ранее 10-го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38"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 лимит бюджетных обязательств на предоставление субсидии, который в соответствии с бюджетным законодательством Российской Федерации доведен до Главного управления;</w:t>
      </w:r>
    </w:p>
    <w:p>
      <w:pPr>
        <w:pStyle w:val="0"/>
        <w:spacing w:before="200" w:line-rule="auto"/>
        <w:ind w:firstLine="540"/>
        <w:jc w:val="both"/>
      </w:pPr>
      <w:r>
        <w:rPr>
          <w:sz w:val="20"/>
        </w:rPr>
        <w:t xml:space="preserve">- перечень документов, входящих в заявку, и ссылка на форму заявки;</w:t>
      </w:r>
    </w:p>
    <w:p>
      <w:pPr>
        <w:pStyle w:val="0"/>
        <w:spacing w:before="200" w:line-rule="auto"/>
        <w:ind w:firstLine="540"/>
        <w:jc w:val="both"/>
      </w:pPr>
      <w:r>
        <w:rPr>
          <w:sz w:val="20"/>
        </w:rPr>
        <w:t xml:space="preserve">- ссылку на нормативный правовой акт, содержащий перечень документов для участия в отборе в целях получения субсидий;</w:t>
      </w:r>
    </w:p>
    <w:p>
      <w:pPr>
        <w:pStyle w:val="0"/>
        <w:spacing w:before="200" w:line-rule="auto"/>
        <w:ind w:firstLine="540"/>
        <w:jc w:val="both"/>
      </w:pPr>
      <w:r>
        <w:rPr>
          <w:sz w:val="20"/>
        </w:rPr>
        <w:t xml:space="preserve">- сетевой адрес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требования к участникам отбора, предусмотренные </w:t>
      </w:r>
      <w:hyperlink w:history="0" w:anchor="P54" w:tooltip="6. Субсидии предоставляются общественным организациям при соблюдении следующих условий:">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 достигнутый результат предоставления субсидии, указанный в </w:t>
      </w:r>
      <w:hyperlink w:history="0" w:anchor="P75" w:tooltip="7. Результатом предоставления субсидии является выполнение показателей, необходимых для достижения результата предоставления субсидии.">
        <w:r>
          <w:rPr>
            <w:sz w:val="20"/>
            <w:color w:val="0000ff"/>
          </w:rPr>
          <w:t xml:space="preserve">пункте 7</w:t>
        </w:r>
      </w:hyperlink>
      <w:r>
        <w:rPr>
          <w:sz w:val="20"/>
        </w:rPr>
        <w:t xml:space="preserve"> настоящего Порядка;</w:t>
      </w:r>
    </w:p>
    <w:p>
      <w:pPr>
        <w:pStyle w:val="0"/>
        <w:jc w:val="both"/>
      </w:pPr>
      <w:r>
        <w:rPr>
          <w:sz w:val="20"/>
        </w:rPr>
        <w:t xml:space="preserve">(в ред. </w:t>
      </w:r>
      <w:hyperlink w:history="0" r:id="rId39"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 порядок подачи заявок общественными организациями и требований, предъявляемых к форме и содержанию заявок, подаваемых общественными организациями;</w:t>
      </w:r>
    </w:p>
    <w:p>
      <w:pPr>
        <w:pStyle w:val="0"/>
        <w:spacing w:before="200" w:line-rule="auto"/>
        <w:ind w:firstLine="540"/>
        <w:jc w:val="both"/>
      </w:pPr>
      <w:r>
        <w:rPr>
          <w:sz w:val="20"/>
        </w:rPr>
        <w:t xml:space="preserve">- порядок отзыва заявок общественными организациями, порядок возврата заявок общественных организаций, определяющий в том числе основание для возврата заявок общественных организаций, порядок внесения изменений в заявки общественных организаций;</w:t>
      </w:r>
    </w:p>
    <w:p>
      <w:pPr>
        <w:pStyle w:val="0"/>
        <w:spacing w:before="200" w:line-rule="auto"/>
        <w:ind w:firstLine="540"/>
        <w:jc w:val="both"/>
      </w:pPr>
      <w:r>
        <w:rPr>
          <w:sz w:val="20"/>
        </w:rPr>
        <w:t xml:space="preserve">- правила рассмотрения и оценки заявок общественных организаций;</w:t>
      </w:r>
    </w:p>
    <w:p>
      <w:pPr>
        <w:pStyle w:val="0"/>
        <w:spacing w:before="200" w:line-rule="auto"/>
        <w:ind w:firstLine="540"/>
        <w:jc w:val="both"/>
      </w:pPr>
      <w:r>
        <w:rPr>
          <w:sz w:val="20"/>
        </w:rPr>
        <w:t xml:space="preserve">- порядок предоставления общественным организациям разъяснений положений объявления об отборе,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победитель (победители) отбора должен подписать Соглашение;</w:t>
      </w:r>
    </w:p>
    <w:p>
      <w:pPr>
        <w:pStyle w:val="0"/>
        <w:spacing w:before="200" w:line-rule="auto"/>
        <w:ind w:firstLine="540"/>
        <w:jc w:val="both"/>
      </w:pPr>
      <w:r>
        <w:rPr>
          <w:sz w:val="20"/>
        </w:rPr>
        <w:t xml:space="preserve">-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 даты размещения результатов отбора на едином портале и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принятия приказа о предоставлении субсидии.</w:t>
      </w:r>
    </w:p>
    <w:bookmarkStart w:id="105" w:name="P105"/>
    <w:bookmarkEnd w:id="105"/>
    <w:p>
      <w:pPr>
        <w:pStyle w:val="0"/>
        <w:spacing w:before="200" w:line-rule="auto"/>
        <w:ind w:firstLine="540"/>
        <w:jc w:val="both"/>
      </w:pPr>
      <w:r>
        <w:rPr>
          <w:sz w:val="20"/>
        </w:rPr>
        <w:t xml:space="preserve">11. Для участия в отборе общественные организации представляют в Главное управление в срок не позднее срока, указанного в объявлении об отборе, следующие документы:</w:t>
      </w:r>
    </w:p>
    <w:p>
      <w:pPr>
        <w:pStyle w:val="0"/>
        <w:spacing w:before="200" w:line-rule="auto"/>
        <w:ind w:firstLine="540"/>
        <w:jc w:val="both"/>
      </w:pPr>
      <w:r>
        <w:rPr>
          <w:sz w:val="20"/>
        </w:rPr>
        <w:t xml:space="preserve">1) </w:t>
      </w:r>
      <w:hyperlink w:history="0" w:anchor="P216" w:tooltip="                                  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r>
        <w:rPr>
          <w:sz w:val="20"/>
        </w:rPr>
        <w:t xml:space="preserve">2) копии учредительных документов, заверенные уполномоченным лицом общественной организации;</w:t>
      </w:r>
    </w:p>
    <w:bookmarkStart w:id="108" w:name="P108"/>
    <w:bookmarkEnd w:id="108"/>
    <w:p>
      <w:pPr>
        <w:pStyle w:val="0"/>
        <w:spacing w:before="200" w:line-rule="auto"/>
        <w:ind w:firstLine="540"/>
        <w:jc w:val="both"/>
      </w:pPr>
      <w:r>
        <w:rPr>
          <w:sz w:val="20"/>
        </w:rPr>
        <w:t xml:space="preserve">3) выписку из ЕГРЮЛ (представляется по собственной инициативе);</w:t>
      </w:r>
    </w:p>
    <w:p>
      <w:pPr>
        <w:pStyle w:val="0"/>
        <w:spacing w:before="200" w:line-rule="auto"/>
        <w:ind w:firstLine="540"/>
        <w:jc w:val="both"/>
      </w:pPr>
      <w:r>
        <w:rPr>
          <w:sz w:val="20"/>
        </w:rPr>
        <w:t xml:space="preserve">4) справку налогового органа об отсутствии у общественной организации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по состоянию на 1-е число месяца, предшествующего месяцу, в котором планируется проведение отбора (представляется по собственной инициативе);</w:t>
      </w:r>
    </w:p>
    <w:p>
      <w:pPr>
        <w:pStyle w:val="0"/>
        <w:spacing w:before="200" w:line-rule="auto"/>
        <w:ind w:firstLine="540"/>
        <w:jc w:val="both"/>
      </w:pPr>
      <w:r>
        <w:rPr>
          <w:sz w:val="20"/>
        </w:rPr>
        <w:t xml:space="preserve">5) выписку из расписания выездов подразделений пожарной охраны местного пожарно-спасательного гарнизона для тушения пожаров и проведения аварийно-спасательных работ в соответствии с </w:t>
      </w:r>
      <w:hyperlink w:history="0" r:id="rId40" w:tooltip="Приказ МЧС России от 25.10.2017 N 467 (ред. от 28.02.2020) &quot;Об утверждении Положения о пожарно-спасательных гарнизонах&quot; (Зарегистрировано в Минюсте России 09.02.2018 N 49998) {КонсультантПлюс}">
        <w:r>
          <w:rPr>
            <w:sz w:val="20"/>
            <w:color w:val="0000ff"/>
          </w:rPr>
          <w:t xml:space="preserve">приказом</w:t>
        </w:r>
      </w:hyperlink>
      <w:r>
        <w:rPr>
          <w:sz w:val="20"/>
        </w:rPr>
        <w:t xml:space="preserve"> МЧС России от 25.10.2017 N 467 "Об утверждении Положения о пожарно-спасательных гарнизонах" (представляется по собственной инициативе);</w:t>
      </w:r>
    </w:p>
    <w:bookmarkStart w:id="111" w:name="P111"/>
    <w:bookmarkEnd w:id="111"/>
    <w:p>
      <w:pPr>
        <w:pStyle w:val="0"/>
        <w:spacing w:before="200" w:line-rule="auto"/>
        <w:ind w:firstLine="540"/>
        <w:jc w:val="both"/>
      </w:pPr>
      <w:r>
        <w:rPr>
          <w:sz w:val="20"/>
        </w:rPr>
        <w:t xml:space="preserve">6) выписку из реестра общественных объединений пожарной охраны о регистрации общественной организации в соответствии с </w:t>
      </w:r>
      <w:hyperlink w:history="0" r:id="rId41" w:tooltip="Приказ МЧС России от 12.03.2020 N 154 (ред. от 10.11.2021) &quot;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quot; (Зарегистрировано в Минюсте России 06.10.2020 N 60265) {КонсультантПлюс}">
        <w:r>
          <w:rPr>
            <w:sz w:val="20"/>
            <w:color w:val="0000ff"/>
          </w:rPr>
          <w:t xml:space="preserve">Порядком</w:t>
        </w:r>
      </w:hyperlink>
      <w:r>
        <w:rPr>
          <w:sz w:val="20"/>
        </w:rPr>
        <w:t xml:space="preserve"> формирования и ведения реестра общественных объединений пожарной охраны и сводного реестра добровольных пожарных, утвержденным приказом МЧС России от 12.03.2020 N 154 (представляется по собственной инициативе);</w:t>
      </w:r>
    </w:p>
    <w:p>
      <w:pPr>
        <w:pStyle w:val="0"/>
        <w:spacing w:before="200" w:line-rule="auto"/>
        <w:ind w:firstLine="540"/>
        <w:jc w:val="both"/>
      </w:pPr>
      <w:r>
        <w:rPr>
          <w:sz w:val="20"/>
        </w:rPr>
        <w:t xml:space="preserve">7) документы, подтверждающие затраты общественной организации за период 12 календарных месяцев, предшествующих дате подачи заявки на возмещение части фактически понесенных затрат в соответствии с </w:t>
      </w:r>
      <w:hyperlink w:history="0" w:anchor="P45" w:tooltip="5. Субсидии предоставляются общественным организациям на возмещение части фактически понесенных затрат на:">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договоры, акты приема-передачи выполненных работ, оказанных услуг, накладные, счета-фактуры или универсальные передаточные документы, авансовые отчеты, товарные чеки, путевые листы, документы, подтверждающие оплату соответствующего вида затрат;</w:t>
      </w:r>
    </w:p>
    <w:p>
      <w:pPr>
        <w:pStyle w:val="0"/>
        <w:spacing w:before="200" w:line-rule="auto"/>
        <w:ind w:firstLine="540"/>
        <w:jc w:val="both"/>
      </w:pPr>
      <w:r>
        <w:rPr>
          <w:sz w:val="20"/>
        </w:rPr>
        <w:t xml:space="preserve">документы, подтверждающие завершение обучения (окончание подготовки, переподготовки), получение квалификации (специальности), прохождение курса обучения добровольными пожарными, водителями и руководителями общественной организации в области пожарной безопасности, выданные образовательной организацией;</w:t>
      </w:r>
    </w:p>
    <w:p>
      <w:pPr>
        <w:pStyle w:val="0"/>
        <w:spacing w:before="200" w:line-rule="auto"/>
        <w:ind w:firstLine="540"/>
        <w:jc w:val="both"/>
      </w:pPr>
      <w:r>
        <w:rPr>
          <w:sz w:val="20"/>
        </w:rPr>
        <w:t xml:space="preserve">документы, подтверждающие принадлежность (членство) добровольного пожарного к общественной организации;</w:t>
      </w:r>
    </w:p>
    <w:p>
      <w:pPr>
        <w:pStyle w:val="0"/>
        <w:spacing w:before="200" w:line-rule="auto"/>
        <w:ind w:firstLine="540"/>
        <w:jc w:val="both"/>
      </w:pPr>
      <w:r>
        <w:rPr>
          <w:sz w:val="20"/>
        </w:rPr>
        <w:t xml:space="preserve">приказы общественной организации, утверждающие нормы расходов горюче-смазочных материалов, закрепление автомобилей и техники за водителями, планы и графики выездов автомобилей общественной организации;</w:t>
      </w:r>
    </w:p>
    <w:p>
      <w:pPr>
        <w:pStyle w:val="0"/>
        <w:spacing w:before="200" w:line-rule="auto"/>
        <w:ind w:firstLine="540"/>
        <w:jc w:val="both"/>
      </w:pPr>
      <w:r>
        <w:rPr>
          <w:sz w:val="20"/>
        </w:rPr>
        <w:t xml:space="preserve">графики патрулирования общественной организацией лесных массивов, населенных пунктов и территорий, утвержденные главой администрации соответствующего муниципального образования Рязанской области;</w:t>
      </w:r>
    </w:p>
    <w:p>
      <w:pPr>
        <w:pStyle w:val="0"/>
        <w:jc w:val="both"/>
      </w:pPr>
      <w:r>
        <w:rPr>
          <w:sz w:val="20"/>
        </w:rPr>
        <w:t xml:space="preserve">(пп. 7 в ред. </w:t>
      </w:r>
      <w:hyperlink w:history="0" r:id="rId42"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8)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представленные документы содержат персональные данные);</w:t>
      </w:r>
    </w:p>
    <w:bookmarkStart w:id="120" w:name="P120"/>
    <w:bookmarkEnd w:id="120"/>
    <w:p>
      <w:pPr>
        <w:pStyle w:val="0"/>
        <w:spacing w:before="200" w:line-rule="auto"/>
        <w:ind w:firstLine="540"/>
        <w:jc w:val="both"/>
      </w:pPr>
      <w:r>
        <w:rPr>
          <w:sz w:val="20"/>
        </w:rPr>
        <w:t xml:space="preserve">9) письмо руководителя общественной организации, подтверждающее отсутствие процедуры реорганизации (за исключением реорганизации в форме присоединения к общественной организации другого юридического лица), ликвидации, введения процедуры банкротства, приостановления деятельности общественной организации по состоянию на 1-е число месяца, предшествующего месяцу, в котором планируется проведение отбора на предоставление субсидии, подписанное руководителем общественной организации и заверенное печатью общественной организации (представляется по собственной инициативе);</w:t>
      </w:r>
    </w:p>
    <w:p>
      <w:pPr>
        <w:pStyle w:val="0"/>
        <w:spacing w:before="200" w:line-rule="auto"/>
        <w:ind w:firstLine="540"/>
        <w:jc w:val="both"/>
      </w:pPr>
      <w:r>
        <w:rPr>
          <w:sz w:val="20"/>
        </w:rPr>
        <w:t xml:space="preserve">10) </w:t>
      </w:r>
      <w:hyperlink w:history="0" w:anchor="P290" w:tooltip="РАСЧЕТ">
        <w:r>
          <w:rPr>
            <w:sz w:val="20"/>
            <w:color w:val="0000ff"/>
          </w:rPr>
          <w:t xml:space="preserve">расчет</w:t>
        </w:r>
      </w:hyperlink>
      <w:r>
        <w:rPr>
          <w:sz w:val="20"/>
        </w:rPr>
        <w:t xml:space="preserve"> размера затрат согласно приложению N 2 к настоящему Порядку.</w:t>
      </w:r>
    </w:p>
    <w:p>
      <w:pPr>
        <w:pStyle w:val="0"/>
        <w:spacing w:before="200" w:line-rule="auto"/>
        <w:ind w:firstLine="540"/>
        <w:jc w:val="both"/>
      </w:pPr>
      <w:r>
        <w:rPr>
          <w:sz w:val="20"/>
        </w:rPr>
        <w:t xml:space="preserve">Общественные организации несут ответственность за достоверность представляемой в Главное управление документации.</w:t>
      </w:r>
    </w:p>
    <w:p>
      <w:pPr>
        <w:pStyle w:val="0"/>
        <w:spacing w:before="200" w:line-rule="auto"/>
        <w:ind w:firstLine="540"/>
        <w:jc w:val="both"/>
      </w:pPr>
      <w:r>
        <w:rPr>
          <w:sz w:val="20"/>
        </w:rPr>
        <w:t xml:space="preserve">12. Документы подаются в Главное управление руководителем общественной организации лично или через представителя на бумажном носителе в соответствии с перечнем, указанным в </w:t>
      </w:r>
      <w:hyperlink w:history="0" w:anchor="P105" w:tooltip="11. Для участия в отборе общественные организации представляют в Главное управление в срок не позднее срока, указанного в объявлении об отборе, следующие документы:">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К документам прилагаются копии документа, удостоверяющего личность руководителя общественной организации или представителя (в случае подачи заявки через представителя), а также документа, удостоверяющего полномочия представителя.</w:t>
      </w:r>
    </w:p>
    <w:p>
      <w:pPr>
        <w:pStyle w:val="0"/>
        <w:spacing w:before="200" w:line-rule="auto"/>
        <w:ind w:firstLine="540"/>
        <w:jc w:val="both"/>
      </w:pPr>
      <w:r>
        <w:rPr>
          <w:sz w:val="20"/>
        </w:rPr>
        <w:t xml:space="preserve">Заявки в день приема регистрируются в порядке очередности с учетом даты и времени их поступления в специальном журнале, который должен быть пронумерован, прошнурован и скреплен печатью Главного управления.</w:t>
      </w:r>
    </w:p>
    <w:p>
      <w:pPr>
        <w:pStyle w:val="0"/>
        <w:spacing w:before="200" w:line-rule="auto"/>
        <w:ind w:firstLine="540"/>
        <w:jc w:val="both"/>
      </w:pPr>
      <w:r>
        <w:rPr>
          <w:sz w:val="20"/>
        </w:rPr>
        <w:t xml:space="preserve">Общественная организация вправе на основании письменного уведомления в адрес Главного управления отозвать поданную ей заявку до даты окончания приема заявок, установленной в объявлении об отборе. Датой отзыва заявки является дата регистрации Главным управлением письменного уведомления. Указанное уведомление регистрируется в журнале регистрации заявок в день его поступления.</w:t>
      </w:r>
    </w:p>
    <w:p>
      <w:pPr>
        <w:pStyle w:val="0"/>
        <w:spacing w:before="200" w:line-rule="auto"/>
        <w:ind w:firstLine="540"/>
        <w:jc w:val="both"/>
      </w:pPr>
      <w:r>
        <w:rPr>
          <w:sz w:val="20"/>
        </w:rPr>
        <w:t xml:space="preserve">13. Главное управление в срок до 1 октября текущего финансового года:</w:t>
      </w:r>
    </w:p>
    <w:p>
      <w:pPr>
        <w:pStyle w:val="0"/>
        <w:spacing w:before="200" w:line-rule="auto"/>
        <w:ind w:firstLine="540"/>
        <w:jc w:val="both"/>
      </w:pPr>
      <w:r>
        <w:rPr>
          <w:sz w:val="20"/>
        </w:rPr>
        <w:t xml:space="preserve">- осуществляет запрос и получение необходимых документов (информации) в государственных органах в соответствии с Федеральным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в случае если общественная организация не представила документы, указанные в </w:t>
      </w:r>
      <w:hyperlink w:history="0" w:anchor="P108" w:tooltip="3) выписку из ЕГРЮЛ (представляется по собственной инициативе);">
        <w:r>
          <w:rPr>
            <w:sz w:val="20"/>
            <w:color w:val="0000ff"/>
          </w:rPr>
          <w:t xml:space="preserve">подпунктах 3</w:t>
        </w:r>
      </w:hyperlink>
      <w:r>
        <w:rPr>
          <w:sz w:val="20"/>
        </w:rPr>
        <w:t xml:space="preserve"> - </w:t>
      </w:r>
      <w:hyperlink w:history="0" w:anchor="P111" w:tooltip="6) выписку из реестра общественных объединений пожарной охраны о регистрации общественной организации в соответствии с Порядком формирования и ведения реестра общественных объединений пожарной охраны и сводного реестра добровольных пожарных, утвержденным приказом МЧС России от 12.03.2020 N 154 (представляется по собственной инициативе);">
        <w:r>
          <w:rPr>
            <w:sz w:val="20"/>
            <w:color w:val="0000ff"/>
          </w:rPr>
          <w:t xml:space="preserve">6</w:t>
        </w:r>
      </w:hyperlink>
      <w:r>
        <w:rPr>
          <w:sz w:val="20"/>
        </w:rPr>
        <w:t xml:space="preserve">, </w:t>
      </w:r>
      <w:hyperlink w:history="0" w:anchor="P120" w:tooltip="9) письмо руководителя общественной организации, подтверждающее отсутствие процедуры реорганизации (за исключением реорганизации в форме присоединения к общественной организации другого юридического лица), ликвидации, введения процедуры банкротства, приостановления деятельности общественной организации по состоянию на 1-е число месяца, предшествующего месяцу, в котором планируется проведение отбора на предоставление субсидии, подписанное руководителем общественной организации и заверенное печатью обществ...">
        <w:r>
          <w:rPr>
            <w:sz w:val="20"/>
            <w:color w:val="0000ff"/>
          </w:rPr>
          <w:t xml:space="preserve">9 пункта 11</w:t>
        </w:r>
      </w:hyperlink>
      <w:r>
        <w:rPr>
          <w:sz w:val="20"/>
        </w:rPr>
        <w:t xml:space="preserve"> настоящего Порядка;</w:t>
      </w:r>
    </w:p>
    <w:p>
      <w:pPr>
        <w:pStyle w:val="0"/>
        <w:spacing w:before="200" w:line-rule="auto"/>
        <w:ind w:firstLine="540"/>
        <w:jc w:val="both"/>
      </w:pPr>
      <w:r>
        <w:rPr>
          <w:sz w:val="20"/>
        </w:rPr>
        <w:t xml:space="preserve">- осуществляет проверку достоверности представленной общественной организацией информации путем соотнесения ее с информацией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соответствии со </w:t>
      </w:r>
      <w:hyperlink w:history="0" r:id="rId44"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статьей 7.1</w:t>
        </w:r>
      </w:hyperlink>
      <w:r>
        <w:rPr>
          <w:sz w:val="20"/>
        </w:rPr>
        <w:t xml:space="preserve"> Федерального закона от 08.08.2001 N 129-ФЗ "О государственной регистрации юридических лиц и индивидуальных предпринимателей", а также в иных открытых и общедоступных государственных информационных системах (ресурсах);</w:t>
      </w:r>
    </w:p>
    <w:p>
      <w:pPr>
        <w:pStyle w:val="0"/>
        <w:spacing w:before="200" w:line-rule="auto"/>
        <w:ind w:firstLine="540"/>
        <w:jc w:val="both"/>
      </w:pPr>
      <w:r>
        <w:rPr>
          <w:sz w:val="20"/>
        </w:rPr>
        <w:t xml:space="preserve">- осуществляет обязательную проверку соблюдения общественной организацией условий и порядка предоставления субсидии. Проверка в соответствии с настоящим Порядком заключается в рассмотрении документов и сведений, представленных общественной организацией, а также запрашиваемых Главным управлением посредством межведомственных запросов, их анализе на предмет соблюдения общественной организацией условий и порядка предоставления субсидии;</w:t>
      </w:r>
    </w:p>
    <w:p>
      <w:pPr>
        <w:pStyle w:val="0"/>
        <w:jc w:val="both"/>
      </w:pPr>
      <w:r>
        <w:rPr>
          <w:sz w:val="20"/>
        </w:rPr>
        <w:t xml:space="preserve">(в ред. </w:t>
      </w:r>
      <w:hyperlink w:history="0" r:id="rId45"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 принимает решение о допуске к участию в отборе или об отклонении заявки общественной организации в форме уведомления с указанием оснований отклонения.</w:t>
      </w:r>
    </w:p>
    <w:p>
      <w:pPr>
        <w:pStyle w:val="0"/>
        <w:spacing w:before="200" w:line-rule="auto"/>
        <w:ind w:firstLine="540"/>
        <w:jc w:val="both"/>
      </w:pPr>
      <w:r>
        <w:rPr>
          <w:sz w:val="20"/>
        </w:rPr>
        <w:t xml:space="preserve">Основаниями для отклонения заявки общественной организации на стадии рассмотрения и оценки заявок являются:</w:t>
      </w:r>
    </w:p>
    <w:p>
      <w:pPr>
        <w:pStyle w:val="0"/>
        <w:spacing w:before="200" w:line-rule="auto"/>
        <w:ind w:firstLine="540"/>
        <w:jc w:val="both"/>
      </w:pPr>
      <w:r>
        <w:rPr>
          <w:sz w:val="20"/>
        </w:rPr>
        <w:t xml:space="preserve">- несоответствие общественной организации условиям, установленным в </w:t>
      </w:r>
      <w:hyperlink w:history="0" w:anchor="P54" w:tooltip="6. Субсидии предоставляются общественным организациям при соблюдении следующих условий:">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общественной организацией заявки и документов требованиям к заявкам, установленным в объявлении об отборе;</w:t>
      </w:r>
    </w:p>
    <w:p>
      <w:pPr>
        <w:pStyle w:val="0"/>
        <w:spacing w:before="200" w:line-rule="auto"/>
        <w:ind w:firstLine="540"/>
        <w:jc w:val="both"/>
      </w:pPr>
      <w:r>
        <w:rPr>
          <w:sz w:val="20"/>
        </w:rPr>
        <w:t xml:space="preserve">- недостоверность представленной общественной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общественной организацией заявки после даты и (или) времени, определенных для подачи заявки.</w:t>
      </w:r>
    </w:p>
    <w:p>
      <w:pPr>
        <w:pStyle w:val="0"/>
        <w:spacing w:before="200" w:line-rule="auto"/>
        <w:ind w:firstLine="540"/>
        <w:jc w:val="both"/>
      </w:pPr>
      <w:r>
        <w:rPr>
          <w:sz w:val="20"/>
        </w:rPr>
        <w:t xml:space="preserve">Уведомление о допуске к участию в отборе или об отклонении заявки общественной организации направляется общественной организации Главным управлением почтовым отправлением в течение 3 рабочих дней со дня принятия решения;</w:t>
      </w:r>
    </w:p>
    <w:p>
      <w:pPr>
        <w:pStyle w:val="0"/>
        <w:spacing w:before="200" w:line-rule="auto"/>
        <w:ind w:firstLine="540"/>
        <w:jc w:val="both"/>
      </w:pPr>
      <w:r>
        <w:rPr>
          <w:sz w:val="20"/>
        </w:rPr>
        <w:t xml:space="preserve">- оценивает заявки общественных организаций, в отношении которых принято решение о допуске к участию в отборе, по критериям отбора, указанным в </w:t>
      </w:r>
      <w:hyperlink w:history="0" w:anchor="P355" w:tooltip="ТАБЛИЦА КРИТЕРИЕВ ОТБОРА">
        <w:r>
          <w:rPr>
            <w:sz w:val="20"/>
            <w:color w:val="0000ff"/>
          </w:rPr>
          <w:t xml:space="preserve">приложении N 3</w:t>
        </w:r>
      </w:hyperlink>
      <w:r>
        <w:rPr>
          <w:sz w:val="20"/>
        </w:rPr>
        <w:t xml:space="preserve"> к настоящему Порядку, и составляет рейтинговую таблицу общественных организаций, допущенных к отбору, в порядке убывания суммарного балла;</w:t>
      </w:r>
    </w:p>
    <w:p>
      <w:pPr>
        <w:pStyle w:val="0"/>
        <w:spacing w:before="200" w:line-rule="auto"/>
        <w:ind w:firstLine="540"/>
        <w:jc w:val="both"/>
      </w:pPr>
      <w:r>
        <w:rPr>
          <w:sz w:val="20"/>
        </w:rPr>
        <w:t xml:space="preserve">- формирует список общественных организаций - победителей отбора и принимает решение о предоставлении субсидии или об отказе в предоставлении субсидии, которое оформляется приказом Главного управления.</w:t>
      </w:r>
    </w:p>
    <w:p>
      <w:pPr>
        <w:pStyle w:val="0"/>
        <w:spacing w:before="200" w:line-rule="auto"/>
        <w:ind w:firstLine="540"/>
        <w:jc w:val="both"/>
      </w:pPr>
      <w:r>
        <w:rPr>
          <w:sz w:val="20"/>
        </w:rPr>
        <w:t xml:space="preserve">Приказ регистрируется в день принятия решения и направляется общественным организациям почтовым отправлением.</w:t>
      </w:r>
    </w:p>
    <w:p>
      <w:pPr>
        <w:pStyle w:val="0"/>
        <w:spacing w:before="200" w:line-rule="auto"/>
        <w:ind w:firstLine="540"/>
        <w:jc w:val="both"/>
      </w:pPr>
      <w:r>
        <w:rPr>
          <w:sz w:val="20"/>
        </w:rPr>
        <w:t xml:space="preserve">Основаниями для принятия решения об отказе в предоставлении субсидии общественной организации являются:</w:t>
      </w:r>
    </w:p>
    <w:p>
      <w:pPr>
        <w:pStyle w:val="0"/>
        <w:spacing w:before="200" w:line-rule="auto"/>
        <w:ind w:firstLine="540"/>
        <w:jc w:val="both"/>
      </w:pPr>
      <w:r>
        <w:rPr>
          <w:sz w:val="20"/>
        </w:rPr>
        <w:t xml:space="preserve">- несоответствие общественной организации категории, предусмотренной </w:t>
      </w:r>
      <w:hyperlink w:history="0" w:anchor="P40" w:tooltip="2. Настоящий Порядок регламентирует предоставление субсидии общественным объединениям пожарной охраны на территории Рязанской области в целях финансовой поддержки в соответствии с Законом Рязанской области от 5 августа 2011 года N 65-ОЗ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в рамках мероприятия подпрограммы 5 &quot;Повышение уровня пожарной безопасности&quot; государственной программы Рязанской области &quot;Профи...">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общественной организацией документов и (или) содержащейся в них информации целям и условиям предоставления субсидии, предусмотренным </w:t>
      </w:r>
      <w:hyperlink w:history="0" w:anchor="P40" w:tooltip="2. Настоящий Порядок регламентирует предоставление субсидии общественным объединениям пожарной охраны на территории Рязанской области в целях финансовой поддержки в соответствии с Законом Рязанской области от 5 августа 2011 года N 65-ОЗ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в рамках мероприятия подпрограммы 5 &quot;Повышение уровня пожарной безопасности&quot; государственной программы Рязанской области &quot;Профи...">
        <w:r>
          <w:rPr>
            <w:sz w:val="20"/>
            <w:color w:val="0000ff"/>
          </w:rPr>
          <w:t xml:space="preserve">пунктами 2</w:t>
        </w:r>
      </w:hyperlink>
      <w:r>
        <w:rPr>
          <w:sz w:val="20"/>
        </w:rPr>
        <w:t xml:space="preserve">, </w:t>
      </w:r>
      <w:hyperlink w:history="0" w:anchor="P54" w:tooltip="6. Субсидии предоставляются общественным организациям при соблюдении следующих условий:">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 непредставление (представление не в полном объеме) документов, предусмотренных </w:t>
      </w:r>
      <w:hyperlink w:history="0" w:anchor="P105" w:tooltip="11. Для участия в отборе общественные организации представляют в Главное управление в срок не позднее срока, указанного в объявлении об отборе, следующие документы:">
        <w:r>
          <w:rPr>
            <w:sz w:val="20"/>
            <w:color w:val="0000ff"/>
          </w:rPr>
          <w:t xml:space="preserve">пунктом 11</w:t>
        </w:r>
      </w:hyperlink>
      <w:r>
        <w:rPr>
          <w:sz w:val="20"/>
        </w:rPr>
        <w:t xml:space="preserve"> настоящего Порядка, либо их представление за пределами даты окончания подачи заявки, указанной в объявлении об отборе;</w:t>
      </w:r>
    </w:p>
    <w:p>
      <w:pPr>
        <w:pStyle w:val="0"/>
        <w:spacing w:before="200" w:line-rule="auto"/>
        <w:ind w:firstLine="540"/>
        <w:jc w:val="both"/>
      </w:pPr>
      <w:r>
        <w:rPr>
          <w:sz w:val="20"/>
        </w:rPr>
        <w:t xml:space="preserve">- установление факта недостоверности представленной общественной организацией информации.</w:t>
      </w:r>
    </w:p>
    <w:p>
      <w:pPr>
        <w:pStyle w:val="0"/>
        <w:spacing w:before="200" w:line-rule="auto"/>
        <w:ind w:firstLine="540"/>
        <w:jc w:val="both"/>
      </w:pPr>
      <w:r>
        <w:rPr>
          <w:sz w:val="20"/>
        </w:rPr>
        <w:t xml:space="preserve">14. Получателями субсидии признаются общественные организации, заявки которых по итогам оценки по критериям отбора, указанным в </w:t>
      </w:r>
      <w:hyperlink w:history="0" w:anchor="P355" w:tooltip="ТАБЛИЦА КРИТЕРИЕВ ОТБОРА">
        <w:r>
          <w:rPr>
            <w:sz w:val="20"/>
            <w:color w:val="0000ff"/>
          </w:rPr>
          <w:t xml:space="preserve">приложении N 3</w:t>
        </w:r>
      </w:hyperlink>
      <w:r>
        <w:rPr>
          <w:sz w:val="20"/>
        </w:rPr>
        <w:t xml:space="preserve"> к настоящему Порядку, набрали максимально возможное суммарное количество баллов.</w:t>
      </w:r>
    </w:p>
    <w:p>
      <w:pPr>
        <w:pStyle w:val="0"/>
        <w:spacing w:before="200" w:line-rule="auto"/>
        <w:ind w:firstLine="540"/>
        <w:jc w:val="both"/>
      </w:pPr>
      <w:r>
        <w:rPr>
          <w:sz w:val="20"/>
        </w:rPr>
        <w:t xml:space="preserve">В случае, если несколько общественных организаций имеют одинаковое значение суммарного балла, первый порядковый номер в рейтинговой таблице присваивается общественной организации, подавшей заявку раньше, в соответствии с записью в специальном журнале.</w:t>
      </w:r>
    </w:p>
    <w:p>
      <w:pPr>
        <w:pStyle w:val="0"/>
        <w:spacing w:before="200" w:line-rule="auto"/>
        <w:ind w:firstLine="540"/>
        <w:jc w:val="both"/>
      </w:pPr>
      <w:r>
        <w:rPr>
          <w:sz w:val="20"/>
        </w:rPr>
        <w:t xml:space="preserve">Отбор, для участия в котором допущена только одна общественная организация, признается состоявшимся.</w:t>
      </w:r>
    </w:p>
    <w:p>
      <w:pPr>
        <w:pStyle w:val="0"/>
        <w:spacing w:before="200" w:line-rule="auto"/>
        <w:ind w:firstLine="540"/>
        <w:jc w:val="both"/>
      </w:pPr>
      <w:r>
        <w:rPr>
          <w:sz w:val="20"/>
        </w:rPr>
        <w:t xml:space="preserve">15. На едином портале и на официальном сайте Главного управления в течение 3 рабочих дней, следующих за днем принятия решения о предоставлении субсидии, размещается следующая информация:</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информация об общественных организациях, заявки которых были рассмотрены;</w:t>
      </w:r>
    </w:p>
    <w:p>
      <w:pPr>
        <w:pStyle w:val="0"/>
        <w:spacing w:before="200" w:line-rule="auto"/>
        <w:ind w:firstLine="540"/>
        <w:jc w:val="both"/>
      </w:pPr>
      <w:r>
        <w:rPr>
          <w:sz w:val="20"/>
        </w:rPr>
        <w:t xml:space="preserve">- информация об общественных организациях, заявки которых были отклонены, с указанием причин их отклонения, в том числе положений объявления об отборе, которым не соответствуют заявки;</w:t>
      </w:r>
    </w:p>
    <w:p>
      <w:pPr>
        <w:pStyle w:val="0"/>
        <w:spacing w:before="200" w:line-rule="auto"/>
        <w:ind w:firstLine="540"/>
        <w:jc w:val="both"/>
      </w:pPr>
      <w:r>
        <w:rPr>
          <w:sz w:val="20"/>
        </w:rPr>
        <w:t xml:space="preserve">- наименование общественной организации, с которой заключается Соглашение, и размер предоставляемой ей субсидии.</w:t>
      </w:r>
    </w:p>
    <w:bookmarkStart w:id="155" w:name="P155"/>
    <w:bookmarkEnd w:id="155"/>
    <w:p>
      <w:pPr>
        <w:pStyle w:val="0"/>
        <w:spacing w:before="200" w:line-rule="auto"/>
        <w:ind w:firstLine="540"/>
        <w:jc w:val="both"/>
      </w:pPr>
      <w:r>
        <w:rPr>
          <w:sz w:val="20"/>
        </w:rPr>
        <w:t xml:space="preserve">16. Размер предоставляемой субсидии рассчитывается по формуле:</w:t>
      </w:r>
    </w:p>
    <w:p>
      <w:pPr>
        <w:pStyle w:val="0"/>
        <w:jc w:val="both"/>
      </w:pPr>
      <w:r>
        <w:rPr>
          <w:sz w:val="20"/>
        </w:rPr>
      </w:r>
    </w:p>
    <w:p>
      <w:pPr>
        <w:pStyle w:val="0"/>
        <w:jc w:val="center"/>
      </w:pPr>
      <w:r>
        <w:rPr>
          <w:position w:val="-23"/>
        </w:rPr>
        <w:drawing>
          <wp:inline distT="0" distB="0" distL="0" distR="0">
            <wp:extent cx="1076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общественная организация, которой предоставляется субсидия;</w:t>
      </w:r>
    </w:p>
    <w:p>
      <w:pPr>
        <w:pStyle w:val="0"/>
        <w:spacing w:before="200" w:line-rule="auto"/>
        <w:ind w:firstLine="540"/>
        <w:jc w:val="both"/>
      </w:pPr>
      <w:r>
        <w:rPr>
          <w:sz w:val="20"/>
        </w:rPr>
        <w:t xml:space="preserve">Суб</w:t>
      </w:r>
      <w:r>
        <w:rPr>
          <w:sz w:val="20"/>
          <w:vertAlign w:val="subscript"/>
        </w:rPr>
        <w:t xml:space="preserve">i</w:t>
      </w:r>
      <w:r>
        <w:rPr>
          <w:sz w:val="20"/>
        </w:rPr>
        <w:t xml:space="preserve"> - общая сумма субсидии, предоставляемой i-й общественной организации;</w:t>
      </w:r>
    </w:p>
    <w:p>
      <w:pPr>
        <w:pStyle w:val="0"/>
        <w:spacing w:before="200" w:line-rule="auto"/>
        <w:ind w:firstLine="540"/>
        <w:jc w:val="both"/>
      </w:pPr>
      <w:r>
        <w:rPr>
          <w:sz w:val="20"/>
        </w:rPr>
        <w:t xml:space="preserve">S - общий объем субсидий, подлежащих распределению между общественными организациями, исходя из объемов лимитов бюджетных обязательств на соответствующий финансовый год, доведенных до Главного управления;</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запрашиваемых общественной организацией в размере 80% от общей суммы затрат общественной организации за период 12 календарных месяцев, предшествующих дате подачи заявки, и в пределах бюджетных ассигнований и лимитов бюджетных обязательств, предусмотренных областным бюджетом на текущий финансовый год;</w:t>
      </w:r>
    </w:p>
    <w:p>
      <w:pPr>
        <w:pStyle w:val="0"/>
        <w:spacing w:before="200" w:line-rule="auto"/>
        <w:ind w:firstLine="540"/>
        <w:jc w:val="both"/>
      </w:pPr>
      <w:r>
        <w:rPr>
          <w:sz w:val="20"/>
        </w:rPr>
        <w:t xml:space="preserve">sumV</w:t>
      </w:r>
      <w:r>
        <w:rPr>
          <w:sz w:val="20"/>
          <w:vertAlign w:val="subscript"/>
        </w:rPr>
        <w:t xml:space="preserve">i</w:t>
      </w:r>
      <w:r>
        <w:rPr>
          <w:sz w:val="20"/>
        </w:rPr>
        <w:t xml:space="preserve"> - суммарный объем средств, запрашиваемых общественными организациями в размере 80% от общей суммы затрат за период 12 календарных месяцев, предшествующих дате подачи заявок, и в пределах бюджетных ассигнований и лимитов бюджетных обязательств, предусмотренных областным бюджетом на текущий финансовый год.</w:t>
      </w:r>
    </w:p>
    <w:p>
      <w:pPr>
        <w:pStyle w:val="0"/>
        <w:spacing w:before="200" w:line-rule="auto"/>
        <w:ind w:firstLine="540"/>
        <w:jc w:val="both"/>
      </w:pPr>
      <w:r>
        <w:rPr>
          <w:sz w:val="20"/>
        </w:rPr>
        <w:t xml:space="preserve">17. Главное управление не позднее 5 рабочих дней со дня принятия приказа о предоставлении субсидии заключает с общественной организацией - получателем субсидии Соглашение в соответствии с типовой формой, утвержденной постановлением министерства финансов Рязанской области.</w:t>
      </w:r>
    </w:p>
    <w:p>
      <w:pPr>
        <w:pStyle w:val="0"/>
        <w:jc w:val="both"/>
      </w:pPr>
      <w:r>
        <w:rPr>
          <w:sz w:val="20"/>
        </w:rPr>
        <w:t xml:space="preserve">(п. 17 в ред. </w:t>
      </w:r>
      <w:hyperlink w:history="0" r:id="rId47"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18. Соглашение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19. Главное управление перечисляет субсидию на расчетный или корреспондентский счет общественной организации, указанный в Соглашении, открытый в учреждениях Центрального банка Российской Федерации или кредитной организации, не позднее 10-го рабочего дня, следующего за днем принятия решения о предоставлении субсидии.</w:t>
      </w:r>
    </w:p>
    <w:bookmarkStart w:id="169" w:name="P169"/>
    <w:bookmarkEnd w:id="169"/>
    <w:p>
      <w:pPr>
        <w:pStyle w:val="0"/>
        <w:spacing w:before="200" w:line-rule="auto"/>
        <w:ind w:firstLine="540"/>
        <w:jc w:val="both"/>
      </w:pPr>
      <w:r>
        <w:rPr>
          <w:sz w:val="20"/>
        </w:rPr>
        <w:t xml:space="preserve">20. Общественная организация до 15 января года, следующего за годом предоставления субсидии, представляет в Главное управление отчет о достижении значений результата предоставления субсидии и показателей (далее - Отчет) по формам, утверждаемым Соглашением.</w:t>
      </w:r>
    </w:p>
    <w:p>
      <w:pPr>
        <w:pStyle w:val="0"/>
        <w:jc w:val="both"/>
      </w:pPr>
      <w:r>
        <w:rPr>
          <w:sz w:val="20"/>
        </w:rPr>
        <w:t xml:space="preserve">(в ред. </w:t>
      </w:r>
      <w:hyperlink w:history="0" r:id="rId48"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Отчет подается в Главное управление руководителем общественной организации лично или через представителя на бумажном носителе.</w:t>
      </w:r>
    </w:p>
    <w:p>
      <w:pPr>
        <w:pStyle w:val="0"/>
        <w:spacing w:before="200" w:line-rule="auto"/>
        <w:ind w:firstLine="540"/>
        <w:jc w:val="both"/>
      </w:pPr>
      <w:r>
        <w:rPr>
          <w:sz w:val="20"/>
        </w:rPr>
        <w:t xml:space="preserve">К Отчету прилагаются копия документа, удостоверяющего личность руководителя общественной организации либо представителя, и копия документа, удостоверяющего полномочия представителя.</w:t>
      </w:r>
    </w:p>
    <w:p>
      <w:pPr>
        <w:pStyle w:val="0"/>
        <w:spacing w:before="200" w:line-rule="auto"/>
        <w:ind w:firstLine="540"/>
        <w:jc w:val="both"/>
      </w:pPr>
      <w:r>
        <w:rPr>
          <w:sz w:val="20"/>
        </w:rPr>
        <w:t xml:space="preserve">Отчет регистрируется в день его поступления в журнале входящей корреспонденции с указанием даты и времени поступления.</w:t>
      </w:r>
    </w:p>
    <w:p>
      <w:pPr>
        <w:pStyle w:val="0"/>
        <w:spacing w:before="200" w:line-rule="auto"/>
        <w:ind w:firstLine="540"/>
        <w:jc w:val="both"/>
      </w:pPr>
      <w:r>
        <w:rPr>
          <w:sz w:val="20"/>
        </w:rPr>
        <w:t xml:space="preserve">21. Проверка достижения общественной организацией результата предоставления субсидии и показателей проводится Главным управлением на основании Отчета в течение 10 рабочих дней со дня его регистрации.</w:t>
      </w:r>
    </w:p>
    <w:p>
      <w:pPr>
        <w:pStyle w:val="0"/>
        <w:jc w:val="both"/>
      </w:pPr>
      <w:r>
        <w:rPr>
          <w:sz w:val="20"/>
        </w:rPr>
        <w:t xml:space="preserve">(в ред. </w:t>
      </w:r>
      <w:hyperlink w:history="0" r:id="rId49"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Для проведения проверки Главное управление издает приказ, в котором указываются:</w:t>
      </w:r>
    </w:p>
    <w:p>
      <w:pPr>
        <w:pStyle w:val="0"/>
        <w:spacing w:before="200" w:line-rule="auto"/>
        <w:ind w:firstLine="540"/>
        <w:jc w:val="both"/>
      </w:pPr>
      <w:r>
        <w:rPr>
          <w:sz w:val="20"/>
        </w:rPr>
        <w:t xml:space="preserve">даты начала и окончания проверки;</w:t>
      </w:r>
    </w:p>
    <w:p>
      <w:pPr>
        <w:pStyle w:val="0"/>
        <w:spacing w:before="200" w:line-rule="auto"/>
        <w:ind w:firstLine="540"/>
        <w:jc w:val="both"/>
      </w:pPr>
      <w:r>
        <w:rPr>
          <w:sz w:val="20"/>
        </w:rPr>
        <w:t xml:space="preserve">наименование общественной организации;</w:t>
      </w:r>
    </w:p>
    <w:p>
      <w:pPr>
        <w:pStyle w:val="0"/>
        <w:spacing w:before="200" w:line-rule="auto"/>
        <w:ind w:firstLine="540"/>
        <w:jc w:val="both"/>
      </w:pPr>
      <w:r>
        <w:rPr>
          <w:sz w:val="20"/>
        </w:rPr>
        <w:t xml:space="preserve">цель и предмет проведения проверки;</w:t>
      </w:r>
    </w:p>
    <w:p>
      <w:pPr>
        <w:pStyle w:val="0"/>
        <w:spacing w:before="200" w:line-rule="auto"/>
        <w:ind w:firstLine="540"/>
        <w:jc w:val="both"/>
      </w:pPr>
      <w:r>
        <w:rPr>
          <w:sz w:val="20"/>
        </w:rPr>
        <w:t xml:space="preserve">перечень должностных лиц Главного управления, участвующих в проведении проверки.</w:t>
      </w:r>
    </w:p>
    <w:p>
      <w:pPr>
        <w:pStyle w:val="0"/>
        <w:spacing w:before="200" w:line-rule="auto"/>
        <w:ind w:firstLine="540"/>
        <w:jc w:val="both"/>
      </w:pPr>
      <w:r>
        <w:rPr>
          <w:sz w:val="20"/>
        </w:rPr>
        <w:t xml:space="preserve">Результаты проведенной проверки отражаются в акте о проведении проверки достижения результата предоставления субсидии и значений показателей, необходимых для достижения результата предоставления субсидии (по форме, утвержденной Главным управлением), составленном Главным управлением в течение 5 рабочих дней, следующих за днем окончания проведения проверки. Копия акта о проведении проверки достижения результата предоставления субсидии и значений показателей, необходимых для достижения результата предоставления субсидии, в течение 3 рабочих дней, следующих за днем его подписания уполномоченным должностным лицом Главного управления, направляется общественной организации заказным почтовым отправлением с уведомлением о вручении.</w:t>
      </w:r>
    </w:p>
    <w:p>
      <w:pPr>
        <w:pStyle w:val="0"/>
        <w:spacing w:before="200" w:line-rule="auto"/>
        <w:ind w:firstLine="540"/>
        <w:jc w:val="both"/>
      </w:pPr>
      <w:r>
        <w:rPr>
          <w:sz w:val="20"/>
        </w:rPr>
        <w:t xml:space="preserve">22. Главное управление осуществляет обязательную проверку соблюдения общественной организацией условий и порядка предоставления субсидий, в том числе в части достижения результатов предоставления субсидии и показателей в соответствии с настоящим Порядком и в рамках внутреннего финансового контроля.</w:t>
      </w:r>
    </w:p>
    <w:p>
      <w:pPr>
        <w:pStyle w:val="0"/>
        <w:spacing w:before="200" w:line-rule="auto"/>
        <w:ind w:firstLine="540"/>
        <w:jc w:val="both"/>
      </w:pPr>
      <w:r>
        <w:rPr>
          <w:sz w:val="20"/>
        </w:rPr>
        <w:t xml:space="preserve">Органы государственного финансового контроля осуществляют обязательную проверку соблюдения общественной организацией условий и порядка предоставления субсидий в рамках государственного финансового контроля в соответствии со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Главное управление и министерство финансов Рязанской области в отношении субсидий, предоставленных с 1 января 2023 года, проводят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22 в ред. </w:t>
      </w:r>
      <w:hyperlink w:history="0" r:id="rId52"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23. В случае выявления при проведении проверки Главным управлением нарушений общественной организацией условий предоставления субсидии, предусмотренных </w:t>
      </w:r>
      <w:hyperlink w:history="0" w:anchor="P54" w:tooltip="6. Субсидии предоставляются общественным организациям при соблюдении следующих условий:">
        <w:r>
          <w:rPr>
            <w:sz w:val="20"/>
            <w:color w:val="0000ff"/>
          </w:rPr>
          <w:t xml:space="preserve">пунктом 6</w:t>
        </w:r>
      </w:hyperlink>
      <w:r>
        <w:rPr>
          <w:sz w:val="20"/>
        </w:rPr>
        <w:t xml:space="preserve"> настоящего Порядка, или непредставления Отчета Главное управление в день подписания акта о проведении проверки направляет общественной организации письменное уведомление о необходимости возврата полученной субсидии в течение 30 календарных дней со дня получения такого уведомления на указанный в нем расчетный счет.</w:t>
      </w:r>
    </w:p>
    <w:p>
      <w:pPr>
        <w:pStyle w:val="0"/>
        <w:jc w:val="both"/>
      </w:pPr>
      <w:r>
        <w:rPr>
          <w:sz w:val="20"/>
        </w:rPr>
        <w:t xml:space="preserve">(в ред. </w:t>
      </w:r>
      <w:hyperlink w:history="0" r:id="rId53"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24. В случае получения от органа государственного финансового контроля информации о факте(ах) нарушения общественной организацией условий и порядка предоставления субсидии Главное управление не позднее 15 рабочих дней со дня получения такой информации направляет общественной организации заказным почтовым отправлением письменное уведомление о необходимости возврата полученной субсидии не позднее 30 дней со дня получения такого уведомления на указанный в нем расчетный счет.</w:t>
      </w:r>
    </w:p>
    <w:p>
      <w:pPr>
        <w:pStyle w:val="0"/>
        <w:jc w:val="both"/>
      </w:pPr>
      <w:r>
        <w:rPr>
          <w:sz w:val="20"/>
        </w:rPr>
        <w:t xml:space="preserve">(в ред. </w:t>
      </w:r>
      <w:hyperlink w:history="0" r:id="rId54"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25. В случае, если общественной организацией в срок, установленный Соглашением, не достигнуто значение результата предоставления субсидии, общественная организация возвращает в областной бюджет часть субсидии в срок не позднее 1 июня года, следующего за годом предоставления субсидии. Объем средств, подлежащих возврату в областной бюджет, рассчитывается по формуле:</w:t>
      </w:r>
    </w:p>
    <w:p>
      <w:pPr>
        <w:pStyle w:val="0"/>
        <w:jc w:val="both"/>
      </w:pPr>
      <w:r>
        <w:rPr>
          <w:sz w:val="20"/>
        </w:rPr>
      </w:r>
    </w:p>
    <w:p>
      <w:pPr>
        <w:pStyle w:val="0"/>
        <w:jc w:val="center"/>
      </w:pPr>
      <w:r>
        <w:rPr>
          <w:sz w:val="20"/>
        </w:rPr>
        <w:t xml:space="preserve">A = (1 - (d1 / D1 + d2 / D2 + d3 / D3)) x V,</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d1, d2, d3 - достигнутое значение соответственно показателя 1, 2 или 3, необходимого для достижения результата предоставления субсидии;</w:t>
      </w:r>
    </w:p>
    <w:p>
      <w:pPr>
        <w:pStyle w:val="0"/>
        <w:spacing w:before="200" w:line-rule="auto"/>
        <w:ind w:firstLine="540"/>
        <w:jc w:val="both"/>
      </w:pPr>
      <w:r>
        <w:rPr>
          <w:sz w:val="20"/>
        </w:rPr>
        <w:t xml:space="preserve">D1, D2, D3 - значение соответственно показателя 1, 2 или 3, необходимого для достижения результата предоставления субсидии, установленное в Соглашении;</w:t>
      </w:r>
    </w:p>
    <w:p>
      <w:pPr>
        <w:pStyle w:val="0"/>
        <w:spacing w:before="200" w:line-rule="auto"/>
        <w:ind w:firstLine="540"/>
        <w:jc w:val="both"/>
      </w:pPr>
      <w:r>
        <w:rPr>
          <w:sz w:val="20"/>
        </w:rPr>
        <w:t xml:space="preserve">V - размер предоставленной субсидии.</w:t>
      </w:r>
    </w:p>
    <w:p>
      <w:pPr>
        <w:pStyle w:val="0"/>
        <w:jc w:val="both"/>
      </w:pPr>
      <w:r>
        <w:rPr>
          <w:sz w:val="20"/>
        </w:rPr>
        <w:t xml:space="preserve">(п. 25 в ред. </w:t>
      </w:r>
      <w:hyperlink w:history="0" r:id="rId55"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rPr>
        <w:t xml:space="preserve"> Правительства Рязанской области от 10.05.2023 N 177)</w:t>
      </w:r>
    </w:p>
    <w:p>
      <w:pPr>
        <w:pStyle w:val="0"/>
        <w:spacing w:before="200" w:line-rule="auto"/>
        <w:ind w:firstLine="540"/>
        <w:jc w:val="both"/>
      </w:pPr>
      <w:r>
        <w:rPr>
          <w:sz w:val="20"/>
        </w:rPr>
        <w:t xml:space="preserve">26. Главное управление в течение 3 месяцев со дня истечения установленного для возврата срока обращается в суд с иском о взыскании неправомерно полученной и невозвращенной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 на поддержку</w:t>
      </w:r>
    </w:p>
    <w:p>
      <w:pPr>
        <w:pStyle w:val="0"/>
        <w:jc w:val="right"/>
      </w:pPr>
      <w:r>
        <w:rPr>
          <w:sz w:val="20"/>
        </w:rPr>
        <w:t xml:space="preserve">деятельности общественных</w:t>
      </w:r>
    </w:p>
    <w:p>
      <w:pPr>
        <w:pStyle w:val="0"/>
        <w:jc w:val="right"/>
      </w:pPr>
      <w:r>
        <w:rPr>
          <w:sz w:val="20"/>
        </w:rPr>
        <w:t xml:space="preserve">объединений пожарной охраны</w:t>
      </w:r>
    </w:p>
    <w:p>
      <w:pPr>
        <w:pStyle w:val="0"/>
        <w:jc w:val="right"/>
      </w:pPr>
      <w:r>
        <w:rPr>
          <w:sz w:val="20"/>
        </w:rPr>
        <w:t xml:space="preserve">на территории Рязанской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 w:tooltip="Постановление Правительства Рязанской области от 10.05.2023 N 177 &quot;О внесении изменений в Постановление Правительства Рязанской области от 1 июля 2013 г. N 179 &quot;Об утверждении Порядка предоставления субсидий на поддержку деятельности общественных объединений пожарной охраны на территории Рязанской области&quot; (в редакции Постановлений Правительства Рязанской области от 14.08.2018 N 231, от 29.01.2019 N 10, от 08.06.2021 N 151, от 15.03.2022 N 79)&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10.05.2023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6" w:name="P216"/>
    <w:bookmarkEnd w:id="216"/>
    <w:p>
      <w:pPr>
        <w:pStyle w:val="1"/>
        <w:jc w:val="both"/>
      </w:pPr>
      <w:r>
        <w:rPr>
          <w:sz w:val="20"/>
        </w:rPr>
        <w:t xml:space="preserve">                                  ЗАЯВКА</w:t>
      </w:r>
    </w:p>
    <w:p>
      <w:pPr>
        <w:pStyle w:val="1"/>
        <w:jc w:val="both"/>
      </w:pPr>
      <w:r>
        <w:rPr>
          <w:sz w:val="20"/>
        </w:rPr>
        <w:t xml:space="preserve">           на предоставление субсидии на поддержку деятельности</w:t>
      </w:r>
    </w:p>
    <w:p>
      <w:pPr>
        <w:pStyle w:val="1"/>
        <w:jc w:val="both"/>
      </w:pPr>
      <w:r>
        <w:rPr>
          <w:sz w:val="20"/>
        </w:rPr>
        <w:t xml:space="preserve">               общественного объединения пожарной охраны на</w:t>
      </w:r>
    </w:p>
    <w:p>
      <w:pPr>
        <w:pStyle w:val="1"/>
        <w:jc w:val="both"/>
      </w:pPr>
      <w:r>
        <w:rPr>
          <w:sz w:val="20"/>
        </w:rPr>
        <w:t xml:space="preserve">                       территории Рязанской области</w:t>
      </w:r>
    </w:p>
    <w:p>
      <w:pPr>
        <w:pStyle w:val="1"/>
        <w:jc w:val="both"/>
      </w:pPr>
      <w:r>
        <w:rPr>
          <w:sz w:val="20"/>
        </w:rPr>
      </w:r>
    </w:p>
    <w:p>
      <w:pPr>
        <w:pStyle w:val="1"/>
        <w:jc w:val="both"/>
      </w:pPr>
      <w:r>
        <w:rPr>
          <w:sz w:val="20"/>
        </w:rPr>
        <w:t xml:space="preserve">    В  соответствии  с  объявлением  об  отборе, размещенным на официальном</w:t>
      </w:r>
    </w:p>
    <w:p>
      <w:pPr>
        <w:pStyle w:val="1"/>
        <w:jc w:val="both"/>
      </w:pPr>
      <w:r>
        <w:rPr>
          <w:sz w:val="20"/>
        </w:rPr>
        <w:t xml:space="preserve">сайте главного управления по взаимодействию с федеральными территориальными</w:t>
      </w:r>
    </w:p>
    <w:p>
      <w:pPr>
        <w:pStyle w:val="1"/>
        <w:jc w:val="both"/>
      </w:pPr>
      <w:r>
        <w:rPr>
          <w:sz w:val="20"/>
        </w:rPr>
        <w:t xml:space="preserve">органами   Рязанской   области  в  информационно-телекоммуникационной  сети</w:t>
      </w:r>
    </w:p>
    <w:p>
      <w:pPr>
        <w:pStyle w:val="1"/>
        <w:jc w:val="both"/>
      </w:pPr>
      <w:r>
        <w:rPr>
          <w:sz w:val="20"/>
        </w:rPr>
        <w:t xml:space="preserve">"Интернет",   общественное   объединения   пожарной  охраны  на  территории</w:t>
      </w:r>
    </w:p>
    <w:p>
      <w:pPr>
        <w:pStyle w:val="1"/>
        <w:jc w:val="both"/>
      </w:pPr>
      <w:r>
        <w:rPr>
          <w:sz w:val="20"/>
        </w:rPr>
        <w:t xml:space="preserve">Рязанской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просит   рассмотреть   возможность  предоставления  субсидии  на  поддержку</w:t>
      </w:r>
    </w:p>
    <w:p>
      <w:pPr>
        <w:pStyle w:val="1"/>
        <w:jc w:val="both"/>
      </w:pPr>
      <w:r>
        <w:rPr>
          <w:sz w:val="20"/>
        </w:rPr>
        <w:t xml:space="preserve">деятельности   общественного  объединения  пожарной  охраны  на  территории</w:t>
      </w:r>
    </w:p>
    <w:p>
      <w:pPr>
        <w:pStyle w:val="1"/>
        <w:jc w:val="both"/>
      </w:pPr>
      <w:r>
        <w:rPr>
          <w:sz w:val="20"/>
        </w:rPr>
        <w:t xml:space="preserve">Рязанской области (далее - общественная организация).</w:t>
      </w:r>
    </w:p>
    <w:p>
      <w:pPr>
        <w:pStyle w:val="1"/>
        <w:jc w:val="both"/>
      </w:pPr>
      <w:r>
        <w:rPr>
          <w:sz w:val="20"/>
        </w:rPr>
        <w:t xml:space="preserve">    Место нахождения, почтовый адрес _____________________________________,</w:t>
      </w:r>
    </w:p>
    <w:p>
      <w:pPr>
        <w:pStyle w:val="1"/>
        <w:jc w:val="both"/>
      </w:pPr>
      <w:r>
        <w:rPr>
          <w:sz w:val="20"/>
        </w:rPr>
        <w:t xml:space="preserve">    ИНН/КПП _____________________________ /_______________________________,</w:t>
      </w:r>
    </w:p>
    <w:p>
      <w:pPr>
        <w:pStyle w:val="1"/>
        <w:jc w:val="both"/>
      </w:pPr>
      <w:r>
        <w:rPr>
          <w:sz w:val="20"/>
        </w:rPr>
        <w:t xml:space="preserve">    ОГРН _________________________________________________________________,</w:t>
      </w:r>
    </w:p>
    <w:p>
      <w:pPr>
        <w:pStyle w:val="1"/>
        <w:jc w:val="both"/>
      </w:pPr>
      <w:r>
        <w:rPr>
          <w:sz w:val="20"/>
        </w:rPr>
        <w:t xml:space="preserve">    Руководитель _________________________________________________________,</w:t>
      </w:r>
    </w:p>
    <w:p>
      <w:pPr>
        <w:pStyle w:val="1"/>
        <w:jc w:val="both"/>
      </w:pPr>
      <w:r>
        <w:rPr>
          <w:sz w:val="20"/>
        </w:rPr>
        <w:t xml:space="preserve">                                  (должность, Ф.И.О.)</w:t>
      </w:r>
    </w:p>
    <w:p>
      <w:pPr>
        <w:pStyle w:val="1"/>
        <w:jc w:val="both"/>
      </w:pPr>
      <w:r>
        <w:rPr>
          <w:sz w:val="20"/>
        </w:rPr>
        <w:t xml:space="preserve">    Контактные данные (телефоны, факс, e-mail) ___________________________,</w:t>
      </w:r>
    </w:p>
    <w:p>
      <w:pPr>
        <w:pStyle w:val="1"/>
        <w:jc w:val="both"/>
      </w:pPr>
      <w:r>
        <w:rPr>
          <w:sz w:val="20"/>
        </w:rPr>
        <w:t xml:space="preserve">______________________________________________________ (при наличии).</w:t>
      </w:r>
    </w:p>
    <w:p>
      <w:pPr>
        <w:pStyle w:val="1"/>
        <w:jc w:val="both"/>
      </w:pPr>
      <w:r>
        <w:rPr>
          <w:sz w:val="20"/>
        </w:rPr>
        <w:t xml:space="preserve">    Общественная  организация  ____________________________________  на 1-е</w:t>
      </w:r>
    </w:p>
    <w:p>
      <w:pPr>
        <w:pStyle w:val="1"/>
        <w:jc w:val="both"/>
      </w:pPr>
      <w:r>
        <w:rPr>
          <w:sz w:val="20"/>
        </w:rPr>
        <w:t xml:space="preserve">число  месяца,  предшествующего  месяцу,  в  котором планируется проведение</w:t>
      </w:r>
    </w:p>
    <w:p>
      <w:pPr>
        <w:pStyle w:val="1"/>
        <w:jc w:val="both"/>
      </w:pPr>
      <w:r>
        <w:rPr>
          <w:sz w:val="20"/>
        </w:rPr>
        <w:t xml:space="preserve">отбора на предоставление субсидии:</w:t>
      </w:r>
    </w:p>
    <w:p>
      <w:pPr>
        <w:pStyle w:val="1"/>
        <w:jc w:val="both"/>
      </w:pPr>
      <w:r>
        <w:rPr>
          <w:sz w:val="20"/>
        </w:rPr>
        <w:t xml:space="preserve">    -  состоит  на  налоговом  учете  в  Рязанской  области,  период с даты</w:t>
      </w:r>
    </w:p>
    <w:p>
      <w:pPr>
        <w:pStyle w:val="1"/>
        <w:jc w:val="both"/>
      </w:pPr>
      <w:r>
        <w:rPr>
          <w:sz w:val="20"/>
        </w:rPr>
        <w:t xml:space="preserve">государственной   регистрации   общественной  организации  по  дату  подачи</w:t>
      </w:r>
    </w:p>
    <w:p>
      <w:pPr>
        <w:pStyle w:val="1"/>
        <w:jc w:val="both"/>
      </w:pPr>
      <w:r>
        <w:rPr>
          <w:sz w:val="20"/>
        </w:rPr>
        <w:t xml:space="preserve">настоящей заявки составляет _________________________ лет;</w:t>
      </w:r>
    </w:p>
    <w:p>
      <w:pPr>
        <w:pStyle w:val="1"/>
        <w:jc w:val="both"/>
      </w:pPr>
      <w:r>
        <w:rPr>
          <w:sz w:val="20"/>
        </w:rPr>
        <w:t xml:space="preserve">                               (указать количество)</w:t>
      </w:r>
    </w:p>
    <w:p>
      <w:pPr>
        <w:pStyle w:val="0"/>
        <w:jc w:val="both"/>
      </w:pPr>
      <w:r>
        <w:rPr>
          <w:sz w:val="20"/>
        </w:rPr>
      </w:r>
    </w:p>
    <w:p>
      <w:pPr>
        <w:pStyle w:val="0"/>
        <w:ind w:firstLine="540"/>
        <w:jc w:val="both"/>
      </w:pPr>
      <w:r>
        <w:rPr>
          <w:sz w:val="20"/>
        </w:rPr>
        <w:t xml:space="preserve">- 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находится в процессе реорганизации (за исключением реорганизации в форме присоединения к общественной организации другого юридического лица), ликвидации, в отношении нее не введена процедура банкротства, деятельность общественной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не получает средства из областного бюджета на основании иных нормативных правовых актов на цели, установленные </w:t>
      </w:r>
      <w:hyperlink w:history="0" w:anchor="P40" w:tooltip="2. Настоящий Порядок регламентирует предоставление субсидии общественным объединениям пожарной охраны на территории Рязанской области в целях финансовой поддержки в соответствии с Законом Рязанской области от 5 августа 2011 года N 65-ОЗ &quot;О некоторых вопросах обеспечения деятельности добровольных пожарных и общественных объединений пожарной охраны на территории Рязанской области&quot; в рамках мероприятия подпрограммы 5 &quot;Повышение уровня пожарной безопасности&quot; государственной программы Рязанской области &quot;Профи...">
        <w:r>
          <w:rPr>
            <w:sz w:val="20"/>
            <w:color w:val="0000ff"/>
          </w:rPr>
          <w:t xml:space="preserve">пунктом 2</w:t>
        </w:r>
      </w:hyperlink>
      <w:r>
        <w:rPr>
          <w:sz w:val="20"/>
        </w:rPr>
        <w:t xml:space="preserve"> Порядка предоставления субсидий на поддержку деятельности общественных объединений пожарной охраны на территории Рязанской области (далее - Порядок);</w:t>
      </w:r>
    </w:p>
    <w:p>
      <w:pPr>
        <w:pStyle w:val="0"/>
        <w:spacing w:before="200" w:line-rule="auto"/>
        <w:ind w:firstLine="540"/>
        <w:jc w:val="both"/>
      </w:pPr>
      <w:r>
        <w:rPr>
          <w:sz w:val="20"/>
        </w:rPr>
        <w:t xml:space="preserve">- не имеет просроченной задолженности по возврату в бюджет Рязанской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Рязанской области;</w:t>
      </w:r>
    </w:p>
    <w:p>
      <w:pPr>
        <w:pStyle w:val="0"/>
        <w:spacing w:before="200" w:line-rule="auto"/>
        <w:ind w:firstLine="540"/>
        <w:jc w:val="both"/>
      </w:pPr>
      <w:r>
        <w:rPr>
          <w:sz w:val="20"/>
        </w:rPr>
        <w:t xml:space="preserve">- не является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 не приобретает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Согласна на осуществление главным управлением по взаимодействию с федеральными территориальными органами Рязанской области соблюдения порядка и условий предоставления субсидии, в том числе в части достижения результатов предоставления субсидии и характеристик (показателей, необходимых для достижения результата предоставления субсидии) (далее - показатели),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Согласна на публикацию в информационно-телекоммуникационной сети "Интернет" информации об общественной организации и иной информации об отборе.</w:t>
      </w:r>
    </w:p>
    <w:p>
      <w:pPr>
        <w:pStyle w:val="0"/>
        <w:spacing w:before="200" w:line-rule="auto"/>
        <w:ind w:firstLine="540"/>
        <w:jc w:val="both"/>
      </w:pPr>
      <w:r>
        <w:rPr>
          <w:sz w:val="20"/>
        </w:rPr>
        <w:t xml:space="preserve">Обязуюсь:</w:t>
      </w:r>
    </w:p>
    <w:p>
      <w:pPr>
        <w:pStyle w:val="0"/>
        <w:spacing w:before="200" w:line-rule="auto"/>
        <w:ind w:firstLine="540"/>
        <w:jc w:val="both"/>
      </w:pPr>
      <w:r>
        <w:rPr>
          <w:sz w:val="20"/>
        </w:rPr>
        <w:t xml:space="preserve">- достигнуть значений результата предоставления субсидии и показателей;</w:t>
      </w:r>
    </w:p>
    <w:p>
      <w:pPr>
        <w:pStyle w:val="0"/>
        <w:spacing w:before="200" w:line-rule="auto"/>
        <w:ind w:firstLine="540"/>
        <w:jc w:val="both"/>
      </w:pPr>
      <w:r>
        <w:rPr>
          <w:sz w:val="20"/>
        </w:rPr>
        <w:t xml:space="preserve">- представить главному управлению по взаимодействию с федеральными территориальными органами Рязанской области в соответствии с </w:t>
      </w:r>
      <w:hyperlink w:history="0" w:anchor="P169" w:tooltip="20. Общественная организация до 15 января года, следующего за годом предоставления субсидии, представляет в Главное управление отчет о достижении значений результата предоставления субсидии и показателей (далее - Отчет) по формам, утверждаемым Соглашением.">
        <w:r>
          <w:rPr>
            <w:sz w:val="20"/>
            <w:color w:val="0000ff"/>
          </w:rPr>
          <w:t xml:space="preserve">пунктом 20</w:t>
        </w:r>
      </w:hyperlink>
      <w:r>
        <w:rPr>
          <w:sz w:val="20"/>
        </w:rPr>
        <w:t xml:space="preserve"> Порядка отчет о достижении значений результата предоставления субсидии и показателей по формам, утверждаемым соглашением о предоставлении субсидии, с приложением копий документов, заверенных общественной организацией в порядке, установленном законодательством Российской Федерации, подтверждающих произведенные за счет субсидии расходы.</w:t>
      </w:r>
    </w:p>
    <w:p>
      <w:pPr>
        <w:pStyle w:val="0"/>
        <w:spacing w:before="200" w:line-rule="auto"/>
        <w:ind w:firstLine="540"/>
        <w:jc w:val="both"/>
      </w:pPr>
      <w:r>
        <w:rPr>
          <w:sz w:val="20"/>
        </w:rPr>
        <w:t xml:space="preserve">Достоверность данных, указанных в заявке, подтверждаю.</w:t>
      </w:r>
    </w:p>
    <w:p>
      <w:pPr>
        <w:pStyle w:val="0"/>
        <w:jc w:val="both"/>
      </w:pPr>
      <w:r>
        <w:rPr>
          <w:sz w:val="20"/>
        </w:rPr>
      </w:r>
    </w:p>
    <w:p>
      <w:pPr>
        <w:pStyle w:val="0"/>
        <w:ind w:firstLine="540"/>
        <w:jc w:val="both"/>
      </w:pPr>
      <w:r>
        <w:rPr>
          <w:sz w:val="20"/>
        </w:rPr>
        <w:t xml:space="preserve">Приложения: 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515"/>
        <w:gridCol w:w="2381"/>
        <w:gridCol w:w="340"/>
        <w:gridCol w:w="2653"/>
      </w:tblGrid>
      <w:tr>
        <w:tc>
          <w:tcPr>
            <w:tcW w:w="3515" w:type="dxa"/>
            <w:tcBorders>
              <w:top w:val="nil"/>
              <w:left w:val="nil"/>
              <w:bottom w:val="nil"/>
              <w:right w:val="nil"/>
            </w:tcBorders>
          </w:tcPr>
          <w:p>
            <w:pPr>
              <w:pStyle w:val="0"/>
            </w:pPr>
            <w:r>
              <w:rPr>
                <w:sz w:val="20"/>
              </w:rPr>
              <w:t xml:space="preserve">Руководитель общественной организации</w:t>
            </w:r>
          </w:p>
        </w:tc>
        <w:tc>
          <w:tcPr>
            <w:tcW w:w="23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53" w:type="dxa"/>
            <w:tcBorders>
              <w:top w:val="nil"/>
              <w:left w:val="nil"/>
              <w:bottom w:val="single" w:sz="4"/>
              <w:right w:val="nil"/>
            </w:tcBorders>
          </w:tcPr>
          <w:p>
            <w:pPr>
              <w:pStyle w:val="0"/>
            </w:pPr>
            <w:r>
              <w:rPr>
                <w:sz w:val="20"/>
              </w:rPr>
            </w:r>
          </w:p>
        </w:tc>
      </w:tr>
      <w:tr>
        <w:tc>
          <w:tcPr>
            <w:tcW w:w="3515" w:type="dxa"/>
            <w:tcBorders>
              <w:top w:val="nil"/>
              <w:left w:val="nil"/>
              <w:bottom w:val="nil"/>
              <w:right w:val="nil"/>
            </w:tcBorders>
          </w:tcPr>
          <w:p>
            <w:pPr>
              <w:pStyle w:val="0"/>
            </w:pPr>
            <w:r>
              <w:rPr>
                <w:sz w:val="20"/>
              </w:rPr>
            </w:r>
          </w:p>
        </w:tc>
        <w:tc>
          <w:tcPr>
            <w:tcW w:w="238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53"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"____"___________ 20__ г.</w:t>
      </w:r>
    </w:p>
    <w:p>
      <w:pPr>
        <w:pStyle w:val="0"/>
        <w:jc w:val="both"/>
      </w:pPr>
      <w:r>
        <w:rPr>
          <w:sz w:val="20"/>
        </w:rPr>
      </w:r>
    </w:p>
    <w:p>
      <w:pPr>
        <w:pStyle w:val="0"/>
        <w:ind w:firstLine="540"/>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 на поддержку</w:t>
      </w:r>
    </w:p>
    <w:p>
      <w:pPr>
        <w:pStyle w:val="0"/>
        <w:jc w:val="right"/>
      </w:pPr>
      <w:r>
        <w:rPr>
          <w:sz w:val="20"/>
        </w:rPr>
        <w:t xml:space="preserve">деятельности общественных</w:t>
      </w:r>
    </w:p>
    <w:p>
      <w:pPr>
        <w:pStyle w:val="0"/>
        <w:jc w:val="right"/>
      </w:pPr>
      <w:r>
        <w:rPr>
          <w:sz w:val="20"/>
        </w:rPr>
        <w:t xml:space="preserve">объединений пожарной охраны</w:t>
      </w:r>
    </w:p>
    <w:p>
      <w:pPr>
        <w:pStyle w:val="0"/>
        <w:jc w:val="right"/>
      </w:pPr>
      <w:r>
        <w:rPr>
          <w:sz w:val="20"/>
        </w:rPr>
        <w:t xml:space="preserve">на территории Рязанской области</w:t>
      </w:r>
    </w:p>
    <w:p>
      <w:pPr>
        <w:pStyle w:val="0"/>
        <w:jc w:val="both"/>
      </w:pPr>
      <w:r>
        <w:rPr>
          <w:sz w:val="20"/>
        </w:rPr>
      </w:r>
    </w:p>
    <w:p>
      <w:pPr>
        <w:pStyle w:val="0"/>
        <w:jc w:val="right"/>
      </w:pPr>
      <w:r>
        <w:rPr>
          <w:sz w:val="20"/>
        </w:rPr>
        <w:t xml:space="preserve">В главное управление по взаимодействию</w:t>
      </w:r>
    </w:p>
    <w:p>
      <w:pPr>
        <w:pStyle w:val="0"/>
        <w:jc w:val="right"/>
      </w:pPr>
      <w:r>
        <w:rPr>
          <w:sz w:val="20"/>
        </w:rPr>
        <w:t xml:space="preserve">с федеральными территориальными</w:t>
      </w:r>
    </w:p>
    <w:p>
      <w:pPr>
        <w:pStyle w:val="0"/>
        <w:jc w:val="right"/>
      </w:pPr>
      <w:r>
        <w:rPr>
          <w:sz w:val="20"/>
        </w:rPr>
        <w:t xml:space="preserve">органами Рязанской области</w:t>
      </w:r>
    </w:p>
    <w:p>
      <w:pPr>
        <w:pStyle w:val="0"/>
        <w:jc w:val="both"/>
      </w:pPr>
      <w:r>
        <w:rPr>
          <w:sz w:val="20"/>
        </w:rPr>
      </w:r>
    </w:p>
    <w:bookmarkStart w:id="290" w:name="P290"/>
    <w:bookmarkEnd w:id="290"/>
    <w:p>
      <w:pPr>
        <w:pStyle w:val="0"/>
        <w:jc w:val="center"/>
      </w:pPr>
      <w:r>
        <w:rPr>
          <w:sz w:val="20"/>
        </w:rPr>
        <w:t xml:space="preserve">РАСЧЕТ</w:t>
      </w:r>
    </w:p>
    <w:p>
      <w:pPr>
        <w:pStyle w:val="0"/>
        <w:jc w:val="center"/>
      </w:pPr>
      <w:r>
        <w:rPr>
          <w:sz w:val="20"/>
        </w:rPr>
        <w:t xml:space="preserve">размера затрат</w:t>
      </w:r>
    </w:p>
    <w:p>
      <w:pPr>
        <w:pStyle w:val="0"/>
        <w:jc w:val="center"/>
      </w:pPr>
      <w:r>
        <w:rPr>
          <w:sz w:val="20"/>
        </w:rPr>
        <w:t xml:space="preserve">(за период с "__" ____________ 20__ г.</w:t>
      </w:r>
    </w:p>
    <w:p>
      <w:pPr>
        <w:pStyle w:val="0"/>
        <w:jc w:val="center"/>
      </w:pPr>
      <w:r>
        <w:rPr>
          <w:sz w:val="20"/>
        </w:rPr>
        <w:t xml:space="preserve">по "__" ____________ 20__ г.)</w:t>
      </w:r>
    </w:p>
    <w:p>
      <w:pPr>
        <w:pStyle w:val="0"/>
        <w:jc w:val="both"/>
      </w:pPr>
      <w:r>
        <w:rPr>
          <w:sz w:val="20"/>
        </w:rPr>
      </w:r>
    </w:p>
    <w:p>
      <w:pPr>
        <w:pStyle w:val="0"/>
        <w:jc w:val="center"/>
      </w:pPr>
      <w:r>
        <w:rPr>
          <w:sz w:val="20"/>
        </w:rPr>
        <w:t xml:space="preserve">_____________________________________________________</w:t>
      </w:r>
    </w:p>
    <w:p>
      <w:pPr>
        <w:pStyle w:val="0"/>
        <w:jc w:val="center"/>
      </w:pPr>
      <w:r>
        <w:rPr>
          <w:sz w:val="20"/>
        </w:rPr>
        <w:t xml:space="preserve">(наименование общественного объединения пожарной охраны)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2140"/>
        <w:gridCol w:w="1197"/>
        <w:gridCol w:w="3572"/>
        <w:gridCol w:w="1474"/>
      </w:tblGrid>
      <w:tr>
        <w:tc>
          <w:tcPr>
            <w:tcW w:w="595" w:type="dxa"/>
          </w:tcPr>
          <w:p>
            <w:pPr>
              <w:pStyle w:val="0"/>
              <w:jc w:val="center"/>
            </w:pPr>
            <w:r>
              <w:rPr>
                <w:sz w:val="20"/>
              </w:rPr>
              <w:t xml:space="preserve">NN</w:t>
            </w:r>
          </w:p>
          <w:p>
            <w:pPr>
              <w:pStyle w:val="0"/>
              <w:jc w:val="center"/>
            </w:pPr>
            <w:r>
              <w:rPr>
                <w:sz w:val="20"/>
              </w:rPr>
              <w:t xml:space="preserve">пп</w:t>
            </w:r>
          </w:p>
        </w:tc>
        <w:tc>
          <w:tcPr>
            <w:tcW w:w="2140" w:type="dxa"/>
          </w:tcPr>
          <w:p>
            <w:pPr>
              <w:pStyle w:val="0"/>
              <w:jc w:val="center"/>
            </w:pPr>
            <w:r>
              <w:rPr>
                <w:sz w:val="20"/>
              </w:rPr>
              <w:t xml:space="preserve">Наименование затрат</w:t>
            </w:r>
          </w:p>
        </w:tc>
        <w:tc>
          <w:tcPr>
            <w:tcW w:w="1197" w:type="dxa"/>
          </w:tcPr>
          <w:p>
            <w:pPr>
              <w:pStyle w:val="0"/>
              <w:jc w:val="center"/>
            </w:pPr>
            <w:r>
              <w:rPr>
                <w:sz w:val="20"/>
              </w:rPr>
              <w:t xml:space="preserve">Сумма затрат</w:t>
            </w:r>
          </w:p>
        </w:tc>
        <w:tc>
          <w:tcPr>
            <w:tcW w:w="3572" w:type="dxa"/>
          </w:tcPr>
          <w:p>
            <w:pPr>
              <w:pStyle w:val="0"/>
              <w:jc w:val="center"/>
            </w:pPr>
            <w:r>
              <w:rPr>
                <w:sz w:val="20"/>
              </w:rPr>
              <w:t xml:space="preserve">Наименование документа, подтверждающего направление затрат, реквизиты</w:t>
            </w:r>
          </w:p>
        </w:tc>
        <w:tc>
          <w:tcPr>
            <w:tcW w:w="1474" w:type="dxa"/>
          </w:tcPr>
          <w:p>
            <w:pPr>
              <w:pStyle w:val="0"/>
              <w:jc w:val="center"/>
            </w:pPr>
            <w:r>
              <w:rPr>
                <w:sz w:val="20"/>
              </w:rPr>
              <w:t xml:space="preserve">Примечание</w:t>
            </w:r>
          </w:p>
        </w:tc>
      </w:tr>
      <w:tr>
        <w:tc>
          <w:tcPr>
            <w:tcW w:w="595" w:type="dxa"/>
          </w:tcPr>
          <w:p>
            <w:pPr>
              <w:pStyle w:val="0"/>
              <w:jc w:val="center"/>
            </w:pPr>
            <w:r>
              <w:rPr>
                <w:sz w:val="20"/>
              </w:rPr>
              <w:t xml:space="preserve">1</w:t>
            </w:r>
          </w:p>
        </w:tc>
        <w:tc>
          <w:tcPr>
            <w:tcW w:w="2140" w:type="dxa"/>
          </w:tcPr>
          <w:p>
            <w:pPr>
              <w:pStyle w:val="0"/>
              <w:jc w:val="center"/>
            </w:pPr>
            <w:r>
              <w:rPr>
                <w:sz w:val="20"/>
              </w:rPr>
              <w:t xml:space="preserve">2</w:t>
            </w:r>
          </w:p>
        </w:tc>
        <w:tc>
          <w:tcPr>
            <w:tcW w:w="1197" w:type="dxa"/>
          </w:tcPr>
          <w:p>
            <w:pPr>
              <w:pStyle w:val="0"/>
              <w:jc w:val="center"/>
            </w:pPr>
            <w:r>
              <w:rPr>
                <w:sz w:val="20"/>
              </w:rPr>
              <w:t xml:space="preserve">3</w:t>
            </w:r>
          </w:p>
        </w:tc>
        <w:tc>
          <w:tcPr>
            <w:tcW w:w="3572" w:type="dxa"/>
          </w:tcPr>
          <w:p>
            <w:pPr>
              <w:pStyle w:val="0"/>
              <w:jc w:val="center"/>
            </w:pPr>
            <w:r>
              <w:rPr>
                <w:sz w:val="20"/>
              </w:rPr>
              <w:t xml:space="preserve">4</w:t>
            </w:r>
          </w:p>
        </w:tc>
        <w:tc>
          <w:tcPr>
            <w:tcW w:w="1474" w:type="dxa"/>
          </w:tcPr>
          <w:p>
            <w:pPr>
              <w:pStyle w:val="0"/>
              <w:jc w:val="center"/>
            </w:pPr>
            <w:r>
              <w:rPr>
                <w:sz w:val="20"/>
              </w:rPr>
              <w:t xml:space="preserve">5</w:t>
            </w:r>
          </w:p>
        </w:tc>
      </w:tr>
      <w:tr>
        <w:tc>
          <w:tcPr>
            <w:tcW w:w="595" w:type="dxa"/>
          </w:tcPr>
          <w:p>
            <w:pPr>
              <w:pStyle w:val="0"/>
              <w:jc w:val="center"/>
            </w:pPr>
            <w:r>
              <w:rPr>
                <w:sz w:val="20"/>
              </w:rPr>
              <w:t xml:space="preserve">1</w:t>
            </w:r>
          </w:p>
        </w:tc>
        <w:tc>
          <w:tcPr>
            <w:tcW w:w="2140" w:type="dxa"/>
          </w:tcPr>
          <w:p>
            <w:pPr>
              <w:pStyle w:val="0"/>
            </w:pPr>
            <w:r>
              <w:rPr>
                <w:sz w:val="20"/>
              </w:rPr>
            </w:r>
          </w:p>
        </w:tc>
        <w:tc>
          <w:tcPr>
            <w:tcW w:w="1197" w:type="dxa"/>
          </w:tcPr>
          <w:p>
            <w:pPr>
              <w:pStyle w:val="0"/>
            </w:pPr>
            <w:r>
              <w:rPr>
                <w:sz w:val="20"/>
              </w:rPr>
            </w:r>
          </w:p>
        </w:tc>
        <w:tc>
          <w:tcPr>
            <w:tcW w:w="3572" w:type="dxa"/>
          </w:tcPr>
          <w:p>
            <w:pPr>
              <w:pStyle w:val="0"/>
            </w:pPr>
            <w:r>
              <w:rPr>
                <w:sz w:val="20"/>
              </w:rPr>
            </w:r>
          </w:p>
        </w:tc>
        <w:tc>
          <w:tcPr>
            <w:tcW w:w="1474" w:type="dxa"/>
          </w:tcPr>
          <w:p>
            <w:pPr>
              <w:pStyle w:val="0"/>
            </w:pPr>
            <w:r>
              <w:rPr>
                <w:sz w:val="20"/>
              </w:rPr>
            </w:r>
          </w:p>
        </w:tc>
      </w:tr>
      <w:tr>
        <w:tc>
          <w:tcPr>
            <w:tcW w:w="595" w:type="dxa"/>
          </w:tcPr>
          <w:p>
            <w:pPr>
              <w:pStyle w:val="0"/>
              <w:jc w:val="center"/>
            </w:pPr>
            <w:r>
              <w:rPr>
                <w:sz w:val="20"/>
              </w:rPr>
              <w:t xml:space="preserve">2</w:t>
            </w:r>
          </w:p>
        </w:tc>
        <w:tc>
          <w:tcPr>
            <w:tcW w:w="2140" w:type="dxa"/>
          </w:tcPr>
          <w:p>
            <w:pPr>
              <w:pStyle w:val="0"/>
            </w:pPr>
            <w:r>
              <w:rPr>
                <w:sz w:val="20"/>
              </w:rPr>
            </w:r>
          </w:p>
        </w:tc>
        <w:tc>
          <w:tcPr>
            <w:tcW w:w="1197" w:type="dxa"/>
          </w:tcPr>
          <w:p>
            <w:pPr>
              <w:pStyle w:val="0"/>
            </w:pPr>
            <w:r>
              <w:rPr>
                <w:sz w:val="20"/>
              </w:rPr>
            </w:r>
          </w:p>
        </w:tc>
        <w:tc>
          <w:tcPr>
            <w:tcW w:w="3572" w:type="dxa"/>
          </w:tcPr>
          <w:p>
            <w:pPr>
              <w:pStyle w:val="0"/>
            </w:pPr>
            <w:r>
              <w:rPr>
                <w:sz w:val="20"/>
              </w:rPr>
            </w:r>
          </w:p>
        </w:tc>
        <w:tc>
          <w:tcPr>
            <w:tcW w:w="1474" w:type="dxa"/>
          </w:tcPr>
          <w:p>
            <w:pPr>
              <w:pStyle w:val="0"/>
            </w:pPr>
            <w:r>
              <w:rPr>
                <w:sz w:val="20"/>
              </w:rPr>
            </w:r>
          </w:p>
        </w:tc>
      </w:tr>
      <w:tr>
        <w:tc>
          <w:tcPr>
            <w:tcW w:w="595" w:type="dxa"/>
          </w:tcPr>
          <w:p>
            <w:pPr>
              <w:pStyle w:val="0"/>
              <w:jc w:val="center"/>
            </w:pPr>
            <w:r>
              <w:rPr>
                <w:sz w:val="20"/>
              </w:rPr>
              <w:t xml:space="preserve">...</w:t>
            </w:r>
          </w:p>
        </w:tc>
        <w:tc>
          <w:tcPr>
            <w:tcW w:w="2140" w:type="dxa"/>
          </w:tcPr>
          <w:p>
            <w:pPr>
              <w:pStyle w:val="0"/>
            </w:pPr>
            <w:r>
              <w:rPr>
                <w:sz w:val="20"/>
              </w:rPr>
            </w:r>
          </w:p>
        </w:tc>
        <w:tc>
          <w:tcPr>
            <w:tcW w:w="1197" w:type="dxa"/>
          </w:tcPr>
          <w:p>
            <w:pPr>
              <w:pStyle w:val="0"/>
            </w:pPr>
            <w:r>
              <w:rPr>
                <w:sz w:val="20"/>
              </w:rPr>
            </w:r>
          </w:p>
        </w:tc>
        <w:tc>
          <w:tcPr>
            <w:tcW w:w="3572" w:type="dxa"/>
          </w:tcPr>
          <w:p>
            <w:pPr>
              <w:pStyle w:val="0"/>
            </w:pPr>
            <w:r>
              <w:rPr>
                <w:sz w:val="20"/>
              </w:rPr>
            </w:r>
          </w:p>
        </w:tc>
        <w:tc>
          <w:tcPr>
            <w:tcW w:w="1474" w:type="dxa"/>
          </w:tcPr>
          <w:p>
            <w:pPr>
              <w:pStyle w:val="0"/>
            </w:pPr>
            <w:r>
              <w:rPr>
                <w:sz w:val="20"/>
              </w:rPr>
            </w:r>
          </w:p>
        </w:tc>
      </w:tr>
      <w:tr>
        <w:tc>
          <w:tcPr>
            <w:gridSpan w:val="2"/>
            <w:tcW w:w="2735" w:type="dxa"/>
          </w:tcPr>
          <w:p>
            <w:pPr>
              <w:pStyle w:val="0"/>
              <w:jc w:val="both"/>
            </w:pPr>
            <w:r>
              <w:rPr>
                <w:sz w:val="20"/>
              </w:rPr>
              <w:t xml:space="preserve">Всего</w:t>
            </w:r>
          </w:p>
        </w:tc>
        <w:tc>
          <w:tcPr>
            <w:tcW w:w="1197" w:type="dxa"/>
          </w:tcPr>
          <w:p>
            <w:pPr>
              <w:pStyle w:val="0"/>
            </w:pPr>
            <w:r>
              <w:rPr>
                <w:sz w:val="20"/>
              </w:rPr>
            </w:r>
          </w:p>
        </w:tc>
        <w:tc>
          <w:tcPr>
            <w:tcW w:w="3572"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К расчету размера затрат прилагаются документы, подтверждающие фактически произведенные затраты.</w:t>
      </w:r>
    </w:p>
    <w:p>
      <w:pPr>
        <w:pStyle w:val="0"/>
        <w:jc w:val="both"/>
      </w:pPr>
      <w:r>
        <w:rPr>
          <w:sz w:val="20"/>
        </w:rPr>
      </w:r>
    </w:p>
    <w:tbl>
      <w:tblPr>
        <w:tblInd w:w="0" w:type="dxa"/>
        <w:tblLayout w:type="fixed"/>
        <w:tblCellMar>
          <w:top w:w="102" w:type="dxa"/>
          <w:left w:w="62" w:type="dxa"/>
          <w:bottom w:w="102" w:type="dxa"/>
          <w:right w:w="62" w:type="dxa"/>
        </w:tblCellMar>
      </w:tblPr>
      <w:tblGrid>
        <w:gridCol w:w="3515"/>
        <w:gridCol w:w="2268"/>
        <w:gridCol w:w="426"/>
        <w:gridCol w:w="2800"/>
      </w:tblGrid>
      <w:tr>
        <w:tc>
          <w:tcPr>
            <w:tcW w:w="3515" w:type="dxa"/>
            <w:tcBorders>
              <w:top w:val="nil"/>
              <w:left w:val="nil"/>
              <w:bottom w:val="nil"/>
              <w:right w:val="nil"/>
            </w:tcBorders>
          </w:tcPr>
          <w:p>
            <w:pPr>
              <w:pStyle w:val="0"/>
            </w:pPr>
            <w:r>
              <w:rPr>
                <w:sz w:val="20"/>
              </w:rPr>
              <w:t xml:space="preserve">Руководитель общественной организации</w:t>
            </w:r>
          </w:p>
        </w:tc>
        <w:tc>
          <w:tcPr>
            <w:tcW w:w="2268" w:type="dxa"/>
            <w:tcBorders>
              <w:top w:val="nil"/>
              <w:left w:val="nil"/>
              <w:bottom w:val="single" w:sz="4"/>
              <w:right w:val="nil"/>
            </w:tcBorders>
          </w:tcPr>
          <w:p>
            <w:pPr>
              <w:pStyle w:val="0"/>
            </w:pPr>
            <w:r>
              <w:rPr>
                <w:sz w:val="20"/>
              </w:rPr>
            </w:r>
          </w:p>
        </w:tc>
        <w:tc>
          <w:tcPr>
            <w:tcW w:w="426" w:type="dxa"/>
            <w:tcBorders>
              <w:top w:val="nil"/>
              <w:left w:val="nil"/>
              <w:bottom w:val="nil"/>
              <w:right w:val="nil"/>
            </w:tcBorders>
          </w:tcPr>
          <w:p>
            <w:pPr>
              <w:pStyle w:val="0"/>
            </w:pPr>
            <w:r>
              <w:rPr>
                <w:sz w:val="20"/>
              </w:rPr>
            </w:r>
          </w:p>
        </w:tc>
        <w:tc>
          <w:tcPr>
            <w:tcW w:w="2800" w:type="dxa"/>
            <w:tcBorders>
              <w:top w:val="nil"/>
              <w:left w:val="nil"/>
              <w:bottom w:val="single" w:sz="4"/>
              <w:right w:val="nil"/>
            </w:tcBorders>
          </w:tcPr>
          <w:p>
            <w:pPr>
              <w:pStyle w:val="0"/>
            </w:pPr>
            <w:r>
              <w:rPr>
                <w:sz w:val="20"/>
              </w:rPr>
            </w:r>
          </w:p>
        </w:tc>
      </w:tr>
      <w:tr>
        <w:tc>
          <w:tcPr>
            <w:tcW w:w="3515"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426" w:type="dxa"/>
            <w:tcBorders>
              <w:top w:val="nil"/>
              <w:left w:val="nil"/>
              <w:bottom w:val="nil"/>
              <w:right w:val="nil"/>
            </w:tcBorders>
          </w:tcPr>
          <w:p>
            <w:pPr>
              <w:pStyle w:val="0"/>
            </w:pPr>
            <w:r>
              <w:rPr>
                <w:sz w:val="20"/>
              </w:rPr>
            </w:r>
          </w:p>
        </w:tc>
        <w:tc>
          <w:tcPr>
            <w:tcW w:w="2800"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"____" ___________ 20__ г.</w:t>
      </w:r>
    </w:p>
    <w:p>
      <w:pPr>
        <w:pStyle w:val="0"/>
        <w:jc w:val="both"/>
      </w:pPr>
      <w:r>
        <w:rPr>
          <w:sz w:val="20"/>
        </w:rPr>
      </w:r>
    </w:p>
    <w:p>
      <w:pPr>
        <w:pStyle w:val="0"/>
        <w:ind w:firstLine="540"/>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 на поддержку</w:t>
      </w:r>
    </w:p>
    <w:p>
      <w:pPr>
        <w:pStyle w:val="0"/>
        <w:jc w:val="right"/>
      </w:pPr>
      <w:r>
        <w:rPr>
          <w:sz w:val="20"/>
        </w:rPr>
        <w:t xml:space="preserve">деятельности общественных</w:t>
      </w:r>
    </w:p>
    <w:p>
      <w:pPr>
        <w:pStyle w:val="0"/>
        <w:jc w:val="right"/>
      </w:pPr>
      <w:r>
        <w:rPr>
          <w:sz w:val="20"/>
        </w:rPr>
        <w:t xml:space="preserve">объединений пожарной охраны</w:t>
      </w:r>
    </w:p>
    <w:p>
      <w:pPr>
        <w:pStyle w:val="0"/>
        <w:jc w:val="right"/>
      </w:pPr>
      <w:r>
        <w:rPr>
          <w:sz w:val="20"/>
        </w:rPr>
        <w:t xml:space="preserve">на территории Рязанской области</w:t>
      </w:r>
    </w:p>
    <w:p>
      <w:pPr>
        <w:pStyle w:val="0"/>
        <w:jc w:val="both"/>
      </w:pPr>
      <w:r>
        <w:rPr>
          <w:sz w:val="20"/>
        </w:rPr>
      </w:r>
    </w:p>
    <w:bookmarkStart w:id="355" w:name="P355"/>
    <w:bookmarkEnd w:id="355"/>
    <w:p>
      <w:pPr>
        <w:pStyle w:val="2"/>
        <w:jc w:val="center"/>
      </w:pPr>
      <w:r>
        <w:rPr>
          <w:sz w:val="20"/>
        </w:rPr>
        <w:t xml:space="preserve">ТАБЛИЦА КРИТЕРИЕВ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4252"/>
        <w:gridCol w:w="907"/>
        <w:gridCol w:w="1361"/>
        <w:gridCol w:w="907"/>
        <w:gridCol w:w="1099"/>
      </w:tblGrid>
      <w:tr>
        <w:tc>
          <w:tcPr>
            <w:tcW w:w="540" w:type="dxa"/>
          </w:tcPr>
          <w:p>
            <w:pPr>
              <w:pStyle w:val="0"/>
              <w:jc w:val="center"/>
            </w:pPr>
            <w:r>
              <w:rPr>
                <w:sz w:val="20"/>
              </w:rPr>
              <w:t xml:space="preserve">NN</w:t>
            </w:r>
          </w:p>
          <w:p>
            <w:pPr>
              <w:pStyle w:val="0"/>
              <w:jc w:val="center"/>
            </w:pPr>
            <w:r>
              <w:rPr>
                <w:sz w:val="20"/>
              </w:rPr>
              <w:t xml:space="preserve">пп</w:t>
            </w:r>
          </w:p>
        </w:tc>
        <w:tc>
          <w:tcPr>
            <w:tcW w:w="4252" w:type="dxa"/>
          </w:tcPr>
          <w:p>
            <w:pPr>
              <w:pStyle w:val="0"/>
              <w:jc w:val="center"/>
            </w:pPr>
            <w:r>
              <w:rPr>
                <w:sz w:val="20"/>
              </w:rPr>
              <w:t xml:space="preserve">Наименование критерия отбора</w:t>
            </w:r>
          </w:p>
        </w:tc>
        <w:tc>
          <w:tcPr>
            <w:tcW w:w="907" w:type="dxa"/>
          </w:tcPr>
          <w:p>
            <w:pPr>
              <w:pStyle w:val="0"/>
              <w:jc w:val="center"/>
            </w:pPr>
            <w:r>
              <w:rPr>
                <w:sz w:val="20"/>
              </w:rPr>
              <w:t xml:space="preserve">Значение показателя</w:t>
            </w:r>
          </w:p>
        </w:tc>
        <w:tc>
          <w:tcPr>
            <w:tcW w:w="1361" w:type="dxa"/>
          </w:tcPr>
          <w:p>
            <w:pPr>
              <w:pStyle w:val="0"/>
              <w:jc w:val="center"/>
            </w:pPr>
            <w:r>
              <w:rPr>
                <w:sz w:val="20"/>
              </w:rPr>
              <w:t xml:space="preserve">Показатель критерия</w:t>
            </w:r>
          </w:p>
        </w:tc>
        <w:tc>
          <w:tcPr>
            <w:tcW w:w="907" w:type="dxa"/>
          </w:tcPr>
          <w:p>
            <w:pPr>
              <w:pStyle w:val="0"/>
              <w:jc w:val="center"/>
            </w:pPr>
            <w:r>
              <w:rPr>
                <w:sz w:val="20"/>
              </w:rPr>
              <w:t xml:space="preserve">Балл критерия оценки</w:t>
            </w:r>
          </w:p>
        </w:tc>
        <w:tc>
          <w:tcPr>
            <w:tcW w:w="1099" w:type="dxa"/>
          </w:tcPr>
          <w:p>
            <w:pPr>
              <w:pStyle w:val="0"/>
              <w:jc w:val="center"/>
            </w:pPr>
            <w:r>
              <w:rPr>
                <w:sz w:val="20"/>
              </w:rPr>
              <w:t xml:space="preserve">Балл критерия оценки, соответствующий значению показателя</w:t>
            </w:r>
          </w:p>
        </w:tc>
      </w:tr>
      <w:tr>
        <w:tc>
          <w:tcPr>
            <w:tcW w:w="540" w:type="dxa"/>
          </w:tcPr>
          <w:p>
            <w:pPr>
              <w:pStyle w:val="0"/>
              <w:jc w:val="center"/>
            </w:pPr>
            <w:r>
              <w:rPr>
                <w:sz w:val="20"/>
              </w:rPr>
              <w:t xml:space="preserve">1</w:t>
            </w:r>
          </w:p>
        </w:tc>
        <w:tc>
          <w:tcPr>
            <w:tcW w:w="4252" w:type="dxa"/>
          </w:tcPr>
          <w:p>
            <w:pPr>
              <w:pStyle w:val="0"/>
              <w:jc w:val="center"/>
            </w:pPr>
            <w:r>
              <w:rPr>
                <w:sz w:val="20"/>
              </w:rPr>
              <w:t xml:space="preserve">2</w:t>
            </w:r>
          </w:p>
        </w:tc>
        <w:tc>
          <w:tcPr>
            <w:tcW w:w="907" w:type="dxa"/>
          </w:tcPr>
          <w:p>
            <w:pPr>
              <w:pStyle w:val="0"/>
              <w:jc w:val="center"/>
            </w:pPr>
            <w:r>
              <w:rPr>
                <w:sz w:val="20"/>
              </w:rPr>
              <w:t xml:space="preserve">3</w:t>
            </w:r>
          </w:p>
        </w:tc>
        <w:tc>
          <w:tcPr>
            <w:tcW w:w="1361" w:type="dxa"/>
          </w:tcPr>
          <w:p>
            <w:pPr>
              <w:pStyle w:val="0"/>
              <w:jc w:val="center"/>
            </w:pPr>
            <w:r>
              <w:rPr>
                <w:sz w:val="20"/>
              </w:rPr>
              <w:t xml:space="preserve">4</w:t>
            </w:r>
          </w:p>
        </w:tc>
        <w:tc>
          <w:tcPr>
            <w:tcW w:w="907" w:type="dxa"/>
          </w:tcPr>
          <w:p>
            <w:pPr>
              <w:pStyle w:val="0"/>
              <w:jc w:val="center"/>
            </w:pPr>
            <w:r>
              <w:rPr>
                <w:sz w:val="20"/>
              </w:rPr>
              <w:t xml:space="preserve">5</w:t>
            </w:r>
          </w:p>
        </w:tc>
        <w:tc>
          <w:tcPr>
            <w:tcW w:w="1099" w:type="dxa"/>
          </w:tcPr>
          <w:p>
            <w:pPr>
              <w:pStyle w:val="0"/>
              <w:jc w:val="center"/>
            </w:pPr>
            <w:r>
              <w:rPr>
                <w:sz w:val="20"/>
              </w:rPr>
              <w:t xml:space="preserve">6</w:t>
            </w:r>
          </w:p>
        </w:tc>
      </w:tr>
      <w:tr>
        <w:tc>
          <w:tcPr>
            <w:tcW w:w="540" w:type="dxa"/>
            <w:vMerge w:val="restart"/>
          </w:tcPr>
          <w:p>
            <w:pPr>
              <w:pStyle w:val="0"/>
              <w:jc w:val="center"/>
            </w:pPr>
            <w:r>
              <w:rPr>
                <w:sz w:val="20"/>
              </w:rPr>
              <w:t xml:space="preserve">1.</w:t>
            </w:r>
          </w:p>
        </w:tc>
        <w:tc>
          <w:tcPr>
            <w:tcW w:w="4252" w:type="dxa"/>
            <w:vMerge w:val="restart"/>
          </w:tcPr>
          <w:p>
            <w:pPr>
              <w:pStyle w:val="0"/>
            </w:pPr>
            <w:r>
              <w:rPr>
                <w:sz w:val="20"/>
              </w:rPr>
              <w:t xml:space="preserve">Включение общественных объединений пожарной охраны в расписание выездов подразделений пожарной охраны местного пожарно-спасательного гарнизона для тушения пожаров и проведения аварийно-спасательных работ в соответствии с </w:t>
            </w:r>
            <w:hyperlink w:history="0" r:id="rId59" w:tooltip="Приказ МЧС России от 25.10.2017 N 467 (ред. от 28.02.2020) &quot;Об утверждении Положения о пожарно-спасательных гарнизонах&quot; (Зарегистрировано в Минюсте России 09.02.2018 N 49998) {КонсультантПлюс}">
              <w:r>
                <w:rPr>
                  <w:sz w:val="20"/>
                  <w:color w:val="0000ff"/>
                </w:rPr>
                <w:t xml:space="preserve">приказом</w:t>
              </w:r>
            </w:hyperlink>
            <w:r>
              <w:rPr>
                <w:sz w:val="20"/>
              </w:rPr>
              <w:t xml:space="preserve"> МЧС России от 25.10.2017 N 467 "Об утверждении Положения о пожарно-спасательных гарнизонах"</w:t>
            </w:r>
          </w:p>
        </w:tc>
        <w:tc>
          <w:tcPr>
            <w:tcW w:w="907" w:type="dxa"/>
            <w:vMerge w:val="restart"/>
          </w:tcPr>
          <w:p>
            <w:pPr>
              <w:pStyle w:val="0"/>
            </w:pPr>
            <w:r>
              <w:rPr>
                <w:sz w:val="20"/>
              </w:rPr>
            </w:r>
          </w:p>
        </w:tc>
        <w:tc>
          <w:tcPr>
            <w:tcW w:w="1361" w:type="dxa"/>
          </w:tcPr>
          <w:p>
            <w:pPr>
              <w:pStyle w:val="0"/>
              <w:jc w:val="center"/>
            </w:pPr>
            <w:r>
              <w:rPr>
                <w:sz w:val="20"/>
              </w:rPr>
              <w:t xml:space="preserve">включено</w:t>
            </w:r>
          </w:p>
        </w:tc>
        <w:tc>
          <w:tcPr>
            <w:tcW w:w="907" w:type="dxa"/>
          </w:tcPr>
          <w:p>
            <w:pPr>
              <w:pStyle w:val="0"/>
              <w:jc w:val="center"/>
            </w:pPr>
            <w:r>
              <w:rPr>
                <w:sz w:val="20"/>
              </w:rPr>
              <w:t xml:space="preserve">25</w:t>
            </w:r>
          </w:p>
        </w:tc>
        <w:tc>
          <w:tcPr>
            <w:tcW w:w="1099" w:type="dxa"/>
            <w:vMerge w:val="restart"/>
          </w:tcPr>
          <w:p>
            <w:pPr>
              <w:pStyle w:val="0"/>
            </w:pPr>
            <w:r>
              <w:rPr>
                <w:sz w:val="20"/>
              </w:rPr>
            </w:r>
          </w:p>
        </w:tc>
      </w:tr>
      <w:tr>
        <w:tc>
          <w:tcPr>
            <w:vMerge w:val="continue"/>
          </w:tcPr>
          <w:p/>
        </w:tc>
        <w:tc>
          <w:tcPr>
            <w:vMerge w:val="continue"/>
          </w:tcPr>
          <w:p/>
        </w:tc>
        <w:tc>
          <w:tcPr>
            <w:vMerge w:val="continue"/>
          </w:tcPr>
          <w:p/>
        </w:tc>
        <w:tc>
          <w:tcPr>
            <w:tcW w:w="1361" w:type="dxa"/>
          </w:tcPr>
          <w:p>
            <w:pPr>
              <w:pStyle w:val="0"/>
              <w:jc w:val="center"/>
            </w:pPr>
            <w:r>
              <w:rPr>
                <w:sz w:val="20"/>
              </w:rPr>
              <w:t xml:space="preserve">не включено</w:t>
            </w:r>
          </w:p>
        </w:tc>
        <w:tc>
          <w:tcPr>
            <w:tcW w:w="907" w:type="dxa"/>
          </w:tcPr>
          <w:p>
            <w:pPr>
              <w:pStyle w:val="0"/>
              <w:jc w:val="center"/>
            </w:pPr>
            <w:r>
              <w:rPr>
                <w:sz w:val="20"/>
              </w:rPr>
              <w:t xml:space="preserve">0</w:t>
            </w:r>
          </w:p>
        </w:tc>
        <w:tc>
          <w:tcPr>
            <w:vMerge w:val="continue"/>
          </w:tcPr>
          <w:p/>
        </w:tc>
      </w:tr>
      <w:tr>
        <w:tc>
          <w:tcPr>
            <w:tcW w:w="540" w:type="dxa"/>
            <w:vMerge w:val="restart"/>
          </w:tcPr>
          <w:p>
            <w:pPr>
              <w:pStyle w:val="0"/>
              <w:jc w:val="center"/>
            </w:pPr>
            <w:r>
              <w:rPr>
                <w:sz w:val="20"/>
              </w:rPr>
              <w:t xml:space="preserve">2.</w:t>
            </w:r>
          </w:p>
        </w:tc>
        <w:tc>
          <w:tcPr>
            <w:tcW w:w="4252" w:type="dxa"/>
            <w:vMerge w:val="restart"/>
          </w:tcPr>
          <w:p>
            <w:pPr>
              <w:pStyle w:val="0"/>
            </w:pPr>
            <w:r>
              <w:rPr>
                <w:sz w:val="20"/>
              </w:rPr>
              <w:t xml:space="preserve">Регистрация общественных объединений пожарной охраны в реестре общественных объединений пожарной охраны в соответствии с </w:t>
            </w:r>
            <w:hyperlink w:history="0" r:id="rId60" w:tooltip="Приказ МЧС России от 12.03.2020 N 154 (ред. от 10.11.2021) &quot;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quot; (Зарегистрировано в Минюсте России 06.10.2020 N 60265) {КонсультантПлюс}">
              <w:r>
                <w:rPr>
                  <w:sz w:val="20"/>
                  <w:color w:val="0000ff"/>
                </w:rPr>
                <w:t xml:space="preserve">Порядком</w:t>
              </w:r>
            </w:hyperlink>
            <w:r>
              <w:rPr>
                <w:sz w:val="20"/>
              </w:rPr>
              <w:t xml:space="preserve"> формирования и ведения реестра общественных объединений пожарной охраны и сводного реестра добровольных пожарных, утвержденным приказом МЧС России от 12.03.2020 N 154, не позднее чем за 30 дней до даты подачи заявки на получение субсидии</w:t>
            </w:r>
          </w:p>
        </w:tc>
        <w:tc>
          <w:tcPr>
            <w:tcW w:w="907" w:type="dxa"/>
            <w:vMerge w:val="restart"/>
          </w:tcPr>
          <w:p>
            <w:pPr>
              <w:pStyle w:val="0"/>
            </w:pPr>
            <w:r>
              <w:rPr>
                <w:sz w:val="20"/>
              </w:rPr>
            </w:r>
          </w:p>
        </w:tc>
        <w:tc>
          <w:tcPr>
            <w:tcW w:w="1361" w:type="dxa"/>
          </w:tcPr>
          <w:p>
            <w:pPr>
              <w:pStyle w:val="0"/>
              <w:jc w:val="center"/>
            </w:pPr>
            <w:r>
              <w:rPr>
                <w:sz w:val="20"/>
              </w:rPr>
              <w:t xml:space="preserve">зарегистрировано</w:t>
            </w:r>
          </w:p>
        </w:tc>
        <w:tc>
          <w:tcPr>
            <w:tcW w:w="907" w:type="dxa"/>
          </w:tcPr>
          <w:p>
            <w:pPr>
              <w:pStyle w:val="0"/>
              <w:jc w:val="center"/>
            </w:pPr>
            <w:r>
              <w:rPr>
                <w:sz w:val="20"/>
              </w:rPr>
              <w:t xml:space="preserve">25</w:t>
            </w:r>
          </w:p>
        </w:tc>
        <w:tc>
          <w:tcPr>
            <w:tcW w:w="1099" w:type="dxa"/>
            <w:vMerge w:val="restart"/>
          </w:tcPr>
          <w:p>
            <w:pPr>
              <w:pStyle w:val="0"/>
            </w:pPr>
            <w:r>
              <w:rPr>
                <w:sz w:val="20"/>
              </w:rPr>
            </w:r>
          </w:p>
        </w:tc>
      </w:tr>
      <w:tr>
        <w:tc>
          <w:tcPr>
            <w:vMerge w:val="continue"/>
          </w:tcPr>
          <w:p/>
        </w:tc>
        <w:tc>
          <w:tcPr>
            <w:vMerge w:val="continue"/>
          </w:tcPr>
          <w:p/>
        </w:tc>
        <w:tc>
          <w:tcPr>
            <w:vMerge w:val="continue"/>
          </w:tcPr>
          <w:p/>
        </w:tc>
        <w:tc>
          <w:tcPr>
            <w:tcW w:w="1361" w:type="dxa"/>
          </w:tcPr>
          <w:p>
            <w:pPr>
              <w:pStyle w:val="0"/>
              <w:jc w:val="center"/>
            </w:pPr>
            <w:r>
              <w:rPr>
                <w:sz w:val="20"/>
              </w:rPr>
              <w:t xml:space="preserve">не зарегистрировано</w:t>
            </w:r>
          </w:p>
        </w:tc>
        <w:tc>
          <w:tcPr>
            <w:tcW w:w="907" w:type="dxa"/>
          </w:tcPr>
          <w:p>
            <w:pPr>
              <w:pStyle w:val="0"/>
              <w:jc w:val="center"/>
            </w:pPr>
            <w:r>
              <w:rPr>
                <w:sz w:val="20"/>
              </w:rPr>
              <w:t xml:space="preserve">0</w:t>
            </w:r>
          </w:p>
        </w:tc>
        <w:tc>
          <w:tcPr>
            <w:vMerge w:val="continue"/>
          </w:tcPr>
          <w:p/>
        </w:tc>
      </w:tr>
    </w:tbl>
    <w:p>
      <w:pPr>
        <w:pStyle w:val="0"/>
        <w:jc w:val="both"/>
      </w:pPr>
      <w:r>
        <w:rPr>
          <w:sz w:val="20"/>
        </w:rPr>
      </w:r>
    </w:p>
    <w:p>
      <w:pPr>
        <w:pStyle w:val="0"/>
        <w:ind w:firstLine="540"/>
        <w:jc w:val="both"/>
      </w:pPr>
      <w:r>
        <w:rPr>
          <w:sz w:val="20"/>
        </w:rPr>
        <w:t xml:space="preserve">Максимально возможное количество баллов в сумме по всем критериям отбора, указанным в графе 2, которое может получить общественная организация, равно 50.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01.07.2013 N 179</w:t>
            <w:br/>
            <w:t>(ред. от 10.05.2023)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5A7721E342D26F3EDF822AB5E73CBA019EB2C883977B869DB267CCEF0335D1608C46DB6460849DF260E4CDD69E65D3A6CD650AEE4D46D9AE79B264R2q2M" TargetMode = "External"/>
	<Relationship Id="rId8" Type="http://schemas.openxmlformats.org/officeDocument/2006/relationships/hyperlink" Target="consultantplus://offline/ref=005A7721E342D26F3EDF822AB5E73CBA019EB2C883967C839FB167CCEF0335D1608C46DB6460849DF260E4CDD69E65D3A6CD650AEE4D46D9AE79B264R2q2M" TargetMode = "External"/>
	<Relationship Id="rId9" Type="http://schemas.openxmlformats.org/officeDocument/2006/relationships/hyperlink" Target="consultantplus://offline/ref=005A7721E342D26F3EDF822AB5E73CBA019EB2C882927A8B9BB567CCEF0335D1608C46DB6460849DF260E4CDD69E65D3A6CD650AEE4D46D9AE79B264R2q2M" TargetMode = "External"/>
	<Relationship Id="rId10" Type="http://schemas.openxmlformats.org/officeDocument/2006/relationships/hyperlink" Target="consultantplus://offline/ref=005A7721E342D26F3EDF822AB5E73CBA019EB2C882947F829CB767CCEF0335D1608C46DB6460849DF260E4CDD69E65D3A6CD650AEE4D46D9AE79B264R2q2M" TargetMode = "External"/>
	<Relationship Id="rId11" Type="http://schemas.openxmlformats.org/officeDocument/2006/relationships/hyperlink" Target="consultantplus://offline/ref=005A7721E342D26F3EDF822AB5E73CBA019EB2C882987D839CB867CCEF0335D1608C46DB6460849DF260E4CDD69E65D3A6CD650AEE4D46D9AE79B264R2q2M" TargetMode = "External"/>
	<Relationship Id="rId12" Type="http://schemas.openxmlformats.org/officeDocument/2006/relationships/hyperlink" Target="consultantplus://offline/ref=005A7721E342D26F3EDF822AB5E73CBA019EB2C882937D8696B767CCEF0335D1608C46DB6460849DF260E4CCD09E65D3A6CD650AEE4D46D9AE79B264R2q2M" TargetMode = "External"/>
	<Relationship Id="rId13" Type="http://schemas.openxmlformats.org/officeDocument/2006/relationships/hyperlink" Target="consultantplus://offline/ref=005A7721E342D26F3EDF822AB5E73CBA019EB2C882987D839CB867CCEF0335D1608C46DB6460849DF260E4CDD59E65D3A6CD650AEE4D46D9AE79B264R2q2M" TargetMode = "External"/>
	<Relationship Id="rId14" Type="http://schemas.openxmlformats.org/officeDocument/2006/relationships/hyperlink" Target="consultantplus://offline/ref=005A7721E342D26F3EDF822AB5E73CBA019EB2C882927A8B9BB567CCEF0335D1608C46DB6460849DF260E4CDDB9E65D3A6CD650AEE4D46D9AE79B264R2q2M" TargetMode = "External"/>
	<Relationship Id="rId15" Type="http://schemas.openxmlformats.org/officeDocument/2006/relationships/hyperlink" Target="consultantplus://offline/ref=005A7721E342D26F3EDF822AB5E73CBA019EB2C882947F829CB767CCEF0335D1608C46DB6460849DF260E4CDD69E65D3A6CD650AEE4D46D9AE79B264R2q2M" TargetMode = "External"/>
	<Relationship Id="rId16" Type="http://schemas.openxmlformats.org/officeDocument/2006/relationships/hyperlink" Target="consultantplus://offline/ref=005A7721E342D26F3EDF822AB5E73CBA019EB2C882987D839CB867CCEF0335D1608C46DB6460849DF260E4CDDB9E65D3A6CD650AEE4D46D9AE79B264R2q2M" TargetMode = "External"/>
	<Relationship Id="rId17" Type="http://schemas.openxmlformats.org/officeDocument/2006/relationships/hyperlink" Target="consultantplus://offline/ref=005A7721E342D26F3EDF9C27A38B62B00696EEC7829172D5C3E4619BB053338420CC408E27278D9FF36BB09C97C03C83E386680DF15146DDRBq3M" TargetMode = "External"/>
	<Relationship Id="rId18" Type="http://schemas.openxmlformats.org/officeDocument/2006/relationships/hyperlink" Target="consultantplus://offline/ref=005A7721E342D26F3EDF9C27A38B62B00696E8CD809972D5C3E4619BB053338432CC18822625979CF47EE6CDD1R9q6M" TargetMode = "External"/>
	<Relationship Id="rId19" Type="http://schemas.openxmlformats.org/officeDocument/2006/relationships/hyperlink" Target="consultantplus://offline/ref=005A7721E342D26F3EDF9C27A38B62B00696E9C6899072D5C3E4619BB053338420CC408E272FDDCDB635E9CCD28B3184FC9A6809REqCM" TargetMode = "External"/>
	<Relationship Id="rId20" Type="http://schemas.openxmlformats.org/officeDocument/2006/relationships/hyperlink" Target="consultantplus://offline/ref=005A7721E342D26F3EDF822AB5E73CBA019EB2C882937D8696B767CCEF0335D1608C46DB6460849DF260E4CCD09E65D3A6CD650AEE4D46D9AE79B264R2q2M" TargetMode = "External"/>
	<Relationship Id="rId21" Type="http://schemas.openxmlformats.org/officeDocument/2006/relationships/hyperlink" Target="consultantplus://offline/ref=005A7721E342D26F3EDF822AB5E73CBA019EB2C882937D8696B767CCEF0335D1608C46DB7660DC91F361FACDD58B3382E0R9qBM" TargetMode = "External"/>
	<Relationship Id="rId22" Type="http://schemas.openxmlformats.org/officeDocument/2006/relationships/hyperlink" Target="consultantplus://offline/ref=005A7721E342D26F3EDF822AB5E73CBA019EB2C882987D819FB467CCEF0335D1608C46DB64608498F465E0C687C475D7EF996915EF5558DDB079RBq1M" TargetMode = "External"/>
	<Relationship Id="rId23" Type="http://schemas.openxmlformats.org/officeDocument/2006/relationships/hyperlink" Target="consultantplus://offline/ref=005A7721E342D26F3EDF822AB5E73CBA019EB2C882987D839CB867CCEF0335D1608C46DB6460849DF260E4CDDA9E65D3A6CD650AEE4D46D9AE79B264R2q2M" TargetMode = "External"/>
	<Relationship Id="rId24" Type="http://schemas.openxmlformats.org/officeDocument/2006/relationships/hyperlink" Target="consultantplus://offline/ref=005A7721E342D26F3EDF9C27A38B62B00696EAC6879572D5C3E4619BB053338432CC18822625979CF47EE6CDD1R9q6M" TargetMode = "External"/>
	<Relationship Id="rId25" Type="http://schemas.openxmlformats.org/officeDocument/2006/relationships/hyperlink" Target="consultantplus://offline/ref=005A7721E342D26F3EDF822AB5E73CBA019EB2C882947F829CB767CCEF0335D1608C46DB6460849DF260E4CDD69E65D3A6CD650AEE4D46D9AE79B264R2q2M" TargetMode = "External"/>
	<Relationship Id="rId26" Type="http://schemas.openxmlformats.org/officeDocument/2006/relationships/hyperlink" Target="consultantplus://offline/ref=005A7721E342D26F3EDF822AB5E73CBA019EB2C882987D839CB867CCEF0335D1608C46DB6460849DF260E4CCD29E65D3A6CD650AEE4D46D9AE79B264R2q2M" TargetMode = "External"/>
	<Relationship Id="rId27" Type="http://schemas.openxmlformats.org/officeDocument/2006/relationships/hyperlink" Target="consultantplus://offline/ref=005A7721E342D26F3EDF822AB5E73CBA019EB2C882987D839CB867CCEF0335D1608C46DB6460849DF260E4CCD79E65D3A6CD650AEE4D46D9AE79B264R2q2M" TargetMode = "External"/>
	<Relationship Id="rId28" Type="http://schemas.openxmlformats.org/officeDocument/2006/relationships/hyperlink" Target="consultantplus://offline/ref=005A7721E342D26F3EDF822AB5E73CBA019EB2C882987D839CB867CCEF0335D1608C46DB6460849DF260E4CCD59E65D3A6CD650AEE4D46D9AE79B264R2q2M" TargetMode = "External"/>
	<Relationship Id="rId29" Type="http://schemas.openxmlformats.org/officeDocument/2006/relationships/hyperlink" Target="consultantplus://offline/ref=005A7721E342D26F3EDF9C27A38B62B00696EEC7829172D5C3E4619BB053338420CC408C20248D97A631A098DE94309CE29E7609EF51R4q5M" TargetMode = "External"/>
	<Relationship Id="rId30" Type="http://schemas.openxmlformats.org/officeDocument/2006/relationships/hyperlink" Target="consultantplus://offline/ref=005A7721E342D26F3EDF9C27A38B62B00696EEC7829172D5C3E4619BB053338420CC408C20268B97A631A098DE94309CE29E7609EF51R4q5M" TargetMode = "External"/>
	<Relationship Id="rId31" Type="http://schemas.openxmlformats.org/officeDocument/2006/relationships/hyperlink" Target="consultantplus://offline/ref=005A7721E342D26F3EDF822AB5E73CBA019EB2C882987D839CB867CCEF0335D1608C46DB6460849DF260E4CCDB9E65D3A6CD650AEE4D46D9AE79B264R2q2M" TargetMode = "External"/>
	<Relationship Id="rId32" Type="http://schemas.openxmlformats.org/officeDocument/2006/relationships/hyperlink" Target="consultantplus://offline/ref=005A7721E342D26F3EDF822AB5E73CBA019EB2C882987D839CB867CCEF0335D1608C46DB6460849DF260E4CFD39E65D3A6CD650AEE4D46D9AE79B264R2q2M" TargetMode = "External"/>
	<Relationship Id="rId33" Type="http://schemas.openxmlformats.org/officeDocument/2006/relationships/hyperlink" Target="consultantplus://offline/ref=005A7721E342D26F3EDF822AB5E73CBA019EB2C882987D839CB867CCEF0335D1608C46DB6460849DF260E4CFD19E65D3A6CD650AEE4D46D9AE79B264R2q2M" TargetMode = "External"/>
	<Relationship Id="rId34" Type="http://schemas.openxmlformats.org/officeDocument/2006/relationships/hyperlink" Target="consultantplus://offline/ref=005A7721E342D26F3EDF822AB5E73CBA019EB2C882987D839CB867CCEF0335D1608C46DB6460849DF260E4CFD09E65D3A6CD650AEE4D46D9AE79B264R2q2M" TargetMode = "External"/>
	<Relationship Id="rId35" Type="http://schemas.openxmlformats.org/officeDocument/2006/relationships/hyperlink" Target="consultantplus://offline/ref=005A7721E342D26F3EDF822AB5E73CBA019EB2C882987D839CB867CCEF0335D1608C46DB6460849DF260E4CFD59E65D3A6CD650AEE4D46D9AE79B264R2q2M" TargetMode = "External"/>
	<Relationship Id="rId36" Type="http://schemas.openxmlformats.org/officeDocument/2006/relationships/hyperlink" Target="consultantplus://offline/ref=005A7721E342D26F3EDF822AB5E73CBA019EB2C882987D839CB867CCEF0335D1608C46DB6460849DF260E4CFD49E65D3A6CD650AEE4D46D9AE79B264R2q2M" TargetMode = "External"/>
	<Relationship Id="rId37" Type="http://schemas.openxmlformats.org/officeDocument/2006/relationships/hyperlink" Target="consultantplus://offline/ref=005A7721E342D26F3EDF822AB5E73CBA019EB2C882987D839CB867CCEF0335D1608C46DB6460849DF260E4CFDA9E65D3A6CD650AEE4D46D9AE79B264R2q2M" TargetMode = "External"/>
	<Relationship Id="rId38" Type="http://schemas.openxmlformats.org/officeDocument/2006/relationships/hyperlink" Target="consultantplus://offline/ref=005A7721E342D26F3EDF822AB5E73CBA019EB2C882987D839CB867CCEF0335D1608C46DB6460849DF260E4CED19E65D3A6CD650AEE4D46D9AE79B264R2q2M" TargetMode = "External"/>
	<Relationship Id="rId39" Type="http://schemas.openxmlformats.org/officeDocument/2006/relationships/hyperlink" Target="consultantplus://offline/ref=005A7721E342D26F3EDF822AB5E73CBA019EB2C882987D839CB867CCEF0335D1608C46DB6460849DF260E4CED79E65D3A6CD650AEE4D46D9AE79B264R2q2M" TargetMode = "External"/>
	<Relationship Id="rId40" Type="http://schemas.openxmlformats.org/officeDocument/2006/relationships/hyperlink" Target="consultantplus://offline/ref=005A7721E342D26F3EDF9C27A38B62B00190EAC1889272D5C3E4619BB053338432CC18822625979CF47EE6CDD1R9q6M" TargetMode = "External"/>
	<Relationship Id="rId41" Type="http://schemas.openxmlformats.org/officeDocument/2006/relationships/hyperlink" Target="consultantplus://offline/ref=005A7721E342D26F3EDF9C27A38B62B00695EBC5869072D5C3E4619BB053338420CC408E2724899DF16BB09C97C03C83E386680DF15146DDRBq3M" TargetMode = "External"/>
	<Relationship Id="rId42" Type="http://schemas.openxmlformats.org/officeDocument/2006/relationships/hyperlink" Target="consultantplus://offline/ref=005A7721E342D26F3EDF822AB5E73CBA019EB2C882987D839CB867CCEF0335D1608C46DB6460849DF260E4CED59E65D3A6CD650AEE4D46D9AE79B264R2q2M" TargetMode = "External"/>
	<Relationship Id="rId43" Type="http://schemas.openxmlformats.org/officeDocument/2006/relationships/hyperlink" Target="consultantplus://offline/ref=005A7721E342D26F3EDF9C27A38B62B00696ECC3829472D5C3E4619BB053338432CC18822625979CF47EE6CDD1R9q6M" TargetMode = "External"/>
	<Relationship Id="rId44" Type="http://schemas.openxmlformats.org/officeDocument/2006/relationships/hyperlink" Target="consultantplus://offline/ref=005A7721E342D26F3EDF9C27A38B62B00691E8C2869772D5C3E4619BB053338420CC408E262382C8A324B1C0D2942F82E4866A0BEDR5q0M" TargetMode = "External"/>
	<Relationship Id="rId45" Type="http://schemas.openxmlformats.org/officeDocument/2006/relationships/hyperlink" Target="consultantplus://offline/ref=005A7721E342D26F3EDF822AB5E73CBA019EB2C882987D839CB867CCEF0335D1608C46DB6460849DF260E4C9D09E65D3A6CD650AEE4D46D9AE79B264R2q2M" TargetMode = "External"/>
	<Relationship Id="rId46" Type="http://schemas.openxmlformats.org/officeDocument/2006/relationships/image" Target="media/image2.wmf"/>
	<Relationship Id="rId47" Type="http://schemas.openxmlformats.org/officeDocument/2006/relationships/hyperlink" Target="consultantplus://offline/ref=005A7721E342D26F3EDF822AB5E73CBA019EB2C882987D839CB867CCEF0335D1608C46DB6460849DF260E4C9D79E65D3A6CD650AEE4D46D9AE79B264R2q2M" TargetMode = "External"/>
	<Relationship Id="rId48" Type="http://schemas.openxmlformats.org/officeDocument/2006/relationships/hyperlink" Target="consultantplus://offline/ref=005A7721E342D26F3EDF822AB5E73CBA019EB2C882987D839CB867CCEF0335D1608C46DB6460849DF260E4C9D59E65D3A6CD650AEE4D46D9AE79B264R2q2M" TargetMode = "External"/>
	<Relationship Id="rId49" Type="http://schemas.openxmlformats.org/officeDocument/2006/relationships/hyperlink" Target="consultantplus://offline/ref=005A7721E342D26F3EDF822AB5E73CBA019EB2C882987D839CB867CCEF0335D1608C46DB6460849DF260E4C9DB9E65D3A6CD650AEE4D46D9AE79B264R2q2M" TargetMode = "External"/>
	<Relationship Id="rId50" Type="http://schemas.openxmlformats.org/officeDocument/2006/relationships/hyperlink" Target="consultantplus://offline/ref=005A7721E342D26F3EDF9C27A38B62B00696EEC7829172D5C3E4619BB053338420CC408C20248D97A631A098DE94309CE29E7609EF51R4q5M" TargetMode = "External"/>
	<Relationship Id="rId51" Type="http://schemas.openxmlformats.org/officeDocument/2006/relationships/hyperlink" Target="consultantplus://offline/ref=005A7721E342D26F3EDF9C27A38B62B00696EEC7829172D5C3E4619BB053338420CC408C20268B97A631A098DE94309CE29E7609EF51R4q5M" TargetMode = "External"/>
	<Relationship Id="rId52" Type="http://schemas.openxmlformats.org/officeDocument/2006/relationships/hyperlink" Target="consultantplus://offline/ref=005A7721E342D26F3EDF822AB5E73CBA019EB2C882987D839CB867CCEF0335D1608C46DB6460849DF260E4C9DA9E65D3A6CD650AEE4D46D9AE79B264R2q2M" TargetMode = "External"/>
	<Relationship Id="rId53" Type="http://schemas.openxmlformats.org/officeDocument/2006/relationships/hyperlink" Target="consultantplus://offline/ref=005A7721E342D26F3EDF822AB5E73CBA019EB2C882987D839CB867CCEF0335D1608C46DB6460849DF260E4C8D09E65D3A6CD650AEE4D46D9AE79B264R2q2M" TargetMode = "External"/>
	<Relationship Id="rId54" Type="http://schemas.openxmlformats.org/officeDocument/2006/relationships/hyperlink" Target="consultantplus://offline/ref=005A7721E342D26F3EDF822AB5E73CBA019EB2C882987D839CB867CCEF0335D1608C46DB6460849DF260E4C8D79E65D3A6CD650AEE4D46D9AE79B264R2q2M" TargetMode = "External"/>
	<Relationship Id="rId55" Type="http://schemas.openxmlformats.org/officeDocument/2006/relationships/hyperlink" Target="consultantplus://offline/ref=005A7721E342D26F3EDF822AB5E73CBA019EB2C882987D839CB867CCEF0335D1608C46DB6460849DF260E4C8D69E65D3A6CD650AEE4D46D9AE79B264R2q2M" TargetMode = "External"/>
	<Relationship Id="rId56" Type="http://schemas.openxmlformats.org/officeDocument/2006/relationships/hyperlink" Target="consultantplus://offline/ref=005A7721E342D26F3EDF822AB5E73CBA019EB2C882987D839CB867CCEF0335D1608C46DB6460849DF260E4CBD19E65D3A6CD650AEE4D46D9AE79B264R2q2M" TargetMode = "External"/>
	<Relationship Id="rId57" Type="http://schemas.openxmlformats.org/officeDocument/2006/relationships/hyperlink" Target="consultantplus://offline/ref=005A7721E342D26F3EDF9C27A38B62B00696EEC7829172D5C3E4619BB053338420CC408C20248D97A631A098DE94309CE29E7609EF51R4q5M" TargetMode = "External"/>
	<Relationship Id="rId58" Type="http://schemas.openxmlformats.org/officeDocument/2006/relationships/hyperlink" Target="consultantplus://offline/ref=005A7721E342D26F3EDF9C27A38B62B00696EEC7829172D5C3E4619BB053338420CC408C20268B97A631A098DE94309CE29E7609EF51R4q5M" TargetMode = "External"/>
	<Relationship Id="rId59" Type="http://schemas.openxmlformats.org/officeDocument/2006/relationships/hyperlink" Target="consultantplus://offline/ref=005A7721E342D26F3EDF9C27A38B62B00190EAC1889272D5C3E4619BB053338432CC18822625979CF47EE6CDD1R9q6M" TargetMode = "External"/>
	<Relationship Id="rId60" Type="http://schemas.openxmlformats.org/officeDocument/2006/relationships/hyperlink" Target="consultantplus://offline/ref=005A7721E342D26F3EDF9C27A38B62B00695EBC5869072D5C3E4619BB053338420CC408E2724899DF16BB09C97C03C83E386680DF15146DDRBq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01.07.2013 N 179
(ред. от 10.05.2023)
"Об утверждении Порядка предоставления субсидий на поддержку деятельности общественных объединений пожарной охраны на территории Рязанской области"</dc:title>
  <dcterms:created xsi:type="dcterms:W3CDTF">2023-06-11T12:42:17Z</dcterms:created>
</cp:coreProperties>
</file>