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Минтера Рязанской области от 29.12.2023 N 176-ОД</w:t>
              <w:br/>
              <w:t xml:space="preserve">"Об утверждении планов реализации комплексов процессных мероприятий государственной программы Рязанской области "Развитие местного самоуправления и гражданского общества"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ТЕРРИТОРИАЛЬНОЙ ПОЛИТИКИ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176-ОД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ПЛАНОВ РЕАЛИЗАЦИИ КОМПЛЕКСОВ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РЯЗАНСКОЙ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МЕСТНОГО САМОУПРАВЛЕНИЯ И ГРАЖДАНСКОГО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язанской области от 24.08.2021 N 220 (ред. от 03.10.2023) &quot;О государственных программах Рязанской области&quot; (вместе с &quot;Положением о государственных программах Рязанской области&quot;, &quot;Порядком проведения и критериями оценки эффективности государственных программ Рязанской области&quot;, &quot;Положением о системе управления государственными программами Рязанской области&quot;)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системе управления государственными программами Рязанской области, утвержденным Постановлением Правительства Рязанской области от 24 августа 2021 г. N 220 "О государственных программах Рязанской области" приказываю;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комплекса процессных мероприятий "Профессиональная переподготовка и повышение квалификации сотрудников органов местного самоуправления муниципальных образований Рязанской области" направления </w:t>
      </w:r>
      <w:hyperlink w:history="0" r:id="rId8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(подпрограммы) 1</w:t>
        </w:r>
      </w:hyperlink>
      <w:r>
        <w:rPr>
          <w:sz w:val="20"/>
        </w:rPr>
        <w:t xml:space="preserve"> "Повышение профессиональной компетенции кадров органов местного самоуправления муниципальных образований Рязанской области" государственной программы Рязанской области "Развитие местного самоуправления и гражданского общества", утвержденной постановлением Правительства Рязанской области от 11 ноября 2015 г. N 280, (далее - Программа)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комплекса процессных мероприятий "Информационно-методическая поддержка СОНКО" направления </w:t>
      </w:r>
      <w:hyperlink w:history="0" r:id="rId9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(подпрограммы) 2</w:t>
        </w:r>
      </w:hyperlink>
      <w:r>
        <w:rPr>
          <w:sz w:val="20"/>
        </w:rPr>
        <w:t xml:space="preserve"> "Поддержка социально значимой деятельности некоммерческих организаций" Программы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комплекса процессных мероприятий "Деятельность в сфере реализации государственной национальной политики на территории Рязанской области" направления </w:t>
      </w:r>
      <w:hyperlink w:history="0" r:id="rId10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(подпрограммы) 3</w:t>
        </w:r>
      </w:hyperlink>
      <w:r>
        <w:rPr>
          <w:sz w:val="20"/>
        </w:rPr>
        <w:t xml:space="preserve"> "Поддержка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казачества на территории Рязанской области" Программы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55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комплекса процессных мероприятий "Поддержка участия населения в осуществлении местного самоуправления" направления </w:t>
      </w:r>
      <w:hyperlink w:history="0" r:id="rId11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(подпрограммы) 4</w:t>
        </w:r>
      </w:hyperlink>
      <w:r>
        <w:rPr>
          <w:sz w:val="20"/>
        </w:rPr>
        <w:t xml:space="preserve"> "Поддержка местных (муниципальных) инициатив и участия населения в осуществлении местного самоуправления" Программы согласно приложению N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</w:t>
      </w:r>
      <w:hyperlink w:history="0" w:anchor="P76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комплекса процессных мероприятий "Обеспечение условий для реализации государственной программы Рязанской области" направления </w:t>
      </w:r>
      <w:hyperlink w:history="0" r:id="rId12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(подпрограммы) 6</w:t>
        </w:r>
      </w:hyperlink>
      <w:r>
        <w:rPr>
          <w:sz w:val="20"/>
        </w:rPr>
        <w:t xml:space="preserve"> "Обеспечение эффективного исполнения государственной программы Рязанской области" Программы согласно приложению N 5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Ж.А.ФОМИНА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176-ОД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"ПРОФЕССИОНАЛЬНАЯ ПЕРЕПОДГОТОВКА И ПОВЫШЕНИЕ КВАЛИФИКАЦИИ</w:t>
      </w:r>
    </w:p>
    <w:p>
      <w:pPr>
        <w:pStyle w:val="2"/>
        <w:jc w:val="center"/>
      </w:pPr>
      <w:r>
        <w:rPr>
          <w:sz w:val="20"/>
        </w:rPr>
        <w:t xml:space="preserve">СОТРУДНИКОВ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РЯЗАНСКОЙ ОБЛАСТИ" НАПРАВЛЕНИЯ (ПОДПРОГРАММЫ) 1</w:t>
      </w:r>
    </w:p>
    <w:p>
      <w:pPr>
        <w:pStyle w:val="2"/>
        <w:jc w:val="center"/>
      </w:pPr>
      <w:r>
        <w:rPr>
          <w:sz w:val="20"/>
        </w:rPr>
        <w:t xml:space="preserve">"ПОВЫШЕНИЕ ПРОФЕССИОНАЛЬНОЙ КОМПЕТЕНЦИИ КАДРОВ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РЯЗАНСКОЙ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7"/>
        <w:gridCol w:w="3118"/>
        <w:gridCol w:w="1474"/>
        <w:gridCol w:w="1814"/>
        <w:gridCol w:w="1757"/>
      </w:tblGrid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16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"Обеспечение подготовки кадров для муниципальной службы, профессиональная переподготовка, повышение квалификации кадров органов местного самоуправления муниципальных образований Рязанской области"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профессиональной переподготовки"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профессиональной переподготовки" в 2024 году реализации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 - начальник отдела методической поддержки органов местного самоуправления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профессиональной переподготовке кадров органов местного самоуправления включена в план-график закупок"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"Заключен договор на оказание услуг по профессиональной переподготовке кадров органов местного самоуправления"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профессиональной переподготовке кадров органов местного самоуправления"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повышения квалификации"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повышения квалификации" в 2024 году реализации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образовательных услуг по повышению квалификации кадров органов местного самоуправления включена в план-график закупок"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образовательных услуг по повышению квалификации кадров органов местного самоуправления внесены в реестр контрактов, заключенных заказчиками по результатам закупок"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образовательных услуг по повышению квалификации сотрудников органов местного самоуправления"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176-ОД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"ИНФОРМАЦИОННО-МЕТОДИЧЕСКАЯ ПОДДЕРЖКА СОНКО" НАПРАВЛЕНИЯ</w:t>
      </w:r>
    </w:p>
    <w:p>
      <w:pPr>
        <w:pStyle w:val="2"/>
        <w:jc w:val="center"/>
      </w:pPr>
      <w:r>
        <w:rPr>
          <w:sz w:val="20"/>
        </w:rPr>
        <w:t xml:space="preserve">(ПОДПРОГРАММЫ) 2 "ПОДДЕРЖКА СОЦИАЛЬНО ЗНАЧИМОЙ ДЕЯТЕЛЬНОСТИ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1"/>
        <w:gridCol w:w="3175"/>
        <w:gridCol w:w="1417"/>
        <w:gridCol w:w="1814"/>
        <w:gridCol w:w="1701"/>
      </w:tblGrid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1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"Создание условий для эффективного использования возможностей СОНКО в решении задач социального развития Рязанской области"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социально значимые мероприятия ГКУ РО "Дом общественных организаций" с участием СОНКО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Размещена общественно значимая информация о реализации государственной политики в области поддержки СОНКО на информационном портале в сети "Интернет"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Размещена общественно значимая информация о реализации государственной политики в области поддержки СОНКО на информационном портале в сети "Интернет" на 2024 год реализации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 - начальник отдела по работе с общественными организациями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"Заключен договор на оказание услуг по размещению общественно значимой информации о реализации государственной политики в области поддержки СОНКО на информационном портале в сети "Интернет"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размещению общественно значимой информации о реализации государственной политики в области поддержки СОНКО на информационном портале в сети "Интернет"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 и проведен конкурс на лучшего сотрудника/волонтера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 и проведен конкурс на лучшего сотрудника/волонтера СОНКО" в 2024 году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организации и проведению конкурса на лучшего сотрудника/волонтера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"Заключен договор на оказание услуг по организации и проведению конкурса на лучшего сотрудника/волонтера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организации и проведению конкурса на лучшего сотрудника/волонтера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 по вопросам взаимодействия органов государственной власти Рязанской области и СОНКО, а также по иным социально значимым вопросам"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 по вопросам взаимодействия органов государственной власти Рязанской области и СОНКО, а также по иным социально значимым вопросам"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обучающих тематических семинаров по вопросам взаимодействия органов государственной власти Рязанской области и СОНКО, а также по иным социально значимым вопросам включена в план-график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"Заключен договор на оказание услуг по проведению обучающих тематических семинаров по вопросам взаимодействия органов государственной власти Рязанской области и СОНКО, а также по иным социально значимым вопросам, внесены в реестр контрактов, заключенных заказчиками по результатам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проведению обучающих тематических семинаров по вопросам взаимодействия органов государственной власти Рязанской области и СОНКО, а также по иным социально значимым вопросам"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курсы и тренинги для работников и добровольцев СОНКО с целью повышения их профессиональных знаний, совершенствования деловых качеств"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курсы и тренинги для работников и добровольцев СОНКО с целью повышения их профессиональных знаний, совершенствования деловых качеств"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организации курсов и тренингов для работников и добровольцев СОНКО с целью повышения их профессиональных знаний, совершенствования деловых качеств" включена в план-график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организации курсов и тренингов для работников и добровольцев СОНКО с целью повышения их профессиональных знаний, совершенствования деловых качеств внесены в реестр контрактов, заключенных заказчиками по результатам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организации курсов и тренингов для работников и добровольцев СОНКО с целью повышения их профессиональных знаний, совершенствования деловых качеств"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оценки деятельности СОНКО, зарегистрированных в Рязанской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оценки деятельности СОНКО, зарегистрированных в Рязанской области"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социологических исследований оценки деятельности СОНКО Рязанской области включена в план-график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проведению социологических исследований оценки деятельности СОНКО Рязанской области внесены в реестр контрактов, заключенных заказчиками по результатам закупок"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проведению социологических исследований оценки деятельности СОНКО Рязанской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с использованием нежилых помещений, зданий, сооружений, принадлежащих некоммерческим организациям на праве собственности, договоров (соглашений) аренды нежилого помещения, здания, сооружения или договора безвозмездного пользования нежилым помещением, зданием, сооружением в целях осуществления видов деятельности, предусмотренных </w:t>
            </w:r>
            <w:hyperlink w:history="0" r:id="rId13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с использованием нежилых помещений, зданий, сооружений, принадлежащих некоммерческим организациям на праве собственности, договоров (соглашений) аренды нежилого помещения, здания, сооружения или договора безвозмездного пользования нежилым помещением, зданием, сооружением в целях осуществления видов деятельности, предусмотренных </w:t>
            </w:r>
            <w:hyperlink w:history="0" r:id="rId14" w:tooltip="Федеральный закон от 12.01.1996 N 7-ФЗ (ред. от 26.02.2024) &quot;О некоммерческих организация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 в 2024 году реализации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"Размещено извещение о начале приема заявок и документов для участия в отборе СОНКО на предоставление субсидий на возмещение части затрат по оплате коммунальных услуг в нежилых помещениях, зданиях, сооружениях"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Извещение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 отбор СОНКО на предоставление субсидий на возмещение части затрат по оплате коммунальных услуг в нежилых помещениях, зданиях, сооружениях"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рабочей группы</w:t>
            </w:r>
          </w:p>
        </w:tc>
      </w:tr>
      <w:tr>
        <w:tc>
          <w:tcPr>
            <w:tcW w:w="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"Определены объемы субсидий для предоставления СОНКО на возмещение части затрат по оплате коммунальных услуг в нежилых помещениях, зданиях, сооружениях"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об итогах отбора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176-ОД</w:t>
      </w:r>
    </w:p>
    <w:p>
      <w:pPr>
        <w:pStyle w:val="0"/>
        <w:jc w:val="both"/>
      </w:pPr>
      <w:r>
        <w:rPr>
          <w:sz w:val="20"/>
        </w:rPr>
      </w:r>
    </w:p>
    <w:bookmarkStart w:id="335" w:name="P335"/>
    <w:bookmarkEnd w:id="3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КОМПЛЕКСА ПРОЦЕССНЫХ МЕРОПРИЯТИЙ "ДЕЯТЕЛЬНОСТЬ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НА ТЕРРИТОРИИ РЯЗАНСКОЙ ОБЛАСТИ" НАПРАВЛЕНИЯ (ПОДПРОГРАММЫ)</w:t>
      </w:r>
    </w:p>
    <w:p>
      <w:pPr>
        <w:pStyle w:val="2"/>
        <w:jc w:val="center"/>
      </w:pPr>
      <w:r>
        <w:rPr>
          <w:sz w:val="20"/>
        </w:rPr>
        <w:t xml:space="preserve">3 "ПОДДЕРЖКА ДЕЯТЕЛЬНОСТИ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ДРУГИХ ОБЩЕСТВЕННЫХ ИНСТИТУТОВ В СФЕРЕ УКРЕПЛЕНИЯ</w:t>
      </w:r>
    </w:p>
    <w:p>
      <w:pPr>
        <w:pStyle w:val="2"/>
        <w:jc w:val="center"/>
      </w:pPr>
      <w:r>
        <w:rPr>
          <w:sz w:val="20"/>
        </w:rPr>
        <w:t xml:space="preserve">ГРАЖДАНСКОГО ЕДИНСТВА, ГАРМОНИЗАЦИИ МЕЖНАЦИОНАЛЬНЫХ</w:t>
      </w:r>
    </w:p>
    <w:p>
      <w:pPr>
        <w:pStyle w:val="2"/>
        <w:jc w:val="center"/>
      </w:pPr>
      <w:r>
        <w:rPr>
          <w:sz w:val="20"/>
        </w:rPr>
        <w:t xml:space="preserve">И МЕЖКОНФЕССИОНАЛЬНЫХ ОТНОШЕНИЙ, РАЗВИТИЯ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РЯЗАНСКОЙ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7"/>
        <w:gridCol w:w="3118"/>
        <w:gridCol w:w="1408"/>
        <w:gridCol w:w="1825"/>
        <w:gridCol w:w="1814"/>
      </w:tblGrid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1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"Содействие укреплению гражданского единства и гармонизации межнациональных и межконфессиональных отношений в Рязанской области"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семинары, курсы, научно-практические конференции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семинары, курсы, научно-практические конференции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 - начальник отдела по работе с политическими партиями, национальными религиозными объединениями и казачеством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организации и проведению обучающих тематических семинаров, курсов, научно-практических конференций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организации и проведению обучающих тематических семинаров, курсов, научно-практических конференций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 внесены в реестр контрактов, заключенных заказчиками по результатам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организации и проведению обучающих тематических семинаров, курсов, научно-практических конференций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организации и проведению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организации и проведению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 внесены в реестр контрактов, заключенных заказчиками по результатам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организации и проведению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изготовлению и размещению информационных материалов, направленных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изготовлению и размещению информационных материалов, направленных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 внесены в реестр контрактов, заключенных заказчиками по результатам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изготовлению и размещению информационных материалов, направленных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31.10.2024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1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"Поддержка русского языка как государственного языка Российской Федерации и языка межнационального общения в Рязанской области"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семинары и научно-практические конференции по вопросам поддержки русского языка и сохранения и развития языков народов России"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семинары и научно-практические конференции по вопросам поддержки русского языка и сохранения и развития языков народов России"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семинаров и научно-практических конференций по вопросам поддержки русского языка и сохранения и развития языков народов России"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проведению семинаров и научно-практических конференций по вопросам поддержки русского языка и сохранения и развития языков народов России внесены в реестр контрактов, заключенных заказчиками по результатам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проведению семинаров и научно-практических конференций по вопросам поддержки русского языка и сохранения и развития языков народов России"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816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"Содействие социально-культурной адаптации и интеграции иностранных граждан в Рязанской области"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массовые молодежные мероприятия и акции, направленные на формирование толерантности в студенческой среде и интеграцию иностранных студентов в русскую культуру"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массовые молодежные мероприятия и акции, направленные на формирование толерантности в студенческой среде и интеграцию иностранных студентов в русскую культуру"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Петрушкин Н.А. - заместитель председателя комитета по делам молодежи Рязанской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массовых молодежных мероприятий и акций, направленных на формирование толерантности в студенческой среде и интеграцию иностранных студентов в русскую культуру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Петрушкин Н.А.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процедуры по заключению государственного контракта на оказание услуг по проведению массовых молодежных мероприятий и акций, направленных на формирование толерантности в студенческой среде и интеграцию иностранных студентов в русскую культуру"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Петрушкин Н.А.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проведению массовых молодежных мероприятий и акций, направленных на формирование толерантности в студенческой среде и интеграцию иностранных студентов в русскую культуру"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Петрушкин Н.А.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содействие адаптации и интеграции иностранных граждан в российское общество"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содействие адаптации и интеграции иностранных граждан в российское общество" в 2024 году реализации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изготовлению и размещению информационных материалов, направленных на содействие адаптации и интеграции иностранных граждан в российское общество включена в план-график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изготовлению и размещению информационных материалов, направленных на содействие адаптации и интеграции иностранных граждан в российское общество внесены в реестр контрактов, заключенных заказчиками по результатам закупок"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изготовлению и размещению информационных материалов, направленных на содействие адаптации и интеграции иностранных граждан в российское общество"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1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Сурков В.В.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176-ОД</w:t>
      </w:r>
    </w:p>
    <w:p>
      <w:pPr>
        <w:pStyle w:val="0"/>
        <w:jc w:val="both"/>
      </w:pPr>
      <w:r>
        <w:rPr>
          <w:sz w:val="20"/>
        </w:rPr>
      </w:r>
    </w:p>
    <w:bookmarkStart w:id="553" w:name="P553"/>
    <w:bookmarkEnd w:id="55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КОМПЛЕКСА ПРОЦЕССНЫХ МЕРОПРИЯТИЙ "ПОДДЕРЖКА</w:t>
      </w:r>
    </w:p>
    <w:p>
      <w:pPr>
        <w:pStyle w:val="2"/>
        <w:jc w:val="center"/>
      </w:pPr>
      <w:r>
        <w:rPr>
          <w:sz w:val="20"/>
        </w:rPr>
        <w:t xml:space="preserve">УЧАСТИЯ НАСЕЛЕНИЯ В ОСУЩЕСТВЛЕНИИ МЕСТНОГО САМОУПРАВЛЕНИЯ"</w:t>
      </w:r>
    </w:p>
    <w:p>
      <w:pPr>
        <w:pStyle w:val="2"/>
        <w:jc w:val="center"/>
      </w:pPr>
      <w:r>
        <w:rPr>
          <w:sz w:val="20"/>
        </w:rPr>
        <w:t xml:space="preserve">НАПРАВЛЕНИЯ (ПОДПРОГРАММЫ) 4 "ПОДДЕРЖКА МЕСТНЫХ</w:t>
      </w:r>
    </w:p>
    <w:p>
      <w:pPr>
        <w:pStyle w:val="2"/>
        <w:jc w:val="center"/>
      </w:pPr>
      <w:r>
        <w:rPr>
          <w:sz w:val="20"/>
        </w:rPr>
        <w:t xml:space="preserve">(МУНИЦИПАЛЬНЫХ) ИНИЦИАТИВ И УЧАСТИЯ НАСЕЛЕНИЯ</w:t>
      </w:r>
    </w:p>
    <w:p>
      <w:pPr>
        <w:pStyle w:val="2"/>
        <w:jc w:val="center"/>
      </w:pPr>
      <w:r>
        <w:rPr>
          <w:sz w:val="20"/>
        </w:rPr>
        <w:t xml:space="preserve">В ОСУЩЕСТВЛЕНИИ МЕСТНОГО САМОУПРАВЛЕНИЯ"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8"/>
        <w:gridCol w:w="2948"/>
        <w:gridCol w:w="1548"/>
        <w:gridCol w:w="2041"/>
        <w:gridCol w:w="1624"/>
      </w:tblGrid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1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"Вовлечение населения в осуществление местного самоуправления"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(тематические семинары, конференции)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(тематические семинары, конференции)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 - начальник отдела методической поддержки органов местного самоуправления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организации проведения мероприятий (тематических семинаров, конференций)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 включена в план-график закупок"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организации проведения мероприятий (тематических семинаров, конференций)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организации проведения мероприятий (тематических семинаров, конференций)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"Изготовлена и размещена социальная реклама, рекламно-информационные материалы, направленные на вовлечение населения в осуществление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"Изготовлена и размещена социальная реклама, рекламно-информационные материалы, направленные на вовлечение населения в осуществление местного самоуправления"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изготовлению и размещению социальной рекламы, рекламно-информационных материалов, направленных на вовлечение населения в осуществление местного самоуправления включена в план-график закупок"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изготовлению и размещению социальной рекламы, рекламно-информационных материалов, направленных на вовлечение населения в осуществление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изготовлению и размещению социальной рекламы, рекламно-информационных материалов, направленных на вовлечение населения в осуществление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"Изданы полиграфические материалы по вопросам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"Изданы полиграфические материалы по вопросам участия населения в осуществлении местного самоуправления"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изданию полиграфических материалов по вопросам участия населения в осуществлении местного самоуправления включена в план-график закупок"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изданию полиграфических материалов по вопросам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изданию полиграфических материалов по вопросам участия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поддержка старостам сельских населенных пунктов"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поддержка старостам сельских населенных пунктов"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"Извещение о проведении конкурсного отбора муниципальных образований Рязанской области для предоставления субсидий бюджетам муниципальных образований на обеспечение гарантий деятельности старост сельских населенных пунктов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Извещение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"Конкурсный отбор муниципальных образований Рязанской области для предоставления субсидий бюджетам муниципальных образований Рязанской области на обеспечение гарантий деятельности старост сельских населенных пунктов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"Распределение субсидий бюджетам муниципальных образований на обеспечение гарантий деятельности старост сельских населенных пунктов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Рязанской области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и проведены областные конкурсы, направленные на содействие участию населения в осуществлении местного самоуправления"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и проведены областные конкурсы, направленные на содействие участию населения в осуществлении местного самоуправления"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"Извещение о проведении конкурса "Лучший сельский староста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Извещение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"Конкурсный отбор "Лучший сельский староста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выплата денежного вознаграждения победителям ежегодного областного конкурса "Лучший сельский староста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Ассоциацией "Совет муниципальных образований Рязанской области" мероприятия (тематические семинары, курсы, тренинги, конференции)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Ассоциацией "Совет муниципальных образований Рязанской области" мероприятия (тематические семинары, курсы, тренинги, конференции)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 в 2024 году реализации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"Предоставление Ассоциации "Совет муниципальных образований Рязанской области" субсидии на финансовое обеспечение проведения мероприятий (тематических семинаров, курсов, тренингов, конференций)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мероприятий (тематических семинаров, курсов, тренингов, конференций)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"Отчет Ассоциации "Совет муниципальных образований Рязанской области" об использовании субсидии на финансовое обеспечение проведения мероприятий (тематических семинаров, курсов, тренингов, конференций)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29.12.2024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Красавина О.С.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об использовании субсидии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176-ОД</w:t>
      </w:r>
    </w:p>
    <w:p>
      <w:pPr>
        <w:pStyle w:val="0"/>
        <w:jc w:val="both"/>
      </w:pPr>
      <w:r>
        <w:rPr>
          <w:sz w:val="20"/>
        </w:rPr>
      </w:r>
    </w:p>
    <w:bookmarkStart w:id="764" w:name="P764"/>
    <w:bookmarkEnd w:id="76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КОМПЛЕКСА ПРОЦЕССНЫХ МЕРОПРИЯТИЙ "ОБЕСПЕЧЕНИЕ</w:t>
      </w:r>
    </w:p>
    <w:p>
      <w:pPr>
        <w:pStyle w:val="2"/>
        <w:jc w:val="center"/>
      </w:pPr>
      <w:r>
        <w:rPr>
          <w:sz w:val="20"/>
        </w:rPr>
        <w:t xml:space="preserve">УСЛОВИЙ ДЛЯ РЕАЛИЗАЦИИ ГОСУДАРСТВЕННОЙ ПРОГРАММЫ РЯЗАНСКОЙ</w:t>
      </w:r>
    </w:p>
    <w:p>
      <w:pPr>
        <w:pStyle w:val="2"/>
        <w:jc w:val="center"/>
      </w:pPr>
      <w:r>
        <w:rPr>
          <w:sz w:val="20"/>
        </w:rPr>
        <w:t xml:space="preserve">ОБЛАСТИ" НАПРАВЛЕНИЯ (ПОДПРОГРАММЫ) 2 "ОБЕСПЕЧЕНИЕ</w:t>
      </w:r>
    </w:p>
    <w:p>
      <w:pPr>
        <w:pStyle w:val="2"/>
        <w:jc w:val="center"/>
      </w:pPr>
      <w:r>
        <w:rPr>
          <w:sz w:val="20"/>
        </w:rPr>
        <w:t xml:space="preserve">ЭФФЕКТИВНОГО ИСПОЛНЕНИЯ ГОСУДАРСТВЕННОЙ ПРОГРАММЫ РЯЗАНСКОЙ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8"/>
        <w:gridCol w:w="2835"/>
        <w:gridCol w:w="1587"/>
        <w:gridCol w:w="1871"/>
        <w:gridCol w:w="1886"/>
      </w:tblGrid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1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Задача "Обеспечение эффективного исполнения государственных функций в сфере реализации государственной программы Рязанской области"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"Обеспечена деятельность министерства территориальной политики Рязанской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"Обеспечена деятельность министерства территориальной политики Рязанской области" в 2024 году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государственные гражданские служащие по дополнительному профессиональному обучению"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государственные гражданские служащие по дополнительному профессиональному обучению" в 2024 году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 том многотомной книги Рязанской области "Солдаты Победы. 1941 - 1945 гг."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 том многотомной книги Рязанской области "Солдаты Победы. 1941 - 1945 гг." в 2024 году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 - начальник отдела по работе с общественными организациями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изданию тома многотомной книги Рязанской области "Солдаты Победы. 1941 - 1945 гг." включена в план-график закупок"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изданию тома многотомной книги Рязанской области "Солдаты Победы. 1941 - 1945 гг." внесены в реестр контрактов, заключенных заказчиками по результатам закупок"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изданию тома многотомной книги Рязанской области "Солдаты Победы. 1941 - 1945 гг."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"Оформлена Доска Почета Рязанской области и вручены свидетельства о занесении на Доску Почета Рязанской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"Оформлена Доска Почета Рязанской области и вручены свидетельства о занесении на Доску Почета Рязанской области" в 2024 году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"Закупка на оказание услуг по проведению мероприятий, связанных с оформлением Доски Почета Рязанской области, включена в план-график закупок"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План-график закупок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"Сведения о государственном контракте на оказание услуг по проведению мероприятий, связанных с оформлением Доски Почета Рязанской области, внесены в реестр контрактов, заключенных заказчиками по результатам закупок"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20.04.2024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"Произведена приемка оказанных услуг по проведению мероприятий, связанных с оформлением Доски Почета Рязанской области"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Коробкина М.Е.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оказанных услуг</w:t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"Произведено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Рязанской области"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"Произведено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Рязанской области" в 2024 году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Минтера Рязанской области от 29.12.2023 N 176-ОД</w:t>
            <w:br/>
            <w:t>"Об утверждении планов реализации комплексов процессных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3&amp;n=404187&amp;dst=100841" TargetMode = "External"/>
	<Relationship Id="rId8" Type="http://schemas.openxmlformats.org/officeDocument/2006/relationships/hyperlink" Target="https://login.consultant.ru/link/?req=doc&amp;base=RLAW073&amp;n=415481&amp;dst=4108" TargetMode = "External"/>
	<Relationship Id="rId9" Type="http://schemas.openxmlformats.org/officeDocument/2006/relationships/hyperlink" Target="https://login.consultant.ru/link/?req=doc&amp;base=RLAW073&amp;n=415481&amp;dst=4374" TargetMode = "External"/>
	<Relationship Id="rId10" Type="http://schemas.openxmlformats.org/officeDocument/2006/relationships/hyperlink" Target="https://login.consultant.ru/link/?req=doc&amp;base=RLAW073&amp;n=415481&amp;dst=4856" TargetMode = "External"/>
	<Relationship Id="rId11" Type="http://schemas.openxmlformats.org/officeDocument/2006/relationships/hyperlink" Target="https://login.consultant.ru/link/?req=doc&amp;base=RLAW073&amp;n=415481&amp;dst=5359" TargetMode = "External"/>
	<Relationship Id="rId12" Type="http://schemas.openxmlformats.org/officeDocument/2006/relationships/hyperlink" Target="https://login.consultant.ru/link/?req=doc&amp;base=RLAW073&amp;n=415481&amp;dst=6116" TargetMode = "External"/>
	<Relationship Id="rId13" Type="http://schemas.openxmlformats.org/officeDocument/2006/relationships/hyperlink" Target="https://login.consultant.ru/link/?req=doc&amp;base=LAW&amp;n=470718&amp;dst=134" TargetMode = "External"/>
	<Relationship Id="rId14" Type="http://schemas.openxmlformats.org/officeDocument/2006/relationships/hyperlink" Target="https://login.consultant.ru/link/?req=doc&amp;base=LAW&amp;n=470718&amp;dst=1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Минтера Рязанской области от 29.12.2023 N 176-ОД
"Об утверждении планов реализации комплексов процессных мероприятий государственной программы Рязанской области "Развитие местного самоуправления и гражданского общества"</dc:title>
  <dcterms:created xsi:type="dcterms:W3CDTF">2024-06-16T17:00:03Z</dcterms:created>
</cp:coreProperties>
</file>