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Рязанской области от 05.12.2023 N 735-р</w:t>
              <w:br/>
              <w:t xml:space="preserve">(ред. от 03.05.2024)</w:t>
              <w:br/>
              <w:t xml:space="preserve">&lt;Об утверждении паспорта государственной программы Рязанской области "Развитие местного самоуправления и гражданского общества", утвержденной Постановлением Правительства Рязанской области от 11 ноября 2015 г. N 280, и направлений (подпрограммы) Программы&gt;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декабря 2023 г. N 735-р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16.02.2024 </w:t>
            </w:r>
            <w:hyperlink w:history="0" r:id="rId7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73-р</w:t>
              </w:r>
            </w:hyperlink>
            <w:r>
              <w:rPr>
                <w:sz w:val="20"/>
                <w:color w:val="392c69"/>
              </w:rPr>
              <w:t xml:space="preserve">, от 11.04.2024 </w:t>
            </w:r>
            <w:hyperlink w:history="0" r:id="rId8" w:tooltip="Распоряжение Правительства Рязанской области от 11.04.2024 N 217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, от 03.05.2024 </w:t>
            </w:r>
            <w:hyperlink w:history="0" r:id="rId9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265-р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язанской области от 24.08.2021 N 220 (ред. от 11.04.2024) &quot;О государственных программах Рязанской области&quot; (вместе с &quot;Положением о государственных программах Рязанской области&quot;, &quot;Порядком проведения и критериями оценки эффективности государственных программ Рязанской области&quot;, &quot;Положением о системе управления государственными программами Рязанской области&quot;) (с изм. и доп., вступ. в силу с 15.05.2024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24.08.2021 N 220 "О государственных программах Рязанской области", </w:t>
      </w:r>
      <w:hyperlink w:history="0" r:id="rId11" w:tooltip="Приказ Минэкономразвития Рязанской области от 08.09.2023 N 225 &quot;Об утверждении методических рекомендаций по разработке и реализации государственных программ Рязан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Рязанской области от 08.09.2023 N 225 "Об утверждении методических рекомендаций по разработке и реализации государственных программ Рязанской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1. 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государственной </w:t>
      </w:r>
      <w:hyperlink w:history="0" r:id="rId12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Рязанской области "Развитие местного самоуправления и гражданского общества", утвержденной Постановлением Правительства Рязанской области от 11 ноября 2015 г. N 280, (далее - Программа) и </w:t>
      </w:r>
      <w:hyperlink w:history="0" w:anchor="P620" w:tooltip="Направление (подпрограмма) 1 &quot;Повышение профессиональной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(подпрограммы) Программы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П.В.МАЛКОВ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2023 г. N 735-р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16.02.2024 </w:t>
            </w:r>
            <w:hyperlink w:history="0" r:id="rId13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73-р</w:t>
              </w:r>
            </w:hyperlink>
            <w:r>
              <w:rPr>
                <w:sz w:val="20"/>
                <w:color w:val="392c69"/>
              </w:rPr>
              <w:t xml:space="preserve">, от 11.04.2024 </w:t>
            </w:r>
            <w:hyperlink w:history="0" r:id="rId14" w:tooltip="Распоряжение Правительства Рязанской области от 11.04.2024 N 217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, от 03.05.2024 </w:t>
            </w:r>
            <w:hyperlink w:history="0" r:id="rId15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265-р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Рязанской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местного самоуправления и гражданского общества"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76"/>
        <w:gridCol w:w="6293"/>
      </w:tblGrid>
      <w:tr>
        <w:tc>
          <w:tcPr>
            <w:tcW w:w="2676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Рязанской области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Рослякова А.Н., первый заместитель Председателя Правительства Рязанской области</w:t>
            </w:r>
          </w:p>
        </w:tc>
      </w:tr>
      <w:tr>
        <w:tc>
          <w:tcPr>
            <w:tcW w:w="2676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 Рязанской области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2676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 Рязанской области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2016 - 2030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I: 2016 - 2021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2022 - 2030 годы</w:t>
            </w:r>
          </w:p>
        </w:tc>
      </w:tr>
      <w:tr>
        <w:tc>
          <w:tcPr>
            <w:tcW w:w="26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Рязанской области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цель 1: обеспечение профессиональной переподготовки и повышения квалификации не менее 85 процентов кадров органов местного самоуправления муниципальных образований Рязанской области к 2030 году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цель 2: обеспечение эффективного использования возможностей СОНКО в решении задач социального развития Рязанской области путем доведения доли СОНКО, получивших государственную поддержку, до 25 процентов от общего количества СОНКО, зарегистрированных в Рязанской области, к 2030 году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цель 3: укрепление единства российской нации и этнокультурное развитие народов России в Рязанской области, гармонизация межнациональных (межэтнических) и межконфессиональных отношений и доведение доли граждан, положительно оценивающих их состояние, до 88 процентов к 2030 году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цель 4: повышение активности участия населения в осуществлении местного самоуправления и развитии территорий муниципальных образований Рязанской области более чем в 70 процентах муниципальных образований Рязанской области к 2030 году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цель 5: увековечение памяти погибших при защите Отечества, восстановление и установка в муниципальных образованиях Рязанской области не менее 18 воинских захоронений и мемориальных знаков к 2026 году</w:t>
            </w:r>
          </w:p>
        </w:tc>
      </w:tr>
      <w:tr>
        <w:tc>
          <w:tcPr>
            <w:tcW w:w="26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 Рязанской области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1 "Повышение профессиональной компетенции кадров органов местного самоуправления муниципальных образований Рязанской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2 "Поддержка социально значимой деятельности некоммерческих организаций"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3 "Поддержка деятельности некоммерческих организаций и других общественных институтов в сфере укрепления гражданского единства, гармонизации межнациональных и межконфессиональных отношений, развития казачества на территории Рязанской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4 "Поддержка местных (муниципальных) инициатив и участия населения в осуществлении местного самоуправления"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5 "Поддержка органов местного самоуправления муниципальных образований Рязанской области по вопросам создания и восстановления воинских захоронений"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6 "Обеспечение эффективного исполнения государственной программы Рязанской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26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весь период реализации</w:t>
            </w:r>
          </w:p>
        </w:tc>
        <w:tc>
          <w:tcPr>
            <w:tcW w:w="629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3928064,36706 тыс. рублей (в том числе с 2024 года - 3097843,73569 тыс. рублей)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Рязанской области от 16.02.2024 </w:t>
            </w:r>
            <w:hyperlink w:history="0" r:id="rId16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73-р</w:t>
              </w:r>
            </w:hyperlink>
            <w:r>
              <w:rPr>
                <w:sz w:val="20"/>
              </w:rPr>
              <w:t xml:space="preserve">, от 03.05.2024 </w:t>
            </w:r>
            <w:hyperlink w:history="0" r:id="rId17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265-р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676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 государственной программой Российской Федерации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цель: возможности для самореализации и развития талантов.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национальной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Российской Федерации: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"Реализация государственной национальной политики"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Показатели государственной программы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1"/>
        <w:gridCol w:w="2041"/>
        <w:gridCol w:w="971"/>
        <w:gridCol w:w="753"/>
        <w:gridCol w:w="643"/>
        <w:gridCol w:w="616"/>
        <w:gridCol w:w="616"/>
        <w:gridCol w:w="616"/>
        <w:gridCol w:w="616"/>
        <w:gridCol w:w="616"/>
        <w:gridCol w:w="616"/>
        <w:gridCol w:w="616"/>
        <w:gridCol w:w="1587"/>
        <w:gridCol w:w="1077"/>
        <w:gridCol w:w="1676"/>
      </w:tblGrid>
      <w:tr>
        <w:tc>
          <w:tcPr>
            <w:tcW w:w="4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в соответствии с которым показатель определен как приоритетный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6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3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N 1: обеспечение профессиональной переподготовки и повышения квалификации не менее 85 процентов кадров органов местного самоуправления муниципальных образований Рязанской области к 2030 году</w:t>
            </w:r>
          </w:p>
        </w:tc>
      </w:tr>
      <w:tr>
        <w:tc>
          <w:tcPr>
            <w:tcW w:w="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кадров органов местного самоуправления, прошедших профессиональную переподготовку, повышение квалификации, от общего количества кадров органов местного самоуправления муниципальных образований Рязанской области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hyperlink w:history="0" r:id="rId20" w:tooltip="Постановление Правительства Рязанской области от 25.12.2018 N 418 (ред. от 30.05.2023) &quot;Об утверждении Стратегии социально-экономического развития Рязанской области до 2030 го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Рязанской области от 25.12.2018 N 418 "Об утверждении Стратегии социально-экономического развития Рязанской области до 2030 года"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5"/>
            <w:tcW w:w="13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N 2: обеспечение эффективного использования возможностей СОНКО в решении задач социального развития Рязанской области путем доведения доли СОНКО, получивших государственную поддержку, до 25 процентов от общего количества СОНКО, зарегистрированных в Рязанской области к 2030 году</w:t>
            </w:r>
          </w:p>
        </w:tc>
      </w:tr>
      <w:tr>
        <w:tc>
          <w:tcPr>
            <w:tcW w:w="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СОНКО, получивших государственную поддержку, от общего количества СОНКО, зарегистрированных в Рязанской области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hyperlink w:history="0" r:id="rId21" w:tooltip="Постановление Правительства Рязанской области от 25.12.2018 N 418 (ред. от 30.05.2023) &quot;Об утверждении Стратегии социально-экономического развития Рязанской области до 2030 го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Рязанской области от 25.12.2018 N 418 "Об утверждении Стратегии социально-экономического развития Рязанской области до 2030 года"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>
        <w:tc>
          <w:tcPr>
            <w:gridSpan w:val="15"/>
            <w:tcW w:w="13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N 3: укрепление единства российской нации и этнокультурное развитие народов России в Рязанской области, гармонизация межнациональных (межэтнических) и межконфессиональных отношений и доведение доли граждан, положительно оценивающих их состояние, до 88 процентов к 2030 году</w:t>
            </w:r>
          </w:p>
        </w:tc>
      </w:tr>
      <w:tr>
        <w:tc>
          <w:tcPr>
            <w:tcW w:w="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и межконфессиональных отношений, в общем количестве граждан, проживающих на территории Рязанской области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hyperlink w:history="0" r:id="rId22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gridSpan w:val="15"/>
            <w:tcW w:w="13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N 4: повышение активности участия населения в осуществлении местного самоуправления и развитии территорий муниципальных образований Рязанской области более чем в 70 процентах муниципальных образований Рязанской области к 2030 году</w:t>
            </w:r>
          </w:p>
        </w:tc>
      </w:tr>
      <w:tr>
        <w:tc>
          <w:tcPr>
            <w:tcW w:w="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Рязанской области, вовлекающих население в осуществление местного самоуправления, от общего количества муниципальных образований Рязанской области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hyperlink w:history="0" r:id="rId23" w:tooltip="Постановление Правительства Рязанской области от 25.12.2018 N 418 (ред. от 30.05.2023) &quot;Об утверждении Стратегии социально-экономического развития Рязанской области до 2030 го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Рязанской области от 25.12.2018 N 418 "Об утверждении Стратегии социально-экономического развития Рязанской области до 2030 года"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5"/>
            <w:tcW w:w="13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N 5: увековечение памяти погибших при защите Отечества, восстановление и установка в муниципальных образованиях Рязанской области не менее 18 воинских захоронений и мемориальных знаков к 2026 году</w:t>
            </w:r>
          </w:p>
        </w:tc>
      </w:tr>
      <w:tr>
        <w:tc>
          <w:tcPr>
            <w:tcW w:w="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восстановленных воинских захоронений и установленных мемориальных знаков на воинских захоронениях в муниципальных образованиях Рязанской области (нарастающим итогом)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hyperlink w:history="0" r:id="rId24" w:tooltip="Закон РФ от 14.01.1993 N 4292-1 (ред. от 13.06.2023) &quot;Об увековечении памяти погибших при защите Отечества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14.01.1993 N 4292-1 "Об увековечении памяти погибших при защите Отечества"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План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Рязанской области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"/>
        <w:gridCol w:w="4649"/>
        <w:gridCol w:w="1118"/>
        <w:gridCol w:w="940"/>
        <w:gridCol w:w="972"/>
        <w:gridCol w:w="996"/>
        <w:gridCol w:w="1539"/>
      </w:tblGrid>
      <w:tr>
        <w:tc>
          <w:tcPr>
            <w:tcW w:w="6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4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кварталам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квартал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квартал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квартал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6"/>
            <w:tcW w:w="10214" w:type="dxa"/>
          </w:tcPr>
          <w:p>
            <w:pPr>
              <w:pStyle w:val="0"/>
            </w:pPr>
            <w:r>
              <w:rPr>
                <w:sz w:val="20"/>
              </w:rPr>
              <w:t xml:space="preserve">Цель 1: обеспечение профессиональной переподготовки и повышения квалификации не менее 85 процентов кадров органов местного самоуправления муниципальных образований Рязанской области к 2030 году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кадров органов местного самоуправления, прошедших профессиональную переподготовку, повышение квалификации, от общего количества кадров органов местного самоуправления муниципальных образований Рязанской области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6"/>
            <w:tcW w:w="10214" w:type="dxa"/>
          </w:tcPr>
          <w:p>
            <w:pPr>
              <w:pStyle w:val="0"/>
            </w:pPr>
            <w:r>
              <w:rPr>
                <w:sz w:val="20"/>
              </w:rPr>
              <w:t xml:space="preserve">Цель 2: обеспечение эффективного использования возможностей СОНКО в решении задач социального развития Рязанской области путем доведения доли СОНКО, получивших государственную поддержку, до 25 процентов от общего количества СОНКО, зарегистрированных в Рязанской области, к 2030 году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СОНКО, получивших государственную поддержку, от общего количества СОНКО, зарегистрированных в Рязанской области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6"/>
            <w:tcW w:w="10214" w:type="dxa"/>
          </w:tcPr>
          <w:p>
            <w:pPr>
              <w:pStyle w:val="0"/>
            </w:pPr>
            <w:r>
              <w:rPr>
                <w:sz w:val="20"/>
              </w:rPr>
              <w:t xml:space="preserve">Цель 3: укрепление единства российской нации и этнокультурное развитие народов России в Рязанской области, гармонизация межнациональных (межэтнических) и межконфессиональных отношений и доведение доли граждан, положительно оценивающих их состояние, до 88 процентов к 2030 году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и межконфессиональных отношений, в общем количестве граждан, проживающих на территории Рязанской области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6"/>
            <w:tcW w:w="10214" w:type="dxa"/>
          </w:tcPr>
          <w:p>
            <w:pPr>
              <w:pStyle w:val="0"/>
            </w:pPr>
            <w:r>
              <w:rPr>
                <w:sz w:val="20"/>
              </w:rPr>
              <w:t xml:space="preserve">Цель 4: повышение активности участия населения в осуществлении местного самоуправления и развитии территорий муниципальных образований Рязанской области более чем в 70 процентах муниципальных образований Рязанской области к 2030 году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Рязанской области, вовлекающих население в осуществление местного самоуправления, от общего количества муниципальных образований Рязанской области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6"/>
            <w:tcW w:w="10214" w:type="dxa"/>
          </w:tcPr>
          <w:p>
            <w:pPr>
              <w:pStyle w:val="0"/>
            </w:pPr>
            <w:r>
              <w:rPr>
                <w:sz w:val="20"/>
              </w:rPr>
              <w:t xml:space="preserve">Цель 5: увековечение памяти погибших при защите Отечества, восстановление и установка в муниципальных образованиях Рязанской области не менее 18 воинских захоронений и мемориальных знаков к 2026 году</w:t>
            </w:r>
          </w:p>
        </w:tc>
      </w:tr>
      <w:tr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восстановленных воинских захоронений и установленных мемориальных знаков на воинских захоронениях в муниципальных образованиях Рязанской области (нарастающим итогом)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1.4. Структура государственной программы Рязанской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"/>
        <w:gridCol w:w="3798"/>
        <w:gridCol w:w="2778"/>
        <w:gridCol w:w="3662"/>
      </w:tblGrid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3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1 "Повышение профессиональной компетенции кадров органов местного самоуправления муниципальных образований Рязанской области"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проекты, входящие в национальные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"Профессиональная переподготовка и повышение квалификации сотрудников органов местного самоуправления"</w:t>
            </w:r>
          </w:p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gridSpan w:val="2"/>
            <w:tcW w:w="64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подготовки кадров для муниципальной службы, профессиональная переподготовка, повышение квалификации кадров органов местного самоуправления"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муниципального управления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кадров органов местного самоуправления, прошедших профессиональную переподготовку, повышение квалификации, от общего количества кадров органов местного самоуправления муниципальных образований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2 "Поддержка социально значимой деятельности некоммерческих организаций"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проекты, входящие в национальные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и развитие СОНКО"</w:t>
            </w:r>
          </w:p>
          <w:p>
            <w:pPr>
              <w:pStyle w:val="0"/>
            </w:pPr>
            <w:r>
              <w:rPr>
                <w:sz w:val="20"/>
              </w:rPr>
              <w:t xml:space="preserve">(Фомина Ж.А. - куратор)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2024-2030 года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государственной поддержки СОНКО"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реализованных СОНКО социально значимых мероприятий (проектов) к 2030 году до 85 единиц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СОНКО, получивших государственную поддержку, от общего количества СОНКО, зарегистрированных в Рязанской области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"Информационно-методическая поддержка СОНКО"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условий для эффективного использования возможностей СОНКО в решении задач социального развития Рязанской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эффективность деятельности СОНКО через оказание им консультационной, методической, имущественной поддержки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СОНКО, получивших государственную поддержку, от общего количества СОНКО, зарегистрированных в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3 "Поддержка деятельности некоммерческих организаций и других общественных институтов в сфере укрепления гражданского единства, гармонизации межнациональных и межконфессиональных отношений, развития казачества на территории Рязанской области"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проекты, входящие в национальные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региональные проекты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"Укрепление гражданского единства, гармонизация межнациональных отношений, развитие казачества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территории Рязанской области"</w:t>
            </w:r>
          </w:p>
          <w:p>
            <w:pPr>
              <w:pStyle w:val="0"/>
            </w:pPr>
            <w:r>
              <w:rPr>
                <w:sz w:val="20"/>
              </w:rPr>
              <w:t xml:space="preserve">(Фомина Ж.А. - куратор)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этнокультурному развитию народов, проживающих на территории Рязанской области, возрождению и развитию казачьей культуры и традиций"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этнокультурного развития народов, проживающих на территории Рязанской области, для возрождения и развития казачьей культуры и традиций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и межконфессиональных отношений, в общем количестве граждан, проживающих на территории Рязанской области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"Деятельность в сфере реализации государственной национальной политики на территории Рязанской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gridSpan w:val="2"/>
            <w:tcW w:w="64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укреплению гражданского единства и гармонизации межнациональных и межконфессиональных отношений в Рязанской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укрепления гражданского единства и гармонизации межнациональных и межконфессиональных отношений в Рязанской области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и межконфессиональных отношений, в общем количестве граждан, проживающих на территории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"Поддержке русского языка как государственного языка Российской Федерации и языка межнационального общения в Рязанской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поддержки русского языка как государственного языка Российской Федерации и языка межнационального общения в Рязанской области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и межконфессиональных отношений, в общем количестве граждан, проживающих на территории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социально-культурной адаптации и интеграции иностранных граждан в Рязанской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социально-культурной адаптации и интеграции иностранных граждан в Рязанской области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и межконфессиональных отношений, в общем количестве граждан, проживающих на территории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4 "Поддержка местных (муниципальных) инициатив и участия населения в осуществлении местного самоуправления"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проекты, входящие в национальные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региональные проекты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гражданской активности населения"</w:t>
            </w:r>
          </w:p>
          <w:p>
            <w:pPr>
              <w:pStyle w:val="0"/>
            </w:pPr>
            <w:r>
              <w:rPr>
                <w:sz w:val="20"/>
              </w:rPr>
              <w:t xml:space="preserve">(Фомина Ж.А. - куратор)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 годы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в реализации инициативных проектов и проектов, поддержанных органами территориального общественного самоуправления"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инициативы граждан и обеспечено развитие территориального общественного самоуправления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Рязанской области, вовлекающих население в осуществление местного самоуправления, от общего количества муниципальных образований Рязанской области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"Поддержка участия населения в осуществлении местного самоуправления"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gridSpan w:val="2"/>
            <w:tcW w:w="64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"Вовлечение населения в осуществление местного самоуправления"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население вовлечено в решение вопросов местного значения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Рязанской области, вовлекающих население в осуществление местного самоуправления, от общего количества муниципальных образований Рязанской области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5 "Поддержка органов местного самоуправления муниципальных образований Рязанской области по вопросам создания и восстановления воинских захоронений"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проекты, входящие в национальные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региональные проекты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"Восстановление воинских захоронений"</w:t>
            </w:r>
          </w:p>
          <w:p>
            <w:pPr>
              <w:pStyle w:val="0"/>
            </w:pPr>
            <w:r>
              <w:rPr>
                <w:sz w:val="20"/>
              </w:rPr>
              <w:t xml:space="preserve">(Фомина Ж.А. - куратор)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2024 - 2026 годы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условий для приведения в надлежащее состояние воинских захоронений и установление мемориальных знаков на воинских захоронениях"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приведены в надлежащее состояние воинские захоронения, создающее условия для их сохранности на территории Рязанской области, обеспечивающее увековечение памяти лиц, погибших при защите Отечества. Установлены мемориальные знаки на воинских захоронениях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восстановленных воинских захоронений и установленных мемориальных знаков на воинских захоронениях в муниципальных образованиях Рязанской области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</w:t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6 "Обеспечение эффективного исполнения государственной программы Рязанской области"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проекты, входящие в национальные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региональные проекты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gridSpan w:val="3"/>
            <w:tcW w:w="102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условий для реализации государственной программы Рязанской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Минтер РО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эффективного исполнения государственных функций в сфере реализации государственной программы Рязанской области"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эффективного исполнения государственных функций Минтер РО</w:t>
            </w:r>
          </w:p>
        </w:tc>
        <w:tc>
          <w:tcPr>
            <w:tcW w:w="366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1.5. Финансовое обеспечение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2381"/>
        <w:gridCol w:w="1406"/>
        <w:gridCol w:w="1409"/>
        <w:gridCol w:w="1267"/>
        <w:gridCol w:w="1267"/>
        <w:gridCol w:w="1267"/>
        <w:gridCol w:w="1267"/>
        <w:gridCol w:w="1267"/>
        <w:gridCol w:w="1403"/>
      </w:tblGrid>
      <w:tr>
        <w:tc>
          <w:tcPr>
            <w:tcW w:w="6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10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5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Рязанской области, всего, в том числе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488364,47429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434841,86205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435431,47987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3097843,73569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485205,77429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434841,86205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435431,47987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434801,47987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3094685,03569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  <w:tc>
          <w:tcPr>
            <w:tcW w:w="14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5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Рязанской области от 16.02.2024 </w:t>
            </w:r>
            <w:hyperlink w:history="0" r:id="rId25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73-р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03.05.2024 </w:t>
            </w:r>
            <w:hyperlink w:history="0" r:id="rId26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N 265-р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5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401441,3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348282,6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348282,6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2488616,9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398282,6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348282,6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348282,6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347652,6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2485458,2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  <w:tc>
          <w:tcPr>
            <w:tcW w:w="14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5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6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и развитие СОНКО", всего, в том числе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90339,2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90339,2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"Укрепление гражданского единства, гармонизация межнациональных отношений, развитие казачества на территории Рязанской области", всего, в том числе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tcW w:w="65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гражданской активности населения", всего, в том числе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4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4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5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6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"Восстановление воинских захоронений", всего, в том числе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3788,7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5048,7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1890,0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</w:tr>
      <w:tr>
        <w:tc>
          <w:tcPr>
            <w:tcW w:w="65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Комплексы процессных мероприятий направления, всего, в том числе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86923,17429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86559,26205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609226,83569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86923,17429</w:t>
            </w:r>
          </w:p>
        </w:tc>
        <w:tc>
          <w:tcPr>
            <w:tcW w:w="14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86559,26205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87148,87987</w:t>
            </w:r>
          </w:p>
        </w:tc>
        <w:tc>
          <w:tcPr>
            <w:tcW w:w="14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609226,83569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5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16.02.2024 N 73-р)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Рязанской области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620" w:name="P620"/>
    <w:bookmarkEnd w:id="620"/>
    <w:p>
      <w:pPr>
        <w:pStyle w:val="2"/>
        <w:outlineLvl w:val="1"/>
        <w:jc w:val="center"/>
      </w:pPr>
      <w:r>
        <w:rPr>
          <w:sz w:val="20"/>
        </w:rPr>
        <w:t xml:space="preserve">Направление (подпрограмма) 1 "Повышение профессиональной</w:t>
      </w:r>
    </w:p>
    <w:p>
      <w:pPr>
        <w:pStyle w:val="2"/>
        <w:jc w:val="center"/>
      </w:pPr>
      <w:r>
        <w:rPr>
          <w:sz w:val="20"/>
        </w:rPr>
        <w:t xml:space="preserve">компетенции кадров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Общие положения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5443"/>
      </w:tblGrid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0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Финансовое обеспечение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9"/>
        <w:gridCol w:w="1871"/>
        <w:gridCol w:w="850"/>
        <w:gridCol w:w="907"/>
        <w:gridCol w:w="850"/>
        <w:gridCol w:w="737"/>
        <w:gridCol w:w="794"/>
        <w:gridCol w:w="794"/>
        <w:gridCol w:w="794"/>
        <w:gridCol w:w="794"/>
      </w:tblGrid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(подпрограмма), всего, в том числе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</w:tr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Паспорт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"Профессиональная переподготовка и повышение квалификации</w:t>
      </w:r>
    </w:p>
    <w:p>
      <w:pPr>
        <w:pStyle w:val="2"/>
        <w:jc w:val="center"/>
      </w:pPr>
      <w:r>
        <w:rPr>
          <w:sz w:val="20"/>
        </w:rPr>
        <w:t xml:space="preserve">сотрудников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 Общие положения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272"/>
      </w:tblGrid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1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6"/>
        <w:gridCol w:w="2608"/>
        <w:gridCol w:w="1213"/>
        <w:gridCol w:w="991"/>
        <w:gridCol w:w="621"/>
        <w:gridCol w:w="616"/>
        <w:gridCol w:w="616"/>
        <w:gridCol w:w="616"/>
        <w:gridCol w:w="616"/>
        <w:gridCol w:w="616"/>
        <w:gridCol w:w="616"/>
        <w:gridCol w:w="616"/>
        <w:gridCol w:w="1647"/>
      </w:tblGrid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3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6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139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подготовки кадров для муниципальной службы, профессиональная переподготовка, повышение квалификации кадров органов местного самоуправления муниципальных образований Рязанской области"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сотрудников органов местного самоуправления, прошедших обучение по программам профессиональной переподготовки и повышения квалификации и получивших удостоверение, от общего количества направленных на обучение сотрудников органов местного самоуправления муниципальных образований Рязанской области</w:t>
            </w:r>
          </w:p>
        </w:tc>
        <w:tc>
          <w:tcPr>
            <w:tcW w:w="1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2.3.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"/>
        <w:gridCol w:w="3515"/>
        <w:gridCol w:w="1455"/>
        <w:gridCol w:w="1163"/>
        <w:gridCol w:w="1021"/>
        <w:gridCol w:w="728"/>
        <w:gridCol w:w="728"/>
        <w:gridCol w:w="728"/>
        <w:gridCol w:w="728"/>
        <w:gridCol w:w="728"/>
        <w:gridCol w:w="728"/>
        <w:gridCol w:w="728"/>
        <w:gridCol w:w="725"/>
      </w:tblGrid>
      <w:tr>
        <w:tc>
          <w:tcPr>
            <w:tcW w:w="5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97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подготовки кадров для муниципальной службы, профессиональная переподготовка, повышение квалификации кадров органов местного самоуправления муниципальных образований Рязанской области"</w:t>
            </w:r>
          </w:p>
        </w:tc>
      </w:tr>
      <w:tr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профессиональной переподготовки"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повышения квалификации"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9"/>
        <w:gridCol w:w="3742"/>
        <w:gridCol w:w="907"/>
        <w:gridCol w:w="737"/>
        <w:gridCol w:w="1029"/>
        <w:gridCol w:w="884"/>
        <w:gridCol w:w="881"/>
        <w:gridCol w:w="884"/>
        <w:gridCol w:w="881"/>
        <w:gridCol w:w="884"/>
        <w:gridCol w:w="881"/>
        <w:gridCol w:w="1035"/>
      </w:tblGrid>
      <w:tr>
        <w:tc>
          <w:tcPr>
            <w:tcW w:w="6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7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3150,00</w:t>
            </w:r>
          </w:p>
        </w:tc>
      </w:tr>
      <w:tr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3150,00</w:t>
            </w:r>
          </w:p>
        </w:tc>
      </w:tr>
      <w:tr>
        <w:tc>
          <w:tcPr>
            <w:tcW w:w="6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подготовки кадров для муниципальной службы, профессиональная переподготовка, повышение квалификации кадров органов местного самоуправления муниципальных образований Рязанской области", всего, в том числе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</w:tr>
      <w:tr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3150,0</w:t>
            </w:r>
          </w:p>
        </w:tc>
      </w:tr>
      <w:tr>
        <w:tc>
          <w:tcPr>
            <w:tcW w:w="6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профессиональной переподготовки", всего,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tcW w:w="6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"Обучены сотрудники органов местного самоуправления муниципальных образований Рязанской области по программам повышения квалификации", всего,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</w:tr>
      <w:tr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Направление (подпрограмма) 2 "Поддержка социально значимой</w:t>
      </w:r>
    </w:p>
    <w:p>
      <w:pPr>
        <w:pStyle w:val="2"/>
        <w:jc w:val="center"/>
      </w:pPr>
      <w:r>
        <w:rPr>
          <w:sz w:val="20"/>
        </w:rPr>
        <w:t xml:space="preserve">деятельности некоммерческих 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Общие положения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32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2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Финансовое обеспечение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9"/>
        <w:gridCol w:w="2608"/>
        <w:gridCol w:w="1308"/>
        <w:gridCol w:w="1308"/>
        <w:gridCol w:w="1160"/>
        <w:gridCol w:w="1163"/>
        <w:gridCol w:w="1163"/>
        <w:gridCol w:w="1163"/>
        <w:gridCol w:w="1163"/>
        <w:gridCol w:w="1453"/>
      </w:tblGrid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9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(подпрограмма), всего, том числе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29535,77171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29476,72154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208851,64325</w:t>
            </w:r>
          </w:p>
        </w:tc>
      </w:tr>
      <w:tr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29535,77171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29476,72154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29967,83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208851,64325</w:t>
            </w:r>
          </w:p>
        </w:tc>
      </w:tr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90339,2</w:t>
            </w:r>
          </w:p>
        </w:tc>
      </w:tr>
      <w:tr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90339,2</w:t>
            </w:r>
          </w:p>
        </w:tc>
      </w:tr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16630,17171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16571,12154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118512,44325</w:t>
            </w:r>
          </w:p>
        </w:tc>
      </w:tr>
      <w:tr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16630,17171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16571,12154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118512,44325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Проектная часть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 Перечень мероприятий (результатов) проектной части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3742"/>
        <w:gridCol w:w="1455"/>
        <w:gridCol w:w="1021"/>
        <w:gridCol w:w="728"/>
        <w:gridCol w:w="728"/>
        <w:gridCol w:w="873"/>
        <w:gridCol w:w="873"/>
        <w:gridCol w:w="873"/>
        <w:gridCol w:w="873"/>
        <w:gridCol w:w="873"/>
        <w:gridCol w:w="870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1"/>
            <w:tcW w:w="12909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и развитие СОНКО"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"Проведены социально значимые мероприятия СОНКО"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"Реализованы мероприятия направленные на развитие молодежной политики молодежными и детскими общественными объединениями"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28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 Финансовое обеспечение проектной части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2891"/>
        <w:gridCol w:w="1190"/>
        <w:gridCol w:w="598"/>
        <w:gridCol w:w="1010"/>
        <w:gridCol w:w="1010"/>
        <w:gridCol w:w="1013"/>
        <w:gridCol w:w="1010"/>
        <w:gridCol w:w="1010"/>
        <w:gridCol w:w="1010"/>
        <w:gridCol w:w="1013"/>
        <w:gridCol w:w="1002"/>
      </w:tblGrid>
      <w:tr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8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12905,6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90339,2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11"/>
            <w:tcW w:w="12757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и развитие СОНКО"</w:t>
            </w:r>
          </w:p>
        </w:tc>
      </w:tr>
      <w:tr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социально значимые мероприятия СОНКО"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63000,0</w:t>
            </w:r>
          </w:p>
        </w:tc>
      </w:tr>
      <w:tr>
        <w:tc>
          <w:tcPr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63000,0</w:t>
            </w:r>
          </w:p>
        </w:tc>
      </w:tr>
      <w:tr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мероприятия направленные на развитие молодежной политики молодежными и детскими общественными объединениями"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КДМ РО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27339,2</w:t>
            </w:r>
          </w:p>
        </w:tc>
      </w:tr>
      <w:tr>
        <w:tc>
          <w:tcPr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3905,6</w:t>
            </w:r>
          </w:p>
        </w:tc>
        <w:tc>
          <w:tcPr>
            <w:tcW w:w="1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27339,2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Паспорт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"Информационно-методическая поддержка СОНКО"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 Общие положения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4819"/>
      </w:tblGrid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3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3"/>
        <w:gridCol w:w="2551"/>
        <w:gridCol w:w="1163"/>
        <w:gridCol w:w="1018"/>
        <w:gridCol w:w="873"/>
        <w:gridCol w:w="728"/>
        <w:gridCol w:w="728"/>
        <w:gridCol w:w="728"/>
        <w:gridCol w:w="728"/>
        <w:gridCol w:w="728"/>
        <w:gridCol w:w="728"/>
        <w:gridCol w:w="873"/>
        <w:gridCol w:w="2038"/>
      </w:tblGrid>
      <w:tr>
        <w:tc>
          <w:tcPr>
            <w:tcW w:w="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0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88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условий для эффективного использования возможностей СОНКО в решении задач социального развития Рязанской области"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получивших государственную поддержку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038" w:type="dxa"/>
          </w:tcPr>
          <w:p>
            <w:pPr>
              <w:pStyle w:val="0"/>
            </w:pPr>
            <w:r>
              <w:rPr>
                <w:sz w:val="20"/>
              </w:rPr>
              <w:t xml:space="preserve">Минтер РО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3288"/>
        <w:gridCol w:w="1745"/>
        <w:gridCol w:w="1163"/>
        <w:gridCol w:w="1018"/>
        <w:gridCol w:w="757"/>
        <w:gridCol w:w="699"/>
        <w:gridCol w:w="728"/>
        <w:gridCol w:w="728"/>
        <w:gridCol w:w="728"/>
        <w:gridCol w:w="728"/>
        <w:gridCol w:w="728"/>
        <w:gridCol w:w="728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7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303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условий для эффективного использования возможностей СОНКО в решении задач социального развития Рязанской области"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социально значимые мероприятия ГКУ РО "Дом общественных организаций" с участием СОНКО"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"Размещена общественно значимая информация о реализации государственной политики в области поддержки СОНКО на информационном портале в сети "Интернет"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 и проведен конкурс на лучшего сотрудника/волонтера СОНКО"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 по вопросам взаимодействия органов государственной власти Рязанской области и СОНКО, а также по иным социально значимым вопросам"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курсы и тренинги для работников и добровольцев СОНКО с целью повышения их профессиональных знаний, совершенствования деловых качеств"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оценки деятельности СОНКО, зарегистрированных в Рязанской области"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с использованием нежилых помещений, зданий, сооружений, принадлежащих некоммерческим организациям на праве собственности, договоров (соглашений) аренды нежилого помещения, здания, сооружения или договора безвозмездного пользования нежилым помещением, зданием, сооружением в целях осуществления видов деятельности, предусмотренных </w:t>
            </w:r>
            <w:hyperlink w:history="0" r:id="rId34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1"/>
        <w:gridCol w:w="2721"/>
        <w:gridCol w:w="932"/>
        <w:gridCol w:w="642"/>
        <w:gridCol w:w="1266"/>
        <w:gridCol w:w="1266"/>
        <w:gridCol w:w="966"/>
        <w:gridCol w:w="1047"/>
        <w:gridCol w:w="1077"/>
        <w:gridCol w:w="1077"/>
        <w:gridCol w:w="966"/>
        <w:gridCol w:w="1474"/>
      </w:tblGrid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6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9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16630,17171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16571,12154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118512,44325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"Создание условий для эффективного использования возможностей СОНКО в решении задач социального развития Рязанской области", всего, в том числе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16630,17171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16571,12154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17062,23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118512,44325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социально значимые мероприятия ГКУ РО "Дом общественных организаций" с участием СОНКО", всего, в том числе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15969,17171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15910,12154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113885,44325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15969,17171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15910,12154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16401,23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113885,44325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"Размещена общественно значимая информация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реализации государственной политики в области поддержки СОНКО на информационном портале в сети "Интернет", всего, в том числе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252,0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 и проведен конкурс на лучшего сотрудника/волонтера СОНКО"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 по вопросам взаимодействия органов государственной власти Рязанской области и СОНКО, а также по иным социально значимым вопросам"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336,0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курсы и тренинги для работников и добровольцев СОНКО с целью повышения их профессиональных знаний, совершенствования деловых качеств", всего, в том числе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</w:tr>
      <w:tr>
        <w:tc>
          <w:tcPr>
            <w:tcW w:w="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оценки деятельности СОНКО Рязанской области", всего, в том числе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329,0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329,0</w:t>
            </w:r>
          </w:p>
        </w:tc>
      </w:tr>
      <w:tr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с использованием нежилых помещений, зданий, сооружений, принадлежащих некоммерческим организациям на праве собственности, договоров (соглашений) аренды нежилого помещения, здания, сооружения или договора безвозмездного пользования нежилым помещением, зданием, сооружением в целях осуществления видов деятельности, предусмотренных </w:t>
            </w:r>
            <w:hyperlink w:history="0" r:id="rId35" w:tooltip="Федеральный закон от 12.01.1996 N 7-ФЗ (ред. от 26.02.2024) &quot;О некоммерческих организациях&quot; (с изм. и доп., вступ. в силу с 01.06.2024)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всего, в том числе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</w:tr>
      <w:tr>
        <w:tc>
          <w:tcPr>
            <w:tcW w:w="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Направление (подпрограмма) 3 "Поддержка деятельности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и других общественных институтов</w:t>
      </w:r>
    </w:p>
    <w:p>
      <w:pPr>
        <w:pStyle w:val="2"/>
        <w:jc w:val="center"/>
      </w:pPr>
      <w:r>
        <w:rPr>
          <w:sz w:val="20"/>
        </w:rPr>
        <w:t xml:space="preserve">в сфере укрепления гражданского единства, гармонизации</w:t>
      </w:r>
    </w:p>
    <w:p>
      <w:pPr>
        <w:pStyle w:val="2"/>
        <w:jc w:val="center"/>
      </w:pPr>
      <w:r>
        <w:rPr>
          <w:sz w:val="20"/>
        </w:rPr>
        <w:t xml:space="preserve">межнациональных и межконфессиональных отношений, развития</w:t>
      </w:r>
    </w:p>
    <w:p>
      <w:pPr>
        <w:pStyle w:val="2"/>
        <w:jc w:val="center"/>
      </w:pPr>
      <w:r>
        <w:rPr>
          <w:sz w:val="20"/>
        </w:rPr>
        <w:t xml:space="preserve">казачества на территории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Общие положения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5443"/>
      </w:tblGrid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6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Финансовое обеспечение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2"/>
        <w:gridCol w:w="3288"/>
        <w:gridCol w:w="1165"/>
        <w:gridCol w:w="1166"/>
        <w:gridCol w:w="1166"/>
        <w:gridCol w:w="1166"/>
        <w:gridCol w:w="1166"/>
        <w:gridCol w:w="1166"/>
        <w:gridCol w:w="1166"/>
        <w:gridCol w:w="1128"/>
      </w:tblGrid>
      <w:tr>
        <w:tc>
          <w:tcPr>
            <w:tcW w:w="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92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(подпрограмма), всего, в том числе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37712,5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5387,5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37712,5</w:t>
            </w:r>
          </w:p>
        </w:tc>
      </w:tr>
      <w:tr>
        <w:tc>
          <w:tcPr>
            <w:tcW w:w="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tcW w:w="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7633,5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7633,5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Проектная часть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 Перечень мероприятий (результатов) проектной части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"/>
        <w:gridCol w:w="3175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>
        <w:tc>
          <w:tcPr>
            <w:tcW w:w="6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"Укрепление гражданского единства, гармонизация межнациональных отношений, развитие казачества на территории Рязанской области"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проекты СОНКО в сфере укрепления гражданского единства, гармонизации межнациональных отношений, развития казачества на территории Рязанской области"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областного фестиваля национальных культур "Мы - народ России"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областные конференции школьников, направленные на профилактику экстремистских проявлений на национальной и религиозной почве в сфере образования"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многонациональный праздник "Сабантуй" и областной праздник национальных культур "Многоликая Россия"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 областной литературно-исторический конкурс "Язык наш - древо жизни на Земле"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 межрегиональный фестиваль национальной книги "Читающий мир"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 проект по социокультурной адаптации и интеграции иностранных граждан "Искусство жить вместе"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 Финансовое обеспечение проектной части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3515"/>
        <w:gridCol w:w="1160"/>
        <w:gridCol w:w="1015"/>
        <w:gridCol w:w="870"/>
        <w:gridCol w:w="870"/>
        <w:gridCol w:w="870"/>
        <w:gridCol w:w="870"/>
        <w:gridCol w:w="870"/>
        <w:gridCol w:w="870"/>
        <w:gridCol w:w="870"/>
        <w:gridCol w:w="1015"/>
      </w:tblGrid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11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10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7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"Укрепление гражданского единства, гармонизация межнациональных отношений, развитие казачества на территории Рязанской области", всего, в том числе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4297,0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30079,0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проекты СОНКО в сфере укрепления гражданского единства, гармонизации межнациональных отношений, развития казачества на территории Рязанской области",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15400,0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15400,0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областного фестиваля национальных культур "Мы - народ России",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областные конференции школьников, направленные на профилактику экстремистских проявлений на национальной и религиозной почве в сфере образования",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многонациональный праздник "Сабантуй" и областной праздник национальных культур "Многоликая Россия",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 областной литературно-исторический конкурс "Язык наш - древо жизни на Земле",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756,0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 межрегиональный фестиваль национальной книги "Читающий мир",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3780,0</w:t>
            </w:r>
          </w:p>
        </w:tc>
      </w:tr>
      <w:tr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3780,0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 проект по социокультурной адаптации и интеграции иностранных граждан "Искусство жить вместе",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 РО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2331,0</w:t>
            </w:r>
          </w:p>
        </w:tc>
      </w:tr>
      <w:tr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2331,0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Паспорт комплекса процессных мероприятий "Деятельность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на территории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 Общие положения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329"/>
      </w:tblGrid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7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3"/>
        <w:gridCol w:w="3005"/>
        <w:gridCol w:w="1163"/>
        <w:gridCol w:w="1018"/>
        <w:gridCol w:w="873"/>
        <w:gridCol w:w="728"/>
        <w:gridCol w:w="728"/>
        <w:gridCol w:w="760"/>
        <w:gridCol w:w="760"/>
        <w:gridCol w:w="760"/>
        <w:gridCol w:w="760"/>
        <w:gridCol w:w="765"/>
        <w:gridCol w:w="1583"/>
      </w:tblGrid>
      <w:tr>
        <w:tc>
          <w:tcPr>
            <w:tcW w:w="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5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90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"Содействие укреплению гражданского единства и гармонизации межнациональных и межконфессиональных отношений в Рязанской области"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единства, гармонизацию межнациональных и межконфессиональных отношений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8265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  <w:t xml:space="preserve">Минтер РО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2"/>
            <w:tcW w:w="1290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"Поддержке русского языка как государственного языка Российской Федерации и языка межнационального общения в Рязанской области"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поддержку русского языка как государственного и языка межнационального общения в Рязанской области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  <w:t xml:space="preserve">Минтер РО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2"/>
            <w:tcW w:w="12903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"Содействие социально-культурной адаптации и интеграции иностранных граждан в Рязанской области"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социально-культурную адаптацию и интеграцию иностранных граждан в Рязанской области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  <w:t xml:space="preserve">Минтер РО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3458"/>
        <w:gridCol w:w="1455"/>
        <w:gridCol w:w="1166"/>
        <w:gridCol w:w="1021"/>
        <w:gridCol w:w="728"/>
        <w:gridCol w:w="728"/>
        <w:gridCol w:w="728"/>
        <w:gridCol w:w="728"/>
        <w:gridCol w:w="728"/>
        <w:gridCol w:w="728"/>
        <w:gridCol w:w="728"/>
        <w:gridCol w:w="722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1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9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укреплению гражданского единства и гармонизации межнациональных и межконфессиональных отношений в Рязанской области"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семинары, курсы, научно-практические конференции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12"/>
            <w:tcW w:w="129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"Поддержке русского языка как государственного языка Российской Федерации и языка межнационального общения в Рязанской области"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семинары и научно-практические конференции по вопросам поддержки русского языка и сохранения и развития языков народов России"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12"/>
            <w:tcW w:w="129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"Содействие социально-культурной адаптации и интеграции иностранных граждан в Рязанской области"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массовые молодежные мероприятия и акции, направленные на формирование толерантности в студенческой среде и интеграцию иностранных студентов в русскую культуру"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содействие адаптации и интеграции иностранных граждан в российское общество"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"/>
        <w:gridCol w:w="3402"/>
        <w:gridCol w:w="1015"/>
        <w:gridCol w:w="725"/>
        <w:gridCol w:w="1015"/>
        <w:gridCol w:w="971"/>
        <w:gridCol w:w="913"/>
        <w:gridCol w:w="870"/>
        <w:gridCol w:w="870"/>
        <w:gridCol w:w="1015"/>
        <w:gridCol w:w="1015"/>
        <w:gridCol w:w="1015"/>
      </w:tblGrid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10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7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направления, всего, в том числе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7633,5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7633,5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укреплению гражданского единства и гармонизации межнациональных и межконфессиональных отношений в Рязанской области" всего, в том числе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2450,0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2450,0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обучающие тематические семинары, курсы, научно-практические конференции по вопросам реализации государственной национальной политики, а также взаимодействия органов власти с национальными, религиозными объединениями и казачеством", всего, в том числе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социологические исследования с целью определения состояния и тенденций в сфере межнациональных и межконфессиональных отношений, а также выявления уровня конфликтогенности в Рязанской области и конфликтогенных факторов", всего, в том числе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формирование гражданского единства, гармонизацию межнациональных отношений, этнокультурное и духовное развитие народов Российской Федерации, недопущение проявлений экстремизма на национальной почве", всего, в том числе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"Поддержка русского языка как государственного языка Российской Федерации и языка межнационального общения в Рязанской области", всего, в том числе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семинары и научно-практические конференции по вопросам поддержки русского языка и сохранения и развития языков народов России", всего, в том числе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"Содействие социально-культурной адаптации и интеграции иностранных граждан в Рязанской области", всего, в том числе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4938,5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4938,5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массовые молодежные мероприятия и акции, направленные на формирование толерантности в студенческой среде и интеграцию иностранных студентов в русскую культуру", всего, в том числе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КДМ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4410,0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4410,0</w:t>
            </w:r>
          </w:p>
        </w:tc>
      </w:tr>
      <w:tr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"Изготовлены и размещены информационные материалы, направленные на содействие адаптации и интеграции иностранных граждан в российское общество", всего, в том числе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528,5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528,5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Направление (подпрограмма) 4 "Поддержка местных</w:t>
      </w:r>
    </w:p>
    <w:p>
      <w:pPr>
        <w:pStyle w:val="2"/>
        <w:jc w:val="center"/>
      </w:pPr>
      <w:r>
        <w:rPr>
          <w:sz w:val="20"/>
        </w:rPr>
        <w:t xml:space="preserve">(муниципальных) инициатив и участия населения</w:t>
      </w:r>
    </w:p>
    <w:p>
      <w:pPr>
        <w:pStyle w:val="2"/>
        <w:jc w:val="center"/>
      </w:pPr>
      <w:r>
        <w:rPr>
          <w:sz w:val="20"/>
        </w:rPr>
        <w:t xml:space="preserve">в осуществлении местного самоуправления"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Общие положения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38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Финансовое обеспечение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9"/>
        <w:gridCol w:w="3118"/>
        <w:gridCol w:w="1163"/>
        <w:gridCol w:w="1163"/>
        <w:gridCol w:w="1163"/>
        <w:gridCol w:w="1163"/>
        <w:gridCol w:w="1163"/>
        <w:gridCol w:w="1163"/>
        <w:gridCol w:w="1163"/>
        <w:gridCol w:w="1305"/>
      </w:tblGrid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9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7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(подпрограмма), всего, в том числе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392050,0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2444350,0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392050,0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342050,0</w:t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2444350,0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1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57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1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81200,0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Проектная часть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 Перечень мероприятий (результатов) проектной части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288"/>
        <w:gridCol w:w="1162"/>
        <w:gridCol w:w="1163"/>
        <w:gridCol w:w="850"/>
        <w:gridCol w:w="841"/>
        <w:gridCol w:w="873"/>
        <w:gridCol w:w="873"/>
        <w:gridCol w:w="873"/>
        <w:gridCol w:w="873"/>
        <w:gridCol w:w="873"/>
        <w:gridCol w:w="786"/>
      </w:tblGrid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1"/>
            <w:tcW w:w="12455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гражданской активности населения"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инициативные проекты (проекты местных инициатив)"</w:t>
            </w:r>
          </w:p>
        </w:tc>
        <w:tc>
          <w:tcPr>
            <w:tcW w:w="116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7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1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1.1.1 в ред. </w:t>
            </w:r>
            <w:hyperlink w:history="0" r:id="rId41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проекты, поддержанные органами территориального общественного самоуправления"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 Финансовое обеспечение проектной части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2438"/>
        <w:gridCol w:w="1160"/>
        <w:gridCol w:w="725"/>
        <w:gridCol w:w="1160"/>
        <w:gridCol w:w="1015"/>
        <w:gridCol w:w="1015"/>
        <w:gridCol w:w="1018"/>
        <w:gridCol w:w="1015"/>
        <w:gridCol w:w="1015"/>
        <w:gridCol w:w="1015"/>
        <w:gridCol w:w="1157"/>
      </w:tblGrid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11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8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42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7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"Поддержка гражданской активности населения"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330450,0</w:t>
            </w: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2363150,0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43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7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инициативные проекты (проекты местных инициатив)"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2342150,0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327450,0</w:t>
            </w: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2342150,0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3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1.1.1 в ред. </w:t>
            </w:r>
            <w:hyperlink w:history="0" r:id="rId44" w:tooltip="Распоряжение Правительства Рязанской области от 03.05.2024 N 265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03.05.2024 N 265-р)</w:t>
            </w:r>
          </w:p>
        </w:tc>
      </w:tr>
      <w:tr>
        <w:tc>
          <w:tcPr>
            <w:tcW w:w="7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"Реализованы проекты, поддержанные органами территориального общественного самоуправления" всего, в том числе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21000,0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21000,0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Паспорт комплекса процессных мероприятий "Поддержка</w:t>
      </w:r>
    </w:p>
    <w:p>
      <w:pPr>
        <w:pStyle w:val="2"/>
        <w:jc w:val="center"/>
      </w:pPr>
      <w:r>
        <w:rPr>
          <w:sz w:val="20"/>
        </w:rPr>
        <w:t xml:space="preserve">участия населения в осуществлении местного самоуправления"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 Общие положения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4932"/>
      </w:tblGrid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5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3.2. Показатели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3"/>
        <w:gridCol w:w="3061"/>
        <w:gridCol w:w="1163"/>
        <w:gridCol w:w="1018"/>
        <w:gridCol w:w="728"/>
        <w:gridCol w:w="728"/>
        <w:gridCol w:w="728"/>
        <w:gridCol w:w="760"/>
        <w:gridCol w:w="760"/>
        <w:gridCol w:w="760"/>
        <w:gridCol w:w="760"/>
        <w:gridCol w:w="765"/>
        <w:gridCol w:w="1728"/>
      </w:tblGrid>
      <w:tr>
        <w:tc>
          <w:tcPr>
            <w:tcW w:w="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17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95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"Вовлечение населения в осуществление местного самоуправления"</w:t>
            </w:r>
          </w:p>
        </w:tc>
      </w:tr>
      <w:tr>
        <w:tc>
          <w:tcPr>
            <w:tcW w:w="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Рязанской области, вовлекающих население в осуществление местного самоуправления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3061"/>
        <w:gridCol w:w="1983"/>
        <w:gridCol w:w="1163"/>
        <w:gridCol w:w="1021"/>
        <w:gridCol w:w="728"/>
        <w:gridCol w:w="667"/>
        <w:gridCol w:w="641"/>
        <w:gridCol w:w="728"/>
        <w:gridCol w:w="728"/>
        <w:gridCol w:w="728"/>
        <w:gridCol w:w="728"/>
        <w:gridCol w:w="728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4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90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"Вовлечение населения в осуществление местного самоуправления"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(тематические семинары, конференции)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самоуправления"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"Изготовлена и размещена социальная реклама, рекламно-информационные материалы, направленные на вовлечение населения в осуществлении местного самоуправления"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"Изданы полиграфические материалы по вопросам участия населения в осуществлении местного самоуправления"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"Оказана поддержка старостам сельских населенных пунктов"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и проведены областные конкурсы, направленные на содействие участию населения в осуществлении местного самоуправления"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Ассоциацией "Совет муниципальных образований Рязанской области" мероприятия (тематические семинары, курсы, тренинги, конференции)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услуг (выполнение работ)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0"/>
        <w:gridCol w:w="2948"/>
        <w:gridCol w:w="1020"/>
        <w:gridCol w:w="731"/>
        <w:gridCol w:w="1021"/>
        <w:gridCol w:w="1021"/>
        <w:gridCol w:w="1050"/>
        <w:gridCol w:w="1021"/>
        <w:gridCol w:w="960"/>
        <w:gridCol w:w="960"/>
        <w:gridCol w:w="1021"/>
        <w:gridCol w:w="1026"/>
      </w:tblGrid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8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направления, всего, в том числе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81200,0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"Вовлечение населения в осуществление местного самоуправления", всего, в том числе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812000,0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мероприятия (тематические семинары, конференции) с представителями органов местного самоуправления, общественности по вопросам реализации инициативных проектов (проектов местных инициатив) и участия населения в осуществлении местного самоуправления", всего,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"Изготовлена и размещена социальная реклама, рекламно-информационные материалы, направленные на вовлечение населения в осуществлении местного самоуправления", всего,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"Изданы полиграфические материалы по вопросам участия населения в осуществлении местного самоуправления", всего,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"Оказана поддержка старостам сельских населенных пунктов", всего,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3850,0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"Организованы и проведены областные конкурсы, направленные на содействие участию населения в осуществлении местного самоуправления", всего,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tcW w:w="7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"Проведены Ассоциацией "Совет муниципальных образований Рязанской области" мероприятия (тематические семинары, курсы, тренинги, конференции) в рамках межмуниципального сотрудничества по вопросам участия населения в осуществлении местного самоуправления и развитии территорий муниципальных образований Рязанской области", всего, в том числе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0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Направление (подпрограмма) 5 "Поддержка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Рязанской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создания и восстановления воинских захоронений"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Общие положения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762"/>
      </w:tblGrid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6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Финансовое обеспечение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3515"/>
        <w:gridCol w:w="1134"/>
        <w:gridCol w:w="1077"/>
        <w:gridCol w:w="1247"/>
        <w:gridCol w:w="1474"/>
      </w:tblGrid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4"/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(подпрограмма), всего, в том числе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5048,7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1890,0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1890,0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Проектная часть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 Перечень мероприятий (результатов) проектной части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"/>
        <w:gridCol w:w="2551"/>
        <w:gridCol w:w="1247"/>
        <w:gridCol w:w="1163"/>
        <w:gridCol w:w="850"/>
        <w:gridCol w:w="850"/>
        <w:gridCol w:w="794"/>
        <w:gridCol w:w="794"/>
      </w:tblGrid>
      <w:tr>
        <w:tc>
          <w:tcPr>
            <w:tcW w:w="8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3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7"/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"Восстановление воинских захоронений"</w:t>
            </w:r>
          </w:p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"Восстановлены (отремонтированы, отреставрированы, благоустроены) воинские захоронения, находящиеся на территории муниципальных образований Рязанской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"Установлены мемориальные знаки на воинских захоронениях, находящихся на территории муниципальных образований Рязанской области"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 Финансовое обеспечение проектной части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5"/>
        <w:gridCol w:w="2494"/>
        <w:gridCol w:w="907"/>
        <w:gridCol w:w="794"/>
        <w:gridCol w:w="1191"/>
        <w:gridCol w:w="1020"/>
        <w:gridCol w:w="680"/>
        <w:gridCol w:w="1247"/>
      </w:tblGrid>
      <w:tr>
        <w:tc>
          <w:tcPr>
            <w:tcW w:w="7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4"/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часть, всего, в том числе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5048,7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1890,0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3158,7</w:t>
            </w:r>
          </w:p>
        </w:tc>
      </w:tr>
      <w:tr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7"/>
            <w:tcW w:w="8333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"Восстановление воинских захоронений"</w:t>
            </w:r>
          </w:p>
        </w:tc>
      </w:tr>
      <w:tr>
        <w:tc>
          <w:tcPr>
            <w:tcW w:w="7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"Восстановлены (отремонтированы, отреставрированы, благоустроены) воинские захоронения, находящиеся на территории муниципальных образований Рязанской области", всего,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3584,15454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4844,15454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605,45454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1865,45454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2978,7</w:t>
            </w:r>
          </w:p>
        </w:tc>
      </w:tr>
      <w:tr>
        <w:tc>
          <w:tcPr>
            <w:tcW w:w="7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(результат).</w:t>
            </w:r>
          </w:p>
          <w:p>
            <w:pPr>
              <w:pStyle w:val="0"/>
            </w:pPr>
            <w:r>
              <w:rPr>
                <w:sz w:val="20"/>
              </w:rPr>
              <w:t xml:space="preserve">"Установлены мемориальные знаки на воинских захоронениях, находящихся на территории муниципальных образований Рязанской области", всего,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204,54546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204,54546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24,54546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24,54546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Направление (подпрограмма) 6 "Обеспечение эффективного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государственной программы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Общие положения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386"/>
      </w:tblGrid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47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Финансовое обеспечение направления (подпрограммы)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9"/>
        <w:gridCol w:w="2268"/>
        <w:gridCol w:w="1421"/>
        <w:gridCol w:w="1334"/>
        <w:gridCol w:w="1308"/>
        <w:gridCol w:w="1308"/>
        <w:gridCol w:w="1308"/>
        <w:gridCol w:w="1305"/>
        <w:gridCol w:w="1308"/>
        <w:gridCol w:w="1464"/>
      </w:tblGrid>
      <w:tr>
        <w:tc>
          <w:tcPr>
            <w:tcW w:w="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8"/>
            <w:tcW w:w="10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7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(подпрограмма), всего, в том числе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57152,50258</w:t>
            </w:r>
          </w:p>
        </w:tc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398730,89244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57152,50258</w:t>
            </w:r>
          </w:p>
        </w:tc>
        <w:tc>
          <w:tcPr>
            <w:tcW w:w="13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398730,89244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16.02.2024 N 73-р)</w:t>
            </w:r>
          </w:p>
        </w:tc>
      </w:tr>
      <w:tr>
        <w:tc>
          <w:tcPr>
            <w:tcW w:w="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57152,50258</w:t>
            </w:r>
          </w:p>
        </w:tc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398730,89244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57152,50258</w:t>
            </w:r>
          </w:p>
        </w:tc>
        <w:tc>
          <w:tcPr>
            <w:tcW w:w="13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398730,89244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16.02.2024 N 73-р)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Паспорт комплекса процессных мероприятий</w:t>
      </w:r>
    </w:p>
    <w:p>
      <w:pPr>
        <w:pStyle w:val="2"/>
        <w:jc w:val="center"/>
      </w:pPr>
      <w:r>
        <w:rPr>
          <w:sz w:val="20"/>
        </w:rPr>
        <w:t xml:space="preserve">"Обеспечение условий для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Рязанской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2.1. Общие положения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272"/>
      </w:tblGrid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орган государственной власти Рязанской области, государственный орган Рязанской области, организация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территориальной политики Рязанской области (Фомина Ж.А., министр)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программой Рязанской области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50" w:tooltip="Постановление Правительства Рязанской области от 11.11.2015 N 280 (ред. от 22.12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, &quot;Правилами предоставления и распределения субсидий из областного бюджета бюджетам муниципальных образований Рязанской области...&quot;)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Рязанской области "Развитие местного самоуправления и гражданского общества"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2.2. Перечень мероприятий (результатов) комплекса процессных</w:t>
      </w:r>
    </w:p>
    <w:p>
      <w:pPr>
        <w:pStyle w:val="2"/>
        <w:jc w:val="center"/>
      </w:pPr>
      <w:r>
        <w:rPr>
          <w:sz w:val="20"/>
        </w:rPr>
        <w:t xml:space="preserve">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9"/>
        <w:gridCol w:w="3231"/>
        <w:gridCol w:w="1600"/>
        <w:gridCol w:w="1163"/>
        <w:gridCol w:w="101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мероприятий (результата)</w:t>
            </w:r>
          </w:p>
        </w:tc>
        <w:tc>
          <w:tcPr>
            <w:tcW w:w="11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1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мероприятия (результата)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2"/>
            <w:tcW w:w="12836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"Обеспечение эффективного исполнения государственных функций в сфере реализации государственной программы Рязанской области"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"Обеспечена деятельность министерства территориальной политики Рязанской области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 том многотомной книги Рязанской области "Солдаты Победы. 1941 - 1945 гг."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"Оформлена Доска Почета Рязанской области и вручены свидетельства о занесении на Доску Почета Рязанской области"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"Произведено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Рязанской области"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текущей деятельности</w:t>
            </w:r>
          </w:p>
        </w:tc>
        <w:tc>
          <w:tcPr>
            <w:tcW w:w="1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5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"Издана полиграфическая продукция в целях обеспечения взаимодействия со структурами гражданского общества"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товаров, работ, услуг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3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1.5 введен </w:t>
            </w:r>
            <w:hyperlink w:history="0" r:id="rId51" w:tooltip="Распоряжение Правительства Рязанской области от 11.04.2024 N 217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Рязанской области от 11.04.2024 N 217-р)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2.3. Финансовое обеспечение комплекса процессных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6"/>
        <w:gridCol w:w="2171"/>
        <w:gridCol w:w="885"/>
        <w:gridCol w:w="598"/>
        <w:gridCol w:w="1266"/>
        <w:gridCol w:w="1266"/>
        <w:gridCol w:w="1266"/>
        <w:gridCol w:w="1266"/>
        <w:gridCol w:w="1266"/>
        <w:gridCol w:w="1266"/>
        <w:gridCol w:w="1266"/>
        <w:gridCol w:w="1531"/>
      </w:tblGrid>
      <w:tr>
        <w:tc>
          <w:tcPr>
            <w:tcW w:w="6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1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tcW w:w="8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КБК</w:t>
            </w:r>
          </w:p>
        </w:tc>
        <w:tc>
          <w:tcPr>
            <w:gridSpan w:val="8"/>
            <w:tcW w:w="10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1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мероприятий, всего, в том числе</w:t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57152,50258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398730,89244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57152,50258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398730,89244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6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16.02.2024 N 73-р)</w:t>
            </w:r>
          </w:p>
        </w:tc>
      </w:tr>
      <w:tr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"Обеспечение эффективного исполнения государственных функций в сфере</w:t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56832,50258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398410,89244</w:t>
            </w:r>
          </w:p>
        </w:tc>
      </w:tr>
      <w:tr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реализации государственной программы Рязанской области", всего, в том числе</w:t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56832,50258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56847,64051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56946,14987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398410,89244</w:t>
            </w:r>
          </w:p>
        </w:tc>
      </w:tr>
      <w:tr>
        <w:tc>
          <w:tcPr>
            <w:tcW w:w="6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"Обеспечена деятельность министерства территориальной политики Рязанской области", всего, в том числе</w:t>
            </w:r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51021,51888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356622,63216</w:t>
            </w:r>
          </w:p>
        </w:tc>
      </w:tr>
      <w:tr>
        <w:tc>
          <w:tcPr>
            <w:vMerge w:val="continue"/>
          </w:tcPr>
          <w:p/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51021,51888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50933,51888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356622,63216</w:t>
            </w:r>
          </w:p>
        </w:tc>
      </w:tr>
      <w:tr>
        <w:tc>
          <w:tcPr>
            <w:tcW w:w="61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"Издан том многотомной книги Рязанской области "Солдаты Победы. 1941 - 1945 гг.", всего, в том числе</w:t>
            </w:r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6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язанской области от 16.02.2024 N 73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16.02.2024 N 73-р)</w:t>
            </w:r>
          </w:p>
        </w:tc>
      </w:tr>
      <w:tr>
        <w:tc>
          <w:tcPr>
            <w:tcW w:w="61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"Оформлена Доска Почета Рязанской области и вручены свидетельства о занесении на Доску Почета Рязанской области", всего, в том числе</w:t>
            </w:r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6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язанской области от 11.04.2024 N 217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Рязанской области от 11.04.2024 N 217-р)</w:t>
            </w:r>
          </w:p>
        </w:tc>
      </w:tr>
      <w:tr>
        <w:tc>
          <w:tcPr>
            <w:tcW w:w="6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"Произведено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Рязанской области", всего, в том числе</w:t>
            </w:r>
          </w:p>
        </w:tc>
        <w:tc>
          <w:tcPr>
            <w:tcW w:w="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3970,9837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4074,12163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28908,26028</w:t>
            </w:r>
          </w:p>
        </w:tc>
      </w:tr>
      <w:tr>
        <w:tc>
          <w:tcPr>
            <w:vMerge w:val="continue"/>
          </w:tcPr>
          <w:p/>
        </w:tc>
        <w:tc>
          <w:tcPr>
            <w:tcW w:w="217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3970,9837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4074,12163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4172,63099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28908,26028</w:t>
            </w:r>
          </w:p>
        </w:tc>
      </w:tr>
      <w:tr>
        <w:tblPrEx>
          <w:tblBorders>
            <w:insideH w:val="nil"/>
          </w:tblBorders>
        </w:tblPrEx>
        <w:tc>
          <w:tcPr>
            <w:tcW w:w="61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1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"Издана полиграфическая продукция в целях обеспечения взаимодействия со структурами гражданского общества"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Минтер РО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66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1.1.5 введен </w:t>
            </w:r>
            <w:hyperlink w:history="0" r:id="rId55" w:tooltip="Распоряжение Правительства Рязанской области от 11.04.2024 N 217-р &lt;О внесении изменений в распоряжение Правительства Рязанской области от 05.12.2023 N 735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Рязанской области от 11.04.2024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217-р)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ГРБС - главный распорядитель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КБК - код бюджетной классификации.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Минтер РО - министерство территориальной политики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Минкульт РО - министерство культуры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Минобр РО - министерство образования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КДМ РО - комитет по делам молодежи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РО "Дом общественных организаций" - государственное казенное учреждение "Дом общественных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- социально ориентированные некоммерческие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Рязанской области от 05.12.2023 N 735-р</w:t>
            <w:br/>
            <w:t>(ред. от 03.05.2024)</w:t>
            <w:br/>
            <w:t>&lt;Об утверждении паспорта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Рязанской области от 05.12.2023 N 735-р</w:t>
            <w:br/>
            <w:t>(ред. от 03.05.2024)</w:t>
            <w:br/>
            <w:t>&lt;Об утверждении паспорта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3&amp;n=423411&amp;dst=100003" TargetMode = "External"/>
	<Relationship Id="rId8" Type="http://schemas.openxmlformats.org/officeDocument/2006/relationships/hyperlink" Target="https://login.consultant.ru/link/?req=doc&amp;base=RLAW073&amp;n=428933&amp;dst=100003" TargetMode = "External"/>
	<Relationship Id="rId9" Type="http://schemas.openxmlformats.org/officeDocument/2006/relationships/hyperlink" Target="https://login.consultant.ru/link/?req=doc&amp;base=RLAW073&amp;n=430721&amp;dst=100003" TargetMode = "External"/>
	<Relationship Id="rId10" Type="http://schemas.openxmlformats.org/officeDocument/2006/relationships/hyperlink" Target="https://login.consultant.ru/link/?req=doc&amp;base=RLAW073&amp;n=419972" TargetMode = "External"/>
	<Relationship Id="rId11" Type="http://schemas.openxmlformats.org/officeDocument/2006/relationships/hyperlink" Target="https://login.consultant.ru/link/?req=doc&amp;base=RLAW073&amp;n=407230" TargetMode = "External"/>
	<Relationship Id="rId12" Type="http://schemas.openxmlformats.org/officeDocument/2006/relationships/hyperlink" Target="https://login.consultant.ru/link/?req=doc&amp;base=RLAW073&amp;n=415481&amp;dst=6885" TargetMode = "External"/>
	<Relationship Id="rId13" Type="http://schemas.openxmlformats.org/officeDocument/2006/relationships/hyperlink" Target="https://login.consultant.ru/link/?req=doc&amp;base=RLAW073&amp;n=423411&amp;dst=100003" TargetMode = "External"/>
	<Relationship Id="rId14" Type="http://schemas.openxmlformats.org/officeDocument/2006/relationships/hyperlink" Target="https://login.consultant.ru/link/?req=doc&amp;base=RLAW073&amp;n=428933&amp;dst=100003" TargetMode = "External"/>
	<Relationship Id="rId15" Type="http://schemas.openxmlformats.org/officeDocument/2006/relationships/hyperlink" Target="https://login.consultant.ru/link/?req=doc&amp;base=RLAW073&amp;n=430721&amp;dst=100003" TargetMode = "External"/>
	<Relationship Id="rId16" Type="http://schemas.openxmlformats.org/officeDocument/2006/relationships/hyperlink" Target="https://login.consultant.ru/link/?req=doc&amp;base=RLAW073&amp;n=423411&amp;dst=100005" TargetMode = "External"/>
	<Relationship Id="rId17" Type="http://schemas.openxmlformats.org/officeDocument/2006/relationships/hyperlink" Target="https://login.consultant.ru/link/?req=doc&amp;base=RLAW073&amp;n=430721&amp;dst=100005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https://login.consultant.ru/link/?req=doc&amp;base=RLAW073&amp;n=395877" TargetMode = "External"/>
	<Relationship Id="rId21" Type="http://schemas.openxmlformats.org/officeDocument/2006/relationships/hyperlink" Target="https://login.consultant.ru/link/?req=doc&amp;base=RLAW073&amp;n=395877" TargetMode = "External"/>
	<Relationship Id="rId22" Type="http://schemas.openxmlformats.org/officeDocument/2006/relationships/hyperlink" Target="https://login.consultant.ru/link/?req=doc&amp;base=LAW&amp;n=467303" TargetMode = "External"/>
	<Relationship Id="rId23" Type="http://schemas.openxmlformats.org/officeDocument/2006/relationships/hyperlink" Target="https://login.consultant.ru/link/?req=doc&amp;base=RLAW073&amp;n=395877" TargetMode = "External"/>
	<Relationship Id="rId24" Type="http://schemas.openxmlformats.org/officeDocument/2006/relationships/hyperlink" Target="https://login.consultant.ru/link/?req=doc&amp;base=LAW&amp;n=449562" TargetMode = "External"/>
	<Relationship Id="rId25" Type="http://schemas.openxmlformats.org/officeDocument/2006/relationships/hyperlink" Target="https://login.consultant.ru/link/?req=doc&amp;base=RLAW073&amp;n=423411&amp;dst=100007" TargetMode = "External"/>
	<Relationship Id="rId26" Type="http://schemas.openxmlformats.org/officeDocument/2006/relationships/hyperlink" Target="https://login.consultant.ru/link/?req=doc&amp;base=RLAW073&amp;n=430721&amp;dst=100007" TargetMode = "External"/>
	<Relationship Id="rId27" Type="http://schemas.openxmlformats.org/officeDocument/2006/relationships/hyperlink" Target="https://login.consultant.ru/link/?req=doc&amp;base=RLAW073&amp;n=430721&amp;dst=100008" TargetMode = "External"/>
	<Relationship Id="rId28" Type="http://schemas.openxmlformats.org/officeDocument/2006/relationships/hyperlink" Target="https://login.consultant.ru/link/?req=doc&amp;base=RLAW073&amp;n=430721&amp;dst=100009" TargetMode = "External"/>
	<Relationship Id="rId29" Type="http://schemas.openxmlformats.org/officeDocument/2006/relationships/hyperlink" Target="https://login.consultant.ru/link/?req=doc&amp;base=RLAW073&amp;n=423411&amp;dst=100008" TargetMode = "External"/>
	<Relationship Id="rId30" Type="http://schemas.openxmlformats.org/officeDocument/2006/relationships/hyperlink" Target="https://login.consultant.ru/link/?req=doc&amp;base=RLAW073&amp;n=415481&amp;dst=3865" TargetMode = "External"/>
	<Relationship Id="rId31" Type="http://schemas.openxmlformats.org/officeDocument/2006/relationships/hyperlink" Target="https://login.consultant.ru/link/?req=doc&amp;base=RLAW073&amp;n=415481&amp;dst=3865" TargetMode = "External"/>
	<Relationship Id="rId32" Type="http://schemas.openxmlformats.org/officeDocument/2006/relationships/hyperlink" Target="https://login.consultant.ru/link/?req=doc&amp;base=RLAW073&amp;n=415481&amp;dst=3865" TargetMode = "External"/>
	<Relationship Id="rId33" Type="http://schemas.openxmlformats.org/officeDocument/2006/relationships/hyperlink" Target="https://login.consultant.ru/link/?req=doc&amp;base=RLAW073&amp;n=415481&amp;dst=3865" TargetMode = "External"/>
	<Relationship Id="rId34" Type="http://schemas.openxmlformats.org/officeDocument/2006/relationships/hyperlink" Target="https://login.consultant.ru/link/?req=doc&amp;base=LAW&amp;n=463532&amp;dst=134" TargetMode = "External"/>
	<Relationship Id="rId35" Type="http://schemas.openxmlformats.org/officeDocument/2006/relationships/hyperlink" Target="https://login.consultant.ru/link/?req=doc&amp;base=LAW&amp;n=463532&amp;dst=134" TargetMode = "External"/>
	<Relationship Id="rId36" Type="http://schemas.openxmlformats.org/officeDocument/2006/relationships/hyperlink" Target="https://login.consultant.ru/link/?req=doc&amp;base=RLAW073&amp;n=415481&amp;dst=3865" TargetMode = "External"/>
	<Relationship Id="rId37" Type="http://schemas.openxmlformats.org/officeDocument/2006/relationships/hyperlink" Target="https://login.consultant.ru/link/?req=doc&amp;base=RLAW073&amp;n=415481&amp;dst=118985" TargetMode = "External"/>
	<Relationship Id="rId38" Type="http://schemas.openxmlformats.org/officeDocument/2006/relationships/hyperlink" Target="https://login.consultant.ru/link/?req=doc&amp;base=RLAW073&amp;n=415481&amp;dst=118985" TargetMode = "External"/>
	<Relationship Id="rId39" Type="http://schemas.openxmlformats.org/officeDocument/2006/relationships/hyperlink" Target="https://login.consultant.ru/link/?req=doc&amp;base=RLAW073&amp;n=430721&amp;dst=100012" TargetMode = "External"/>
	<Relationship Id="rId40" Type="http://schemas.openxmlformats.org/officeDocument/2006/relationships/hyperlink" Target="https://login.consultant.ru/link/?req=doc&amp;base=RLAW073&amp;n=430721&amp;dst=100013" TargetMode = "External"/>
	<Relationship Id="rId41" Type="http://schemas.openxmlformats.org/officeDocument/2006/relationships/hyperlink" Target="https://login.consultant.ru/link/?req=doc&amp;base=RLAW073&amp;n=430721&amp;dst=100014" TargetMode = "External"/>
	<Relationship Id="rId42" Type="http://schemas.openxmlformats.org/officeDocument/2006/relationships/hyperlink" Target="https://login.consultant.ru/link/?req=doc&amp;base=RLAW073&amp;n=430721&amp;dst=100039" TargetMode = "External"/>
	<Relationship Id="rId43" Type="http://schemas.openxmlformats.org/officeDocument/2006/relationships/hyperlink" Target="https://login.consultant.ru/link/?req=doc&amp;base=RLAW073&amp;n=430721&amp;dst=100063" TargetMode = "External"/>
	<Relationship Id="rId44" Type="http://schemas.openxmlformats.org/officeDocument/2006/relationships/hyperlink" Target="https://login.consultant.ru/link/?req=doc&amp;base=RLAW073&amp;n=430721&amp;dst=100084" TargetMode = "External"/>
	<Relationship Id="rId45" Type="http://schemas.openxmlformats.org/officeDocument/2006/relationships/hyperlink" Target="https://login.consultant.ru/link/?req=doc&amp;base=RLAW073&amp;n=415481&amp;dst=118985" TargetMode = "External"/>
	<Relationship Id="rId46" Type="http://schemas.openxmlformats.org/officeDocument/2006/relationships/hyperlink" Target="https://login.consultant.ru/link/?req=doc&amp;base=RLAW073&amp;n=415481&amp;dst=118985" TargetMode = "External"/>
	<Relationship Id="rId47" Type="http://schemas.openxmlformats.org/officeDocument/2006/relationships/hyperlink" Target="https://login.consultant.ru/link/?req=doc&amp;base=RLAW073&amp;n=415481&amp;dst=118985" TargetMode = "External"/>
	<Relationship Id="rId48" Type="http://schemas.openxmlformats.org/officeDocument/2006/relationships/hyperlink" Target="https://login.consultant.ru/link/?req=doc&amp;base=RLAW073&amp;n=423411&amp;dst=100011" TargetMode = "External"/>
	<Relationship Id="rId49" Type="http://schemas.openxmlformats.org/officeDocument/2006/relationships/hyperlink" Target="https://login.consultant.ru/link/?req=doc&amp;base=RLAW073&amp;n=423411&amp;dst=100012" TargetMode = "External"/>
	<Relationship Id="rId50" Type="http://schemas.openxmlformats.org/officeDocument/2006/relationships/hyperlink" Target="https://login.consultant.ru/link/?req=doc&amp;base=RLAW073&amp;n=415481&amp;dst=118985" TargetMode = "External"/>
	<Relationship Id="rId51" Type="http://schemas.openxmlformats.org/officeDocument/2006/relationships/hyperlink" Target="https://login.consultant.ru/link/?req=doc&amp;base=RLAW073&amp;n=428933&amp;dst=100005" TargetMode = "External"/>
	<Relationship Id="rId52" Type="http://schemas.openxmlformats.org/officeDocument/2006/relationships/hyperlink" Target="https://login.consultant.ru/link/?req=doc&amp;base=RLAW073&amp;n=423411&amp;dst=100014" TargetMode = "External"/>
	<Relationship Id="rId53" Type="http://schemas.openxmlformats.org/officeDocument/2006/relationships/hyperlink" Target="https://login.consultant.ru/link/?req=doc&amp;base=RLAW073&amp;n=423411&amp;dst=100015" TargetMode = "External"/>
	<Relationship Id="rId54" Type="http://schemas.openxmlformats.org/officeDocument/2006/relationships/hyperlink" Target="https://login.consultant.ru/link/?req=doc&amp;base=RLAW073&amp;n=428933&amp;dst=100033" TargetMode = "External"/>
	<Relationship Id="rId55" Type="http://schemas.openxmlformats.org/officeDocument/2006/relationships/hyperlink" Target="https://login.consultant.ru/link/?req=doc&amp;base=RLAW073&amp;n=428933&amp;dst=1000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Рязанской области от 05.12.2023 N 735-р
(ред. от 03.05.2024)
&lt;Об утверждении паспорта государственной программы Рязанской области "Развитие местного самоуправления и гражданского общества", утвержденной Постановлением Правительства Рязанской области от 11 ноября 2015 г. N 280, и направлений (подпрограммы) Программы&gt;</dc:title>
  <dcterms:created xsi:type="dcterms:W3CDTF">2024-06-16T16:58:58Z</dcterms:created>
</cp:coreProperties>
</file>