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Сахалинской области от 19.03.2010 N 111</w:t>
              <w:br/>
              <w:t xml:space="preserve">(ред. от 21.10.2025)</w:t>
              <w:br/>
              <w:t xml:space="preserve">"Об утверждении Положения о научно-экспертном совете при Правительстве Сахалинской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САХАЛИНСКОЙ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19 марта 2010 г. N 111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НАУЧНО-ЭКСПЕРТНОМ СОВЕТЕ</w:t>
      </w:r>
    </w:p>
    <w:p>
      <w:pPr>
        <w:pStyle w:val="2"/>
        <w:jc w:val="center"/>
      </w:pPr>
      <w:r>
        <w:rPr>
          <w:sz w:val="20"/>
        </w:rPr>
        <w:t xml:space="preserve">ПРИ ПРАВИТЕЛЬСТВЕ САХАЛИНСКОЙ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15.10.2010 </w:t>
            </w:r>
            <w:hyperlink w:history="0" r:id="rId8" w:tooltip="Постановление Правительства Сахалинской области от 15.10.2010 N 499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499</w:t>
              </w:r>
            </w:hyperlink>
            <w:r>
              <w:rPr>
                <w:sz w:val="20"/>
                <w:color w:val="392c69"/>
              </w:rPr>
              <w:t xml:space="preserve">, от 21.02.2013 </w:t>
            </w:r>
            <w:hyperlink w:history="0" r:id="rId9" w:tooltip="Постановление Правительства Сахалинской области от 21.02.2013 N 73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23.04.2014 </w:t>
            </w:r>
            <w:hyperlink w:history="0" r:id="rId10" w:tooltip="Постановление Правительства Сахалинской области от 23.04.2014 N 18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187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19.02.2020 </w:t>
            </w:r>
            <w:hyperlink w:history="0" r:id="rId11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03.02.2021 </w:t>
            </w:r>
            <w:hyperlink w:history="0" r:id="rId12" w:tooltip="Постановление Правительства Сахалинской области от 03.02.2021 N 31 &quot;О внесении изменений в Положение о научно-экспертном совете при Правительстве Сахалинской области, утвержденное постановлением Правительства Сахалинской области от 19.03.2010 N 111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21.10.2025 </w:t>
            </w:r>
            <w:hyperlink w:history="0" r:id="rId13" w:tooltip="Постановление Правительства Сахалинской области от 21.10.2025 N 43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437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4" w:tooltip="&quot;Устав Сахалинской области&quot; от 09.07.2001 N 270 (принят Сахалинской областной Думой 28.06.2001) (ред. от 26.10.2009) (с изм. и доп., вступающими в силу с 01.01.2010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Сахалинской области и в целях координации научной, научно-технической и инновационной деятельности при решении социально-экономических задач области Правительство Сахалинской области постановляет: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научно-экспертном совете при Правительстве Сахалинской области (прилагается).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Состав научно-экспертного совета при Правительстве Сахалинской области утверждается распоряжением Правительства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5" w:tooltip="Постановление Правительства Сахалинской области от 15.10.2010 N 499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15.10.2010 N 499)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Министерству цифрового и технологического развития Сахалинской области обеспечить организационную, техническую и информационную поддержку деятельности научно-экспертного совета при Правительстве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6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17" w:tooltip="Постановление Администрации Сахалинской области от 06.12.2005 N 224-па &quot;Об утверждении Положения о научно-экспертном Совете при Администрации Сахалинской области и его состава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Сахалинской области от 06.12.2005 N 224-па "Об утверждении Положения о научно-экспертном совете при администрации Сахалинской области и его состава", за исключением </w:t>
      </w:r>
      <w:hyperlink w:history="0" r:id="rId18" w:tooltip="Постановление Администрации Сахалинской области от 06.12.2005 N 224-па &quot;Об утверждении Положения о научно-экспертном Совете при Администрации Сахалинской области и его состава&quot; ------------ Недействующая редакция {КонсультантПлюс}">
        <w:r>
          <w:rPr>
            <w:sz w:val="20"/>
            <w:color w:val="0000ff"/>
          </w:rPr>
          <w:t xml:space="preserve">пункта 4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Сахалинской области от 15.10.2010 N 499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15.10.2010 N 499)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Опубликовать настоящее постановление в газете "Губернские ведомости".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Утратил силу. - </w:t>
      </w:r>
      <w:hyperlink w:history="0" r:id="rId20" w:tooltip="Постановление Правительства Сахалинской области от 21.10.2025 N 43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Сахалинской области от 21.10.2025 N 437.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С.В.Хоточкин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19.03.2010 N 111</w:t>
      </w:r>
    </w:p>
    <w:p>
      <w:pPr>
        <w:pStyle w:val="0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НАУЧНО-ЭКСПЕРТНОМ СОВЕТЕ</w:t>
      </w:r>
    </w:p>
    <w:p>
      <w:pPr>
        <w:pStyle w:val="2"/>
        <w:jc w:val="center"/>
      </w:pPr>
      <w:r>
        <w:rPr>
          <w:sz w:val="20"/>
        </w:rPr>
        <w:t xml:space="preserve">ПРИ ПРАВИТЕЛЬСТВЕ САХАЛИНСКОЙ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15.10.2010 </w:t>
            </w:r>
            <w:hyperlink w:history="0" r:id="rId21" w:tooltip="Постановление Правительства Сахалинской области от 15.10.2010 N 499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499</w:t>
              </w:r>
            </w:hyperlink>
            <w:r>
              <w:rPr>
                <w:sz w:val="20"/>
                <w:color w:val="392c69"/>
              </w:rPr>
              <w:t xml:space="preserve">, от 21.02.2013 </w:t>
            </w:r>
            <w:hyperlink w:history="0" r:id="rId22" w:tooltip="Постановление Правительства Сахалинской области от 21.02.2013 N 73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23.04.2014 </w:t>
            </w:r>
            <w:hyperlink w:history="0" r:id="rId23" w:tooltip="Постановление Правительства Сахалинской области от 23.04.2014 N 18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187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19.02.2020 </w:t>
            </w:r>
            <w:hyperlink w:history="0" r:id="rId24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03.02.2021 </w:t>
            </w:r>
            <w:hyperlink w:history="0" r:id="rId25" w:tooltip="Постановление Правительства Сахалинской области от 03.02.2021 N 31 &quot;О внесении изменений в Положение о научно-экспертном совете при Правительстве Сахалинской области, утвержденное постановлением Правительства Сахалинской области от 19.03.2010 N 111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21.10.2025 </w:t>
            </w:r>
            <w:hyperlink w:history="0" r:id="rId26" w:tooltip="Постановление Правительства Сахалинской области от 21.10.2025 N 43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      <w:r>
                <w:rPr>
                  <w:sz w:val="20"/>
                  <w:color w:val="0000ff"/>
                </w:rPr>
                <w:t xml:space="preserve">N 437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Научно-экспертный совет при Правительстве Сахалинской области (далее - Совет) является консультативным и совещательным органом, способствующим Правительству Сахалинской области в принятии научно обоснованных решений в вопросах выработки и реализации последовательной и эффективной научно-технической политики, освоения природных ресурсов, развития инновационной экономики, производительных сил и социальной сферы.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своей деятельности Совет руководствуется </w:t>
      </w:r>
      <w:hyperlink w:history="0"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</w:t>
      </w:r>
      <w:hyperlink w:history="0" r:id="rId28" w:tooltip="&quot;Устав Сахалинской области&quot; от 09.07.2001 N 270 (принят Сахалинской областной Думой 28.06.2001) (ред. от 26.10.2009) (с изм. и доп., вступающими в силу с 01.01.2010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Сахалинской области, иными нормативными правовыми актами Российской Федерации и Сахалинской области, а также настоящим Положением.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Определение приоритетных направлений развития науки, техники и технологий в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Содействие совершенствованию организационных и правовых условий для развития научно-технического и инновационного потенциала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Содействие повышению эффективности бюджетной политики при реализации государственных программ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2.3 в ред. </w:t>
      </w:r>
      <w:hyperlink w:history="0" r:id="rId29" w:tooltip="Постановление Правительства Сахалинской области от 21.10.2025 N 43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21.10.2025 N 437)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Содействие увеличению доли предприятий, внедряющих инновационные технологии и методы управления, производящих инновационную конкурентоспособную продукцию и/или оказывающих наукоемкие услуги на российском и зарубежном рынках.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Повышение привлекательности сферы науки и образования для трудоустройства, в том числе молодых специалистов.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Содействие повышению активности участия молодежи в научной, научно-исследовательской, инновационной, в том числе социально значимой деятельности, проводимой региональными и федеральными органами власти, ответственными за реализацию государственной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Содействие адаптации образовательных ресурсов к потребностям развивающейся инновационной экономики, а также максимальному использованию интеллектуального потенциала Сахалинской области как ведущего фактора экономического роста.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Функции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поставленных задач Совет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Анализ научно-технического и инновационного потенциала Сахалинской области, внесение предложений по его укреплению, совершенствованию, расширению.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Анализ потребностей Сахалинской области в современных технологиях, необходимых как для восстановления, диверсификации и повышения эффективности существующих производственных комплексов, так и для создания новых предприятий, ориентированных на выпуск продукции с высокой добавленной стоимостью.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Участие в разработке нормативных правовых актов, регулирующих научную, научно-техническую и инновационную деятельность в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Выработка предложений по повышению эффективности взаимодействия высшей школы, научных организаций и бизнес-структур, а также по совершенствованию инновационной инфраструктуры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Участие в разработке и реализации государственных программ, направленных на решение приоритетных научно-технических задач, повышение инновационной активности хозяйствующих субъектов и инвестиционной привлекательности Сахалинской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Сахалинской области от 23.04.2014 N 18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23.04.2014 N 187)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Проведение экспертизы проектов и программ, выполняемых для нужд Правительства Сахалинской области, с точки зрения научно-технической, экономической и социальной обоснованности, а также их эффективности.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Участие в разработке программ технологической модернизации, а также реструктуризации депрессивных отраслей на основе комплексного научного подхода, учитывающего как имеющийся кадровый, природно-ресурсный, технический, образовательный и управленческий потенциал территории, так и доступные в России и за рубежом современные наукоемкие технологии, способные вывести экономику Сахалинской области на новый уровень в краткосрочной и среднесрочной перспективе.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Участие в разработке и реализации программ межрегионального и международного сотрудничества в научно-технической и инновационной сферах, направленного на развитие внешнеэкономической деятельности и повышение инвестиционной привлекательности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Участие в организации и проведении конкурсов на выполнение научных, научно-технических и инновационных программ и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Выработка рекомендаций по формированию положительного имиджа ученого, изобретателя и преподавателя, а также созданию благоприятных условий, способствующих притоку свежих научно-педагогических кадров в регион для развития приоритетных направлений.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Участие в разработке системы мероприятий, направленных на популяризацию науки, научных достижений и инновационных решений среди широких масс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Взаимодействие со средствами массовой информации в вопросах освещения результатов деятельности Совета, результатов научно-исследовательских и опытно-конструкторских работ (НИОКР), выполненных по заказу Правительства Сахалинской области и муниципальных образований.</w:t>
      </w:r>
    </w:p>
    <w:p>
      <w:pPr>
        <w:pStyle w:val="0"/>
        <w:jc w:val="both"/>
      </w:pPr>
      <w:r>
        <w:rPr>
          <w:sz w:val="20"/>
        </w:rPr>
        <w:t xml:space="preserve">(п. 3.12 в ред. </w:t>
      </w:r>
      <w:hyperlink w:history="0" r:id="rId31" w:tooltip="Постановление Правительства Сахалинской области от 23.04.2014 N 187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23.04.2014 N 187)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Экспертиза молодежных научных, научно-технических и инновационных проектов, представляемых к участию в молодежных форумах, выставках и конвентах регионального, окружного и всероссийского уровня.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3.14. Подготовка совместно с работодателями рекомендаций по открытию новых специальностей высшего, среднего профессионального и дополнительного образования, реализации специализированных образовательных программ высокоэффективной подготовки кадров (семинаров, тренингов, курсов и т.п.) для инновационной экономики.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3.15. Разработка комплекса мер по созданию научно-образовательных комплексов, решающих кадровые и исследовательские задачи для инновационной экономики.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3.16. Рассмотрение проблемных вопросов в области охраны окружающей среды.</w:t>
      </w:r>
    </w:p>
    <w:p>
      <w:pPr>
        <w:pStyle w:val="0"/>
        <w:jc w:val="both"/>
      </w:pPr>
      <w:r>
        <w:rPr>
          <w:sz w:val="20"/>
        </w:rPr>
        <w:t xml:space="preserve">(п. 3.16 введен </w:t>
      </w:r>
      <w:hyperlink w:history="0" r:id="rId32" w:tooltip="Постановление Правительства Сахалинской области от 03.02.2021 N 31 &quot;О внесении изменений в Положение о научно-экспертном совете при Правительстве Сахалинской области, утвержденное постановлением Правительства Сахалинской области от 19.03.2010 N 1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Сахалинской области от 03.02.2021 N 31)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Права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Совет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Исключен. - </w:t>
      </w:r>
      <w:hyperlink w:history="0" r:id="rId33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Сахалинской области от 19.02.2020 N 64.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установленном порядке привлекать к работе Совета представителей заинтересованных территориальных органов федеральных органов исполнительной власти, органов исполнительной власти Сахалинской области, научных и общественных организаций и специалистов.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Принимать решения в пределах своей компетенции, необходимые для решения задач, стоящих перед Советом.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Состав и структура Совета</w:t>
      </w:r>
    </w:p>
    <w:p>
      <w:pPr>
        <w:pStyle w:val="0"/>
      </w:pPr>
      <w:r>
        <w:rPr>
          <w:sz w:val="20"/>
        </w:rPr>
      </w:r>
    </w:p>
    <w:bookmarkStart w:id="95" w:name="P95"/>
    <w:bookmarkEnd w:id="95"/>
    <w:p>
      <w:pPr>
        <w:pStyle w:val="0"/>
        <w:ind w:firstLine="540"/>
        <w:jc w:val="both"/>
      </w:pPr>
      <w:r>
        <w:rPr>
          <w:sz w:val="20"/>
        </w:rPr>
        <w:t xml:space="preserve">5.1. Членами Совета являются ведущие ученые и специалисты, работающие в научных учреждениях Российской академии наук, отраслевых академиях наук и учреждениях высшей школы, общественных объединениях научных работников, иных организациях и учреждениях независимо от их организационно-правовых форм и форм собственности, находящихся на территории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Члены Совета работают на общественных началах и принимают участие в заседаниях без права замены. Они не вправе делегировать свои полномочия другим лицам. В случае отсутствия члена Совета он вправе изложить свое мнение по рассматриваемым вопросам в письменном виде, которое доводится до участников заседания и отражается в протоколе.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Руководящим органом Совета является президиум Совета, в состав которого входят председатель Совета, заместители председателя Совета, ученый секретарь Совета и руководители секций.</w:t>
      </w:r>
    </w:p>
    <w:p>
      <w:pPr>
        <w:pStyle w:val="0"/>
        <w:jc w:val="both"/>
      </w:pPr>
      <w:r>
        <w:rPr>
          <w:sz w:val="20"/>
        </w:rPr>
        <w:t xml:space="preserve">(п. 5.3 в ред. </w:t>
      </w:r>
      <w:hyperlink w:history="0" r:id="rId34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Президиум Совета выполняет организационно-плановую работу Совета в период между заседаниями.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Совет может формировать в своей структуре секции по направлениям.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Каждая из секций Совета в обязательном порядке имеет в своем составе: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руководителя секции;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заместителя руководителя секции;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ученых и специалистов из числа членов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ученых и специалистов, не входящих в состав Совета, соответствующих критериям, изложенным в </w:t>
      </w:r>
      <w:hyperlink w:history="0" w:anchor="P95" w:tooltip="5.1. Членами Совета являются ведущие ученые и специалисты, работающие в научных учреждениях Российской академии наук, отраслевых академиях наук и учреждениях высшей школы, общественных объединениях научных работников, иных организациях и учреждениях независимо от их организационно-правовых форм и форм собственности, находящихся на территории Сахалинской области.">
        <w:r>
          <w:rPr>
            <w:sz w:val="20"/>
            <w:color w:val="0000ff"/>
          </w:rPr>
          <w:t xml:space="preserve">пункте 5.1</w:t>
        </w:r>
      </w:hyperlink>
      <w:r>
        <w:rPr>
          <w:sz w:val="20"/>
        </w:rPr>
        <w:t xml:space="preserve"> настоящего Положения (не более одной трети от состава секции);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ведущих российских ученых и специалистов, не входящих в состав Совета, работающих в научных учреждениях Российской академии наук, отраслевых академиях наук и учреждениях высшей школы, общественных объединениях научных работников, иных организациях и учреждениях независимо от их организационно-правовых форм и форм собственности, находящихся за пределами территории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5.6 введен </w:t>
      </w:r>
      <w:hyperlink w:history="0" r:id="rId35" w:tooltip="Постановление Правительства Сахалинской области от 21.02.2013 N 73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Сахалинской области от 21.02.2013 N 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Руководители секций назначаются председателем Совета. Структура и состав Совета утверждается распоряжением Правительства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5.7 в ред. </w:t>
      </w:r>
      <w:hyperlink w:history="0" r:id="rId36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Составы секций Совета формируются руководителями секций из членов Совета, а также приглашенных специалистов, кандидатуры которых утверждаются президиумом Совета. Член Совета может быть включен в состав одной и более секций Совета. Ученые и специалисты, не входящие в состав Совета, могут быть включены в состав не более чем одной секции Совета.</w:t>
      </w:r>
    </w:p>
    <w:p>
      <w:pPr>
        <w:pStyle w:val="0"/>
        <w:jc w:val="both"/>
      </w:pPr>
      <w:r>
        <w:rPr>
          <w:sz w:val="20"/>
        </w:rPr>
        <w:t xml:space="preserve">(п. 5.8 в ред. </w:t>
      </w:r>
      <w:hyperlink w:history="0" r:id="rId37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В целях выполнения задач, имеющих междисциплинарный характер, совет может образовывать временные творческие и экспертные группы, составы которых утверждаются протоколом президиума Совета.</w:t>
      </w:r>
    </w:p>
    <w:p>
      <w:pPr>
        <w:pStyle w:val="0"/>
        <w:jc w:val="both"/>
      </w:pPr>
      <w:r>
        <w:rPr>
          <w:sz w:val="20"/>
        </w:rPr>
        <w:t xml:space="preserve">(п. 5.9 в ред. </w:t>
      </w:r>
      <w:hyperlink w:history="0" r:id="rId38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Организация деятельности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Заседание Совета и президиума Совета проводятся в соответствии с ежегодными планами работы Совета, а также по мере необходимости.</w:t>
      </w:r>
    </w:p>
    <w:p>
      <w:pPr>
        <w:pStyle w:val="0"/>
        <w:jc w:val="both"/>
      </w:pPr>
      <w:r>
        <w:rPr>
          <w:sz w:val="20"/>
        </w:rPr>
        <w:t xml:space="preserve">(п. 6.1 в ред. </w:t>
      </w:r>
      <w:hyperlink w:history="0" r:id="rId39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Заседание Совета считается правомочным при участии в нем не менее 51% от общего числа членов Совета.</w:t>
      </w:r>
    </w:p>
    <w:p>
      <w:pPr>
        <w:pStyle w:val="0"/>
        <w:jc w:val="both"/>
      </w:pPr>
      <w:r>
        <w:rPr>
          <w:sz w:val="20"/>
        </w:rPr>
        <w:t xml:space="preserve">(п. 6.2 в ред. </w:t>
      </w:r>
      <w:hyperlink w:history="0" r:id="rId40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Решения Совета принимаются простым большинством голосов от числа присутствующих на заседании его членов путем открытого голосования. В случае равенства голосов голос председателя Совета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Решения Совета оформляются протоколом, который подписывает председатель Совета. В случае отсутствия председателя Совета его полномочия осуществляются заместителем председателя Совета.</w:t>
      </w:r>
    </w:p>
    <w:p>
      <w:pPr>
        <w:pStyle w:val="0"/>
        <w:jc w:val="both"/>
      </w:pPr>
      <w:r>
        <w:rPr>
          <w:sz w:val="20"/>
        </w:rPr>
        <w:t xml:space="preserve">(п. 6.4 в ред. </w:t>
      </w:r>
      <w:hyperlink w:history="0" r:id="rId41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Ученый секретарь Совета в течение 5 рабочих дней после заседания Совета доводит до членов Совета и заинтересованных лиц (авторов проектов, приглашенных и т.д.) информацию о прошедшем заседании Совета и принятых им решениях.</w:t>
      </w:r>
    </w:p>
    <w:p>
      <w:pPr>
        <w:pStyle w:val="0"/>
        <w:jc w:val="both"/>
      </w:pPr>
      <w:r>
        <w:rPr>
          <w:sz w:val="20"/>
        </w:rPr>
        <w:t xml:space="preserve">(п. 6.5 в ред. </w:t>
      </w:r>
      <w:hyperlink w:history="0" r:id="rId42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6.6. Руководители секций сдают письменный отчет в президиум Совета о проделанной работе ежегодно не позднее 30 ноября года, за который представляется отчет.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6.7. По итогам работы за год Совет отчитывается перед Правительством Сахалинской области в срок до 15 февраля года, следующего за отчетным.</w:t>
      </w:r>
    </w:p>
    <w:p>
      <w:pPr>
        <w:pStyle w:val="0"/>
        <w:jc w:val="both"/>
      </w:pPr>
      <w:r>
        <w:rPr>
          <w:sz w:val="20"/>
        </w:rPr>
        <w:t xml:space="preserve">(п. 6.7 в ред. </w:t>
      </w:r>
      <w:hyperlink w:history="0" r:id="rId43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6.8. Организационно-техническое обеспечение деятельности Совета осуществляет министерство цифрового и технологического развития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6.8 в ред. </w:t>
      </w:r>
      <w:hyperlink w:history="0" r:id="rId44" w:tooltip="Постановление Правительства Сахалинской области от 19.02.2020 N 64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Сахалинской области от 19.02.2020 N 64)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19.03.2010 N 111</w:t>
      </w: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НАУЧНО-ЭКСПЕРТНОГО СОВЕТА</w:t>
      </w:r>
    </w:p>
    <w:p>
      <w:pPr>
        <w:pStyle w:val="2"/>
        <w:jc w:val="center"/>
      </w:pPr>
      <w:r>
        <w:rPr>
          <w:sz w:val="20"/>
        </w:rPr>
        <w:t xml:space="preserve">ПРИ ПРАВИТЕЛЬСТВЕ САХАЛИНСКОЙ ОБЛАСТИ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5" w:tooltip="Постановление Правительства Сахалинской области от 15.10.2010 N 499 &quot;О внесении изменений в постановление Правительства Сахалинской области от 19.03.2010 N 111 &quot;Об утверждении Положения о научно-экспертном совете при Правительстве Сахалинской обла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Сахалинской области от 15.10.2010 N 499.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Сахалинской области от 19.03.2010 N 111</w:t>
            <w:br/>
            <w:t>(ред. от 21.10.2025)</w:t>
            <w:br/>
            <w:t>"Об утверждении Положения о нау...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10&amp;n=23020&amp;dst=100005" TargetMode = "External"/><Relationship Id="rId9" Type="http://schemas.openxmlformats.org/officeDocument/2006/relationships/hyperlink" Target="https://login.consultant.ru/link/?req=doc&amp;base=RLAW210&amp;n=36153&amp;dst=100005" TargetMode = "External"/><Relationship Id="rId10" Type="http://schemas.openxmlformats.org/officeDocument/2006/relationships/hyperlink" Target="https://login.consultant.ru/link/?req=doc&amp;base=RLAW210&amp;n=45171&amp;dst=100005" TargetMode = "External"/><Relationship Id="rId11" Type="http://schemas.openxmlformats.org/officeDocument/2006/relationships/hyperlink" Target="https://login.consultant.ru/link/?req=doc&amp;base=RLAW210&amp;n=98344&amp;dst=100005" TargetMode = "External"/><Relationship Id="rId12" Type="http://schemas.openxmlformats.org/officeDocument/2006/relationships/hyperlink" Target="https://login.consultant.ru/link/?req=doc&amp;base=RLAW210&amp;n=107549&amp;dst=100005" TargetMode = "External"/><Relationship Id="rId13" Type="http://schemas.openxmlformats.org/officeDocument/2006/relationships/hyperlink" Target="https://login.consultant.ru/link/?req=doc&amp;base=RLAW210&amp;n=150055&amp;dst=100005" TargetMode = "External"/><Relationship Id="rId14" Type="http://schemas.openxmlformats.org/officeDocument/2006/relationships/hyperlink" Target="https://login.consultant.ru/link/?req=doc&amp;base=RLAW210&amp;n=19481" TargetMode = "External"/><Relationship Id="rId15" Type="http://schemas.openxmlformats.org/officeDocument/2006/relationships/hyperlink" Target="https://login.consultant.ru/link/?req=doc&amp;base=RLAW210&amp;n=23020&amp;dst=100007" TargetMode = "External"/><Relationship Id="rId16" Type="http://schemas.openxmlformats.org/officeDocument/2006/relationships/hyperlink" Target="https://login.consultant.ru/link/?req=doc&amp;base=RLAW210&amp;n=98344&amp;dst=100005" TargetMode = "External"/><Relationship Id="rId17" Type="http://schemas.openxmlformats.org/officeDocument/2006/relationships/hyperlink" Target="https://login.consultant.ru/link/?req=doc&amp;base=RLAW210&amp;n=11051" TargetMode = "External"/><Relationship Id="rId18" Type="http://schemas.openxmlformats.org/officeDocument/2006/relationships/hyperlink" Target="https://login.consultant.ru/link/?req=doc&amp;base=RLAW210&amp;n=11051&amp;dst=100008" TargetMode = "External"/><Relationship Id="rId19" Type="http://schemas.openxmlformats.org/officeDocument/2006/relationships/hyperlink" Target="https://login.consultant.ru/link/?req=doc&amp;base=RLAW210&amp;n=23020&amp;dst=100009" TargetMode = "External"/><Relationship Id="rId20" Type="http://schemas.openxmlformats.org/officeDocument/2006/relationships/hyperlink" Target="https://login.consultant.ru/link/?req=doc&amp;base=RLAW210&amp;n=150055&amp;dst=100005" TargetMode = "External"/><Relationship Id="rId21" Type="http://schemas.openxmlformats.org/officeDocument/2006/relationships/hyperlink" Target="https://login.consultant.ru/link/?req=doc&amp;base=RLAW210&amp;n=23020&amp;dst=100010" TargetMode = "External"/><Relationship Id="rId22" Type="http://schemas.openxmlformats.org/officeDocument/2006/relationships/hyperlink" Target="https://login.consultant.ru/link/?req=doc&amp;base=RLAW210&amp;n=36153&amp;dst=100005" TargetMode = "External"/><Relationship Id="rId23" Type="http://schemas.openxmlformats.org/officeDocument/2006/relationships/hyperlink" Target="https://login.consultant.ru/link/?req=doc&amp;base=RLAW210&amp;n=45171&amp;dst=100005" TargetMode = "External"/><Relationship Id="rId24" Type="http://schemas.openxmlformats.org/officeDocument/2006/relationships/hyperlink" Target="https://login.consultant.ru/link/?req=doc&amp;base=RLAW210&amp;n=98344&amp;dst=100007" TargetMode = "External"/><Relationship Id="rId25" Type="http://schemas.openxmlformats.org/officeDocument/2006/relationships/hyperlink" Target="https://login.consultant.ru/link/?req=doc&amp;base=RLAW210&amp;n=107549&amp;dst=100005" TargetMode = "External"/><Relationship Id="rId26" Type="http://schemas.openxmlformats.org/officeDocument/2006/relationships/hyperlink" Target="https://login.consultant.ru/link/?req=doc&amp;base=RLAW210&amp;n=150055&amp;dst=100006" TargetMode = "External"/><Relationship Id="rId27" Type="http://schemas.openxmlformats.org/officeDocument/2006/relationships/hyperlink" Target="https://login.consultant.ru/link/?req=doc&amp;base=LAW&amp;n=2875" TargetMode = "External"/><Relationship Id="rId28" Type="http://schemas.openxmlformats.org/officeDocument/2006/relationships/hyperlink" Target="https://login.consultant.ru/link/?req=doc&amp;base=RLAW210&amp;n=19481" TargetMode = "External"/><Relationship Id="rId29" Type="http://schemas.openxmlformats.org/officeDocument/2006/relationships/hyperlink" Target="https://login.consultant.ru/link/?req=doc&amp;base=RLAW210&amp;n=150055&amp;dst=100006" TargetMode = "External"/><Relationship Id="rId30" Type="http://schemas.openxmlformats.org/officeDocument/2006/relationships/hyperlink" Target="https://login.consultant.ru/link/?req=doc&amp;base=RLAW210&amp;n=45171&amp;dst=100008" TargetMode = "External"/><Relationship Id="rId31" Type="http://schemas.openxmlformats.org/officeDocument/2006/relationships/hyperlink" Target="https://login.consultant.ru/link/?req=doc&amp;base=RLAW210&amp;n=45171&amp;dst=100009" TargetMode = "External"/><Relationship Id="rId32" Type="http://schemas.openxmlformats.org/officeDocument/2006/relationships/hyperlink" Target="https://login.consultant.ru/link/?req=doc&amp;base=RLAW210&amp;n=107549&amp;dst=100005" TargetMode = "External"/><Relationship Id="rId33" Type="http://schemas.openxmlformats.org/officeDocument/2006/relationships/hyperlink" Target="https://login.consultant.ru/link/?req=doc&amp;base=RLAW210&amp;n=98344&amp;dst=100008" TargetMode = "External"/><Relationship Id="rId34" Type="http://schemas.openxmlformats.org/officeDocument/2006/relationships/hyperlink" Target="https://login.consultant.ru/link/?req=doc&amp;base=RLAW210&amp;n=98344&amp;dst=100010" TargetMode = "External"/><Relationship Id="rId35" Type="http://schemas.openxmlformats.org/officeDocument/2006/relationships/hyperlink" Target="https://login.consultant.ru/link/?req=doc&amp;base=RLAW210&amp;n=36153&amp;dst=100007" TargetMode = "External"/><Relationship Id="rId36" Type="http://schemas.openxmlformats.org/officeDocument/2006/relationships/hyperlink" Target="https://login.consultant.ru/link/?req=doc&amp;base=RLAW210&amp;n=98344&amp;dst=100012" TargetMode = "External"/><Relationship Id="rId37" Type="http://schemas.openxmlformats.org/officeDocument/2006/relationships/hyperlink" Target="https://login.consultant.ru/link/?req=doc&amp;base=RLAW210&amp;n=98344&amp;dst=100014" TargetMode = "External"/><Relationship Id="rId38" Type="http://schemas.openxmlformats.org/officeDocument/2006/relationships/hyperlink" Target="https://login.consultant.ru/link/?req=doc&amp;base=RLAW210&amp;n=98344&amp;dst=100016" TargetMode = "External"/><Relationship Id="rId39" Type="http://schemas.openxmlformats.org/officeDocument/2006/relationships/hyperlink" Target="https://login.consultant.ru/link/?req=doc&amp;base=RLAW210&amp;n=98344&amp;dst=100019" TargetMode = "External"/><Relationship Id="rId40" Type="http://schemas.openxmlformats.org/officeDocument/2006/relationships/hyperlink" Target="https://login.consultant.ru/link/?req=doc&amp;base=RLAW210&amp;n=98344&amp;dst=100021" TargetMode = "External"/><Relationship Id="rId41" Type="http://schemas.openxmlformats.org/officeDocument/2006/relationships/hyperlink" Target="https://login.consultant.ru/link/?req=doc&amp;base=RLAW210&amp;n=98344&amp;dst=100023" TargetMode = "External"/><Relationship Id="rId42" Type="http://schemas.openxmlformats.org/officeDocument/2006/relationships/hyperlink" Target="https://login.consultant.ru/link/?req=doc&amp;base=RLAW210&amp;n=98344&amp;dst=100025" TargetMode = "External"/><Relationship Id="rId43" Type="http://schemas.openxmlformats.org/officeDocument/2006/relationships/hyperlink" Target="https://login.consultant.ru/link/?req=doc&amp;base=RLAW210&amp;n=98344&amp;dst=100027" TargetMode = "External"/><Relationship Id="rId44" Type="http://schemas.openxmlformats.org/officeDocument/2006/relationships/hyperlink" Target="https://login.consultant.ru/link/?req=doc&amp;base=RLAW210&amp;n=98344&amp;dst=100029" TargetMode = "External"/><Relationship Id="rId45" Type="http://schemas.openxmlformats.org/officeDocument/2006/relationships/hyperlink" Target="https://login.consultant.ru/link/?req=doc&amp;base=RLAW210&amp;n=23020&amp;dst=100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Сахалинской области от 19.03.2010 N 111
(ред. от 21.10.2025)
"Об утверждении Положения о научно-экспертном совете при Правительстве Сахалинской области"</dc:title>
  <dcterms:created xsi:type="dcterms:W3CDTF">2026-01-04T10:01:16Z</dcterms:created>
</cp:coreProperties>
</file>