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25.01.2024 N 25</w:t>
              <w:br/>
              <w:t xml:space="preserve">"Об утверждении региональной программы Самарской области "Самарское спортивное долголетие" до 2030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января 2024 г. N 25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 САМАРСКОЙ ОБЛАСТИ</w:t>
      </w:r>
    </w:p>
    <w:p>
      <w:pPr>
        <w:pStyle w:val="2"/>
        <w:jc w:val="center"/>
      </w:pPr>
      <w:r>
        <w:rPr>
          <w:sz w:val="20"/>
        </w:rPr>
        <w:t xml:space="preserve">"САМАРСКОЕ СПОРТИВНОЕ ДОЛГОЛЕТИЕ" ДО 2030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Распоряжение Правительства Самарской области от 24.08.2023 N 460-р &quot;Об утверждении Программы действий Правительства Самарской области на 2023 год по реализации Послания Президента Российской Федерации Федеральному Собранию Российской Федерации от 21 февраля 2023 года и Послания Губернатора Самарской области от 30 мая 2023 г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действий Правительства Самарской области на 2023 год по реализации Послания Президента Российской Федерации Федеральному Собранию Российской Федерации от 21 февраля 2023 года и Послания Губернатора Самарской области от 30 мая 2023 года, утвержденной распоряжением Правительства Самарской области от 24.08.2023 N 460-р,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региональную </w:t>
      </w:r>
      <w:hyperlink w:history="0" w:anchor="P28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Самарской области "Самарское спортивное долголетие" до 2030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министерство спорта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25 января 2024 г. N 25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САМАРСКОЙ ОБЛАСТИ "САМАРСКОЕ СПОРТИВНОЕ ДОЛГОЛЕТИЕ"</w:t>
      </w:r>
    </w:p>
    <w:p>
      <w:pPr>
        <w:pStyle w:val="2"/>
        <w:jc w:val="center"/>
      </w:pPr>
      <w:r>
        <w:rPr>
          <w:sz w:val="20"/>
        </w:rPr>
        <w:t xml:space="preserve">ДО 2030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Региональная программа Самарской области "Самарское спортивное долголетие" до 2030 года (далее - Программа) разработана в соответствии с </w:t>
      </w:r>
      <w:hyperlink w:history="0" r:id="rId8" w:tooltip="Распоряжение Правительства Самарской области от 24.08.2023 N 460-р &quot;Об утверждении Программы действий Правительства Самарской области на 2023 год по реализации Послания Президента Российской Федерации Федеральному Собранию Российской Федерации от 21 февраля 2023 года и Послания Губернатора Самарской области от 30 мая 2023 года&quot; {КонсультантПлюс}">
        <w:r>
          <w:rPr>
            <w:sz w:val="20"/>
            <w:color w:val="0000ff"/>
          </w:rPr>
          <w:t xml:space="preserve">пунктом 105</w:t>
        </w:r>
      </w:hyperlink>
      <w:r>
        <w:rPr>
          <w:sz w:val="20"/>
        </w:rPr>
        <w:t xml:space="preserve"> Программы действий Правительства Самарской области на 2023 год по реализации Послания Президента Российской Федерации Федеральному Собранию Российской Федерации от 21 февраля 2023 года и Послания Губернатора Самарской области от 30 мая 2023 года, утвержденной распоряжением Правительства Самарской области от 24.08.2023 N 460-р.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Программы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9" w:tooltip="Федеральный закон от 04.12.2007 N 329-ФЗ (ред. от 25.12.2023) &quot;О физической культуре и спорте в Российской Федерации&quot; (с изм. и доп., вступ. в силу с 01.06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04.12.2007 N 329-ФЗ "О физической культуре и спорте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0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развития физической культуры и спорта в Российской Федерации на период до 2030 года, утвержденная распоряжением Правительства Российской Федерации от 24.11.2020 N 3081-р;</w:t>
      </w:r>
    </w:p>
    <w:p>
      <w:pPr>
        <w:pStyle w:val="0"/>
        <w:spacing w:before="200" w:line-rule="auto"/>
        <w:ind w:firstLine="540"/>
        <w:jc w:val="both"/>
      </w:pPr>
      <w:hyperlink w:history="0" r:id="rId11" w:tooltip="Распоряжение Правительства Самарской области от 07.12.2021 N 574-р &quot;Об утверждении плана мероприятий по реализации в Самарской области I этапа Стратегии развития физической культуры и спорта в Российской Федерации на период до 2030 года&quo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Самарской области I этапа Стратегии развития физической культуры и спорта в Российской Федерации на период до 2030 года, утвержденный распоряжением Правительства Самарской области от 07.12.2021 N 574-р;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</w:t>
      </w:r>
      <w:hyperlink w:history="0" r:id="rId12" w:tooltip="Постановление Правительства Самарской области от 27.11.2013 N 683 (ред. от 27.04.2024) &quot;Об утверждении государственной программы Самарской области &quot;Развитие физической культуры и спорта в Самарской области&quot; и установлении отдельных расходных обязательств Самарской области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Самарской области "Развитие физической культуры и спорта в Самарской области на 2014 - 2025 годы", утвержденная постановлением Правительства Самарской области от 27.11.2013 N 683;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</w:t>
      </w:r>
      <w:hyperlink w:history="0" r:id="rId13" w:tooltip="Распоряжение Правительства Самарской области от 12.12.2019 N 1100-р &quot;Об утверждении региональной программы &quot;Укрепление здоровья, увеличение периода активного долголетия и продолжительности здоровой жизни граждан старшего поколения в Самарской области&quot; на 2020 - 2024 годы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"Укрепление здоровья, увеличение периода активного долголетия и продолжительности здоровой жизни граждан старшего поколения в Самарской области" на 2020 - 2024 годы, утвержденная распоряжением Правительства Самарской области от 12.12.2019 N 1100-р;</w:t>
      </w:r>
    </w:p>
    <w:p>
      <w:pPr>
        <w:pStyle w:val="0"/>
        <w:spacing w:before="200" w:line-rule="auto"/>
        <w:ind w:firstLine="540"/>
        <w:jc w:val="both"/>
      </w:pPr>
      <w:hyperlink w:history="0" r:id="rId14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N 164-р;</w:t>
      </w:r>
    </w:p>
    <w:p>
      <w:pPr>
        <w:pStyle w:val="0"/>
        <w:spacing w:before="200" w:line-rule="auto"/>
        <w:ind w:firstLine="540"/>
        <w:jc w:val="both"/>
      </w:pPr>
      <w:hyperlink w:history="0" r:id="rId15" w:tooltip="Распоряжение Правительства РФ от 23.06.2021 N 1692-р (ред. от 14.03.2023) 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2021 - 2025 годы по реализации второго этапа Стратегии действий в интересах граждан старшего поколения в Российской Федерации до 2025 года, утвержденный распоряжением Правительства Российской Федерации от 23.06.2021 N 1692-р;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</w:t>
      </w:r>
      <w:hyperlink w:history="0" r:id="rId16" w:tooltip="Распоряжение Правительства Самарской области от 23.12.2021 N 600-р (ред. от 26.12.2023) &quot;Об утверждении регионального плана мероприятий по реализации в 2021 - 2025 годах на территории Самарской области второго этапа Стратегии действий в интересах граждан старшего поколения в Российской Федерации до 2025 года&quo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2021 - 2025 годах на территории Самарской области второго этапа Стратегии действий в интересах граждан старшего поколения в Российской Федерации до 2025 года, утвержденный распоряжением Правительства Самарской области от 23.12.2021 N 600-р.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направлена на формирование и реализацию на территории Самарской области скоординированной государственной политики в сфере физической культуры и спорта, здравоохранения, социальной защиты населения по сохранению физической активности у лиц старшего возраста и определяет приоритеты, цели и задачи государственного управления на долгосрочную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разработана при участии органов местного самоуправления в Самарской области и носит межотраслевой и межведомственный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Анализ текущего состояния деятельности, направленной</w:t>
      </w:r>
    </w:p>
    <w:p>
      <w:pPr>
        <w:pStyle w:val="2"/>
        <w:jc w:val="center"/>
      </w:pPr>
      <w:r>
        <w:rPr>
          <w:sz w:val="20"/>
        </w:rPr>
        <w:t xml:space="preserve">на сохранение физической активности у лиц старшего возраста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Динамика доли граждан старшего возраста, систематически</w:t>
      </w:r>
    </w:p>
    <w:p>
      <w:pPr>
        <w:pStyle w:val="2"/>
        <w:jc w:val="center"/>
      </w:pPr>
      <w:r>
        <w:rPr>
          <w:sz w:val="20"/>
        </w:rPr>
        <w:t xml:space="preserve">занимающихся физической культурой и спортом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в сфере физической культуры и спорта направлена на выполнение задачи, определенной федеральным проектом "Спорт - норма жизни" национального проекта "Демография", по вовлечению в систематические занятия физической культурой и спортом к 2030 году 70% жителей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2022 года доля граждан, систематически занимающихся физической культурой и спортом, в Самарской области составила 53,8%, при этом средний и старший возрасты - это основные категории, на которых должна быть сфокусирована работа по привлечению к систематическим занятиям физической культурой. Среди пожилых граждан охват по региону составляет 19,1%. Информация представлена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1560"/>
        <w:gridCol w:w="1559"/>
        <w:gridCol w:w="1275"/>
        <w:gridCol w:w="1418"/>
      </w:tblGrid>
      <w:tr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 старшего возраста, систематически занимающихся физической культурой и спортом (процентов)</w:t>
            </w:r>
          </w:p>
        </w:tc>
      </w:tr>
      <w:tr>
        <w:tc>
          <w:tcPr>
            <w:vMerge w:val="continue"/>
          </w:tcPr>
          <w:p/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Самарская область</w:t>
            </w:r>
          </w:p>
        </w:tc>
        <w:tc>
          <w:tcPr>
            <w:tcW w:w="15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59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1275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Динамика доли граждан старшего возраста, систематически занимающихся физической культурой и спортом, по муниципальным образованиям Самарской области приведена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3345"/>
        <w:gridCol w:w="1134"/>
        <w:gridCol w:w="1134"/>
        <w:gridCol w:w="993"/>
        <w:gridCol w:w="113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09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Самарской области</w:t>
            </w:r>
          </w:p>
        </w:tc>
        <w:tc>
          <w:tcPr>
            <w:gridSpan w:val="4"/>
            <w:tcW w:w="439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 старшего возраста, систематически занимающихся физической культурой и спортом (процентов)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</w:tr>
      <w:tr>
        <w:tc>
          <w:tcPr>
            <w:tcW w:w="7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Жигулевск</w:t>
            </w:r>
          </w:p>
        </w:tc>
        <w:tc>
          <w:tcPr>
            <w:tcW w:w="113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  <w:tc>
          <w:tcPr>
            <w:tcW w:w="113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993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Кинель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Новокуйбышевск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Октябрьск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16,1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Отрадный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20,9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Похвистнево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Самара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19,9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Сызрань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Тольятти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12,2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Чапаевск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Алексеевский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Безенчукский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Богатовский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16,8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Большеглушицкий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Большечерниговский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20,4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Борский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Волжский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Елховский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Исаклинский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Камышлинский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Кинельский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Кинель-Черкасский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Клявлинский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14,8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Кошкинский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25,8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Красноармейский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Красноярский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Нефтегорский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18,3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22,6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Пестравский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Похвистневский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17,9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23,7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Приволжский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Сергиевский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Ставропольский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22,7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26,7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Сызранский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Хворостянский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Челно-Вершинский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Шенталинский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Шигонский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113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99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учетом текущих статистических данных к 2030 году необходимо достичь увеличения доли граждан старшего возраста, систематически занимающихся физической культурой и спортом, до 42% по региону.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Физкультурно-спортивная работа с гражданами старшего</w:t>
      </w:r>
    </w:p>
    <w:p>
      <w:pPr>
        <w:pStyle w:val="2"/>
        <w:jc w:val="center"/>
      </w:pPr>
      <w:r>
        <w:rPr>
          <w:sz w:val="20"/>
        </w:rPr>
        <w:t xml:space="preserve">возраста по месту жительства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физкультурно-спортивной работы по месту жительства является ключевым фактором роста числа граждан старшей возрастной группы, занимающихся физической культурой и спортом. Согласно данным статистической отчетности по форме N 1-ФК, в Самарской области действует 618 физкультурно-спортивных клубов по месту жительства, в которых занимается около 40 000 граждан старшего возраста, что на 7 500 человек больше, чем в 2021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муниципальных образованиях региона такая работа организована следующим образом.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городского округа Самара организована работа тренеров по месту жительства, которые проводят физкультурно-оздоровительные занятия в том числе и со взрослым населением. Так, на территории муниципального бюджетного учреждения городского округа Самара "Физкультурно-спортивный центр "Чайка" и стадионе "Нефтяник" проводятся физкультурно-оздоровительные занятия с лицами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городском округе Тольятти проводятся бесплатные занятия для пожилых людей (охват свыше 500 человек) на базе УСК "Олимп" (оздоровительное плавание и группы здоровья для людей пенсионного возраста), на базе СК "Старт" существуют клуб ветеранов спортивного плавания и клуб ветеранов спорта. В городском округе Тольятти также активно развивает свою деятельность клуб любителей скандинавской ходьбы.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городском округе Отрадный реализуется муниципальная </w:t>
      </w:r>
      <w:hyperlink w:history="0" r:id="rId17" w:tooltip="Постановление Администрации городского округа Отрадный Самарской области от 02.12.2021 N 1927 (ред. от 12.04.2024) &quot;Об утверждении муниципальной программы &quot;Отрадный - Спортград&quot; на 2022 - 2024 годы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"Отрадный - спортград", приоритетной задачей которой является повышение доступности объектов спорта для горожан старшего возраста.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Совершенствование системы физкультурных</w:t>
      </w:r>
    </w:p>
    <w:p>
      <w:pPr>
        <w:pStyle w:val="2"/>
        <w:jc w:val="center"/>
      </w:pPr>
      <w:r>
        <w:rPr>
          <w:sz w:val="20"/>
        </w:rPr>
        <w:t xml:space="preserve">и спортивно-массовых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спорта Самарской области (далее - министерство) координирует физкультурно-спортивную работу в регионе, реализует проведение физкультурных и спортивно-массовых мероприятий, в том числе с участием граждан пожилого возраста, в рамках календарного плана официальных спортивных и официальных физкультурных мероприятий, осуществляет информационную поддержку таких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привлечения жителей Самарской области старшего возраста к занятиям физической культурой и спортом министерством ежегодно проводится более 100 спортивных мероприятий для всех категорий населения и 10 официальных физкультурных мероприятий для граждан старшего возраста, в которые входят мероприятия по легкой атлетике, тяжелой атлетике, шахматам, лыжным гонкам, велоспорту. Основным мероприятием для пожилых граждан является спартакиада среди лиц старшего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Важным событием 2022 года стало проведение в городе Тольятти финала VII Спартакиады пенсионеров России, участниками турнира стали более 670 человек в составе команд из 73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Продолжается работа по реализации спартакиадного движения. Эта работа является значимой частью государственной политики в сфере физической культуры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Реализация Всероссийского физкультурно-спортивного</w:t>
      </w:r>
    </w:p>
    <w:p>
      <w:pPr>
        <w:pStyle w:val="2"/>
        <w:jc w:val="center"/>
      </w:pPr>
      <w:r>
        <w:rPr>
          <w:sz w:val="20"/>
        </w:rPr>
        <w:t xml:space="preserve">комплекса "Готов к труду и обороне" среди граждан старшего</w:t>
      </w:r>
    </w:p>
    <w:p>
      <w:pPr>
        <w:pStyle w:val="2"/>
        <w:jc w:val="center"/>
      </w:pPr>
      <w:r>
        <w:rPr>
          <w:sz w:val="20"/>
        </w:rPr>
        <w:t xml:space="preserve">возраста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Одной из важных мер по повышению физической активности и укреплению здоровья населения является реализация Всероссийского физкультурно-спортивного комплекса "Готов к труду и обороне" (далее - ГТО, комплекс).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комплекса стали 561 638 жителей Самарской области в возрасте от 6 до 70 лет и старше.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участников старшего возраста (женщины от 55 лет, мужчины от 60 лет), зарегистрированных в электронной базе данных ГТО, составляет 12 980 человек, или 2,31% от общего числа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весь период внедрения комплекса успешно выполнили испытания ГТО по трем уровням сложности 112 597 человек, или 20,05% от общего количества участников, в том числе 45 459 человек награждены золотым знаком отличия ГТО, 40 100 человек - серебряным знаком отличия ГТО, а 27 038 человек - бронзовым знаком отличия ГТО, из них лица старшего возраста - 1 479 человек, или 1,3% от общего числа участников, награжденных знаками отличия ГТО, в том числе 805 человек награждены золотым знаком отличия ГТО, 426 человек - серебряным знаком отличия ГТО, а 248 человек - бронзовым знаком отличия ГТО.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Начиная с 2017 года ежегодно министерство организует проведение фестивалей ГТО среди лиц старшего возраста (60 - 70 лет и старше).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региональных фестивалях ГТО принимают участие до 25 команд из большинства муниципальных образований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Деятельность по сохранению физической активности у лиц</w:t>
      </w:r>
    </w:p>
    <w:p>
      <w:pPr>
        <w:pStyle w:val="2"/>
        <w:jc w:val="center"/>
      </w:pPr>
      <w:r>
        <w:rPr>
          <w:sz w:val="20"/>
        </w:rPr>
        <w:t xml:space="preserve">старшего возраста в сфере здравоохранения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Большое внимание сохранению физической активности у лиц старшего возраста уделяется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ГБУЗ "Самарский областной центр общественного здоровья и медицинской профилактики" (далее - Центр) в рамках межведомственного взаимодействия с профильными социально ориентированными некоммерческими организациями (далее - СОНКО) сферы общественного здоровья осуществляет деятельность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инфраструктуры оздоровительной ходьбы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северной (скандинавской) ходьбы как подвида оздоровительной ходьбы;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суставной и дыхательной гимнастики у лиц старшего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Проводится регулярное обучение сотрудников и волонтеров СОНКО по актуальным направлениям физической активности у лиц старшего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Сотрудники Центра осуществляют консультирование профильных СОНКО при подготовке конкурсных заявок на соответствие приоритетным направлениям формирования общественного здоровья и оказывают содействие в реализации и тиражировании технологий проектов-победителей.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Деятельность по сохранению физической активности у лиц</w:t>
      </w:r>
    </w:p>
    <w:p>
      <w:pPr>
        <w:pStyle w:val="2"/>
        <w:jc w:val="center"/>
      </w:pPr>
      <w:r>
        <w:rPr>
          <w:sz w:val="20"/>
        </w:rPr>
        <w:t xml:space="preserve">старшего возраста в сфере социальной защиты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сфере социальной защиты населения в рамках региональной </w:t>
      </w:r>
      <w:hyperlink w:history="0" r:id="rId18" w:tooltip="Распоряжение Правительства Самарской области от 12.12.2019 N 1100-р &quot;Об утверждении региональной программы &quot;Укрепление здоровья, увеличение периода активного долголетия и продолжительности здоровой жизни граждан старшего поколения в Самарской области&quot; на 2020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"Укрепление здоровья, увеличение периода активного долголетия и продолжительности здоровой жизни граждан старшего поколения в Самарской области" на 2020 - 2024 годы, утвержденной распоряжением Правительства Самарской области от 12.12.2019 N 1100-р, на базе комплексных центров социального обслуживания населения Самарской области, подведомственных министерству, в каждом муниципальном образовании региона действуют центры активного долголетия для социально активной части пожилого населения. Пожилые граждане на безвозмездной основе получают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активного долголетия - это место живого общения, проведения досуга, реализации творческого потенциала, где главными организаторами активностей выступают сами пожилые люди.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в рамках деятельности центров активного долголетия на территории Самарской области организованы дневные сессии, которые включают в себя различные виды активностей, в том числе физическую (скандинавская ходьба, занятия адаптивной физической культурой, оздоровительная гимнастика, ушу и т.д.). За 2022 год участие в сессиях приняли более 6800 человек, за первое полугодие 2023 года - 6700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Цель и задачи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Приоритетной целью Программы является создание условий, обеспечивающих сохранение физической активности у лиц старшего возраста посредством их участия в организованных и (или) самостоятельных занятиях, физкультурных и спортивно-массовых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числу ключевых задач, требующих решения для достижения поставленной цели,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эффективной межведомственной системы управления деятельностью, направленной на сохранение физической активности у лиц старшего возраста, координацию такой деятельности и ее методическое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полноценного кадрового обеспечения физкультурно-спортивной работы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физкультурных мероприятий и спортивно-массовых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инфраструктуры, финансового и материально-технического обеспечения организаций сферы физической культуры и спорта, здравоохранения, социальной защиты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Сроки и этапы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осуществляется в II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этап: 2023 - 2026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этап: 2027 - 2030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всех этапах реализации Программы министерством, министерством здравоохранения Самарской области, министерством социально-демографической и семейной политики Самарской области и органами местного самоуправления муниципальных образований Самарской области осуществляется ежегодный мониторинг реализации Программы и степени достижения ожидаемых результатов.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Ресурсное обеспечение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Министерство, министерство здравоохранения Самарской области, министерство социально-демографической и семейной политики Самарской области и органы местного самоуправления муниципальных образований Самарской области осуществляют свою деятельность непосредственно и через государственные и муниципальные учреждения Самарской области, находящиеся в их ведомственном подчинении, при межотраслевом и межведомственном взаимодействии, координации и консолидации деятельности заинтересованных региональных органов исполнительной власти, органов местного самоуправления муниципальных образований Самарской области, аккредитованных региональных спортивных федераций,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инструментом реализации Программы является осуществление мероприятий государственной </w:t>
      </w:r>
      <w:hyperlink w:history="0" r:id="rId19" w:tooltip="Постановление Правительства Самарской области от 27.11.2013 N 683 (ред. от 27.04.2024) &quot;Об утверждении государственной программы Самарской области &quot;Развитие физической культуры и спорта в Самарской области&quot; и установлении отдельных расходных обязательств Самар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Самарской области "Развитие физической культуры и спорта в Самарской области на 2014 - 2025 годы", утвержденной постановлением Правительства Самарской области от 27.11.2013 N 683; мероприятий региональной составляющей федерального проекта "Спорт - норма жизни" национального проекта "Демография"; региональной </w:t>
      </w:r>
      <w:hyperlink w:history="0" r:id="rId20" w:tooltip="Распоряжение Правительства Самарской области от 12.12.2019 N 1100-р &quot;Об утверждении региональной программы &quot;Укрепление здоровья, увеличение периода активного долголетия и продолжительности здоровой жизни граждан старшего поколения в Самарской области&quot; на 2020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"Укрепление здоровья, увеличение периода активного долголетия и продолжительности здоровой жизни граждан старшего поколения в Самарской области" на 2020 - 2024 годы, утвержденной распоряжением Правительства Самарской области от 12.12.2019 N 1100-р; </w:t>
      </w:r>
      <w:hyperlink w:history="0" r:id="rId21" w:tooltip="Распоряжение Правительства Самарской области от 07.12.2021 N 574-р &quot;Об утверждении плана мероприятий по реализации в Самарской области I этапа Стратегии развития физической культуры и спорта в Российской Федерации на период до 2030 года&quo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в Самарской области I этапа Стратегии развития физической культуры и спорта в Российской Федерации на период до 2030 года, утвержденного распоряжением Правительства Самарской области от 07.12.2021 N 574-р; регионального </w:t>
      </w:r>
      <w:hyperlink w:history="0" r:id="rId22" w:tooltip="Распоряжение Правительства Самарской области от 23.12.2021 N 600-р (ред. от 26.12.2023) &quot;Об утверждении регионального плана мероприятий по реализации в 2021 - 2025 годах на территории Самарской области второго этапа Стратегии действий в интересах граждан старшего поколения в Российской Федерации до 2025 года&quo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в 2021 - 2025 годах на территории Самарской области второго этапа Стратегии действий в интересах граждан старшего поколения в Российской Федерации до 2025 года, утвержденного распоряжением Правительства Самарской области от 23.12.2021 N 600-р.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Ожидаемые результаты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обеспечит достижение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эффективная межведомственная система управления деятельностью, направленной на сохранение физической активности у лиц старшего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кадровое обеспечение физкультурно-спортивной работы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физкультурных и спортивно-массовых мероприятий для лиц старшего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мероприятий, направленных на сохранение физической активности у лиц старшего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Целевой </w:t>
      </w:r>
      <w:hyperlink w:history="0" w:anchor="P395" w:tooltip="ЦЕЛЕВОЙ ПОКАЗАТЕЛЬ,">
        <w:r>
          <w:rPr>
            <w:sz w:val="20"/>
            <w:color w:val="0000ff"/>
          </w:rPr>
          <w:t xml:space="preserve">показатель</w:t>
        </w:r>
      </w:hyperlink>
      <w:r>
        <w:rPr>
          <w:sz w:val="20"/>
        </w:rPr>
        <w:t xml:space="preserve">, характеризующий ежегодный ход и итоги реализации региональной программы Самарской области "Самарское спортивное долголетие" до 2030 года, приведен в приложении 1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Целевой </w:t>
      </w:r>
      <w:hyperlink w:history="0" w:anchor="P433" w:tooltip="ЦЕЛЕВОЙ ПОКАЗАТЕЛЬ,">
        <w:r>
          <w:rPr>
            <w:sz w:val="20"/>
            <w:color w:val="0000ff"/>
          </w:rPr>
          <w:t xml:space="preserve">показатель</w:t>
        </w:r>
      </w:hyperlink>
      <w:r>
        <w:rPr>
          <w:sz w:val="20"/>
        </w:rPr>
        <w:t xml:space="preserve">, характеризующий ежегодный ход и итоги реализации региональной программы Самарской области "Самарское спортивное долголетие" до 2030 года, распределенный по муниципальным образованиям Самарской области, приведен в приложении 2 к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831" w:tooltip="МЕТОДИКА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расчета целевого показателя, характеризующего ежегодный ход и итоги реализации региональной программы Самарской области "Самарское спортивное долголетие" до 2030 года приведена в приложении 3 к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858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региональной программы Самарской области "Самарское спортивное долголетие" до 2030 года, I этап (2023 - 2026 годы), приведен в приложении 4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Самарской области "Самарское спортивное</w:t>
      </w:r>
    </w:p>
    <w:p>
      <w:pPr>
        <w:pStyle w:val="0"/>
        <w:jc w:val="right"/>
      </w:pPr>
      <w:r>
        <w:rPr>
          <w:sz w:val="20"/>
        </w:rPr>
        <w:t xml:space="preserve">долголетие" до 2030 года</w:t>
      </w:r>
    </w:p>
    <w:p>
      <w:pPr>
        <w:pStyle w:val="0"/>
        <w:jc w:val="both"/>
      </w:pPr>
      <w:r>
        <w:rPr>
          <w:sz w:val="20"/>
        </w:rPr>
      </w:r>
    </w:p>
    <w:bookmarkStart w:id="395" w:name="P395"/>
    <w:bookmarkEnd w:id="395"/>
    <w:p>
      <w:pPr>
        <w:pStyle w:val="2"/>
        <w:jc w:val="center"/>
      </w:pPr>
      <w:r>
        <w:rPr>
          <w:sz w:val="20"/>
        </w:rPr>
        <w:t xml:space="preserve">ЦЕЛЕВОЙ ПОКАЗАТЕЛЬ,</w:t>
      </w:r>
    </w:p>
    <w:p>
      <w:pPr>
        <w:pStyle w:val="2"/>
        <w:jc w:val="center"/>
      </w:pPr>
      <w:r>
        <w:rPr>
          <w:sz w:val="20"/>
        </w:rPr>
        <w:t xml:space="preserve">ХАРАКТЕРИЗУЮЩИЙ ЕЖЕГОДНЫЙ ХОД И ИТОГИ РЕАЛИЗАЦИИ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САМАРСКОЙ ОБЛАСТИ "САМАРСКОЕ</w:t>
      </w:r>
    </w:p>
    <w:p>
      <w:pPr>
        <w:pStyle w:val="2"/>
        <w:jc w:val="center"/>
      </w:pPr>
      <w:r>
        <w:rPr>
          <w:sz w:val="20"/>
        </w:rPr>
        <w:t xml:space="preserve">СПОРТИВНОЕ ДОЛГОЛЕТИЕ" ДО 2030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"/>
        <w:gridCol w:w="3061"/>
        <w:gridCol w:w="1701"/>
        <w:gridCol w:w="986"/>
        <w:gridCol w:w="929"/>
        <w:gridCol w:w="993"/>
        <w:gridCol w:w="992"/>
        <w:gridCol w:w="850"/>
        <w:gridCol w:w="993"/>
        <w:gridCol w:w="992"/>
      </w:tblGrid>
      <w:tr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(2022 год), процентов</w:t>
            </w:r>
          </w:p>
        </w:tc>
        <w:tc>
          <w:tcPr>
            <w:gridSpan w:val="7"/>
            <w:tcW w:w="6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годам, процентов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8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2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27,5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30,3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33,4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36,3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Самарской области "Самарское спортивное</w:t>
      </w:r>
    </w:p>
    <w:p>
      <w:pPr>
        <w:pStyle w:val="0"/>
        <w:jc w:val="right"/>
      </w:pPr>
      <w:r>
        <w:rPr>
          <w:sz w:val="20"/>
        </w:rPr>
        <w:t xml:space="preserve">долголетие" до 2030 года</w:t>
      </w:r>
    </w:p>
    <w:p>
      <w:pPr>
        <w:pStyle w:val="0"/>
        <w:jc w:val="both"/>
      </w:pPr>
      <w:r>
        <w:rPr>
          <w:sz w:val="20"/>
        </w:rPr>
      </w:r>
    </w:p>
    <w:bookmarkStart w:id="433" w:name="P433"/>
    <w:bookmarkEnd w:id="433"/>
    <w:p>
      <w:pPr>
        <w:pStyle w:val="2"/>
        <w:jc w:val="center"/>
      </w:pPr>
      <w:r>
        <w:rPr>
          <w:sz w:val="20"/>
        </w:rPr>
        <w:t xml:space="preserve">ЦЕЛЕВОЙ ПОКАЗАТЕЛЬ,</w:t>
      </w:r>
    </w:p>
    <w:p>
      <w:pPr>
        <w:pStyle w:val="2"/>
        <w:jc w:val="center"/>
      </w:pPr>
      <w:r>
        <w:rPr>
          <w:sz w:val="20"/>
        </w:rPr>
        <w:t xml:space="preserve">ХАРАКТЕРИЗУЮЩИЙ ЕЖЕГОДНЫЙ ХОД И ИТОГИ РЕАЛИЗАЦИИ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САМАРСКОЙ ОБЛАСТИ "САМАРСКОЕ</w:t>
      </w:r>
    </w:p>
    <w:p>
      <w:pPr>
        <w:pStyle w:val="2"/>
        <w:jc w:val="center"/>
      </w:pPr>
      <w:r>
        <w:rPr>
          <w:sz w:val="20"/>
        </w:rPr>
        <w:t xml:space="preserve">СПОРТИВНОЕ ДОЛГОЛЕТИЕ" ДО 2030 ГОДА, РАСПРЕДЕЛЕННЫЙ</w:t>
      </w:r>
    </w:p>
    <w:p>
      <w:pPr>
        <w:pStyle w:val="2"/>
        <w:jc w:val="center"/>
      </w:pPr>
      <w:r>
        <w:rPr>
          <w:sz w:val="20"/>
        </w:rPr>
        <w:t xml:space="preserve">ПО МУНИЦИПАЛЬНЫМ ОБРАЗОВАНИЯМ САМАРСКОЙ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2665"/>
        <w:gridCol w:w="1587"/>
        <w:gridCol w:w="992"/>
        <w:gridCol w:w="985"/>
        <w:gridCol w:w="993"/>
        <w:gridCol w:w="869"/>
        <w:gridCol w:w="973"/>
        <w:gridCol w:w="999"/>
        <w:gridCol w:w="992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09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в Самарской области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(2022 год), процентов</w:t>
            </w:r>
          </w:p>
        </w:tc>
        <w:tc>
          <w:tcPr>
            <w:gridSpan w:val="7"/>
            <w:tcW w:w="6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годам, процентов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9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8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6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97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99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9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gridSpan w:val="10"/>
            <w:tcW w:w="117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Жигулевск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32,9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Кинель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32,9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Новокуйбышевск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32,2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37,1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39,6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Октябрьск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36,3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38,2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42,3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Отрадный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34,1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36,7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39,4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Похвистнево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30,5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33,4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36,3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Самара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33,7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39,2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Сызрань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30,6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33,4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36,3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Тольятти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32,2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35,5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38,7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г.о. Чапаевск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33,8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Алексеевский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37,1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39,6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Безенчукский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Богатовский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35,7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38,9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Большеглушицкий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32,9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35,9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Большечерниговский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33,9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36,6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Борский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35,3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38,7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Волжский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32,1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Елховский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34,4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36,3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38,2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42,3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Исаклинский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30,3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Камышлинский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32,7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35,8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38,9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Кинельский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29,8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32,8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35,9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38,9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Кинель-Черкасский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36,4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38,3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42,3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Клявлинский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30,3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Кошкинский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33,9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35,9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42,3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Красноармейский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27,8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31,3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34,9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38,4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Красноярский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31,6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36,8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39,4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Нефтегорский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32,3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37,2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39,6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Пестравский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32,2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35,5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38,7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Похвистневский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32,9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35,1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37,4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39,7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Приволжский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31,4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35,6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38,8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Сергиевский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24,3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28,7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33,1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Ставропольский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34,4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36,3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38,2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42,3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Сызранский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Хворостянский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29,6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32,7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35,8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38,9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Челно-Вершинский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31,9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34,4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Шенталинский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35,3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38,7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м.р. Шигонский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86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31,9</w:t>
            </w:r>
          </w:p>
        </w:tc>
        <w:tc>
          <w:tcPr>
            <w:tcW w:w="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35,3</w:t>
            </w:r>
          </w:p>
        </w:tc>
        <w:tc>
          <w:tcPr>
            <w:tcW w:w="9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38,6</w:t>
            </w:r>
          </w:p>
        </w:tc>
        <w:tc>
          <w:tcPr>
            <w:tcW w:w="99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Самарской области "Самарское спортивное</w:t>
      </w:r>
    </w:p>
    <w:p>
      <w:pPr>
        <w:pStyle w:val="0"/>
        <w:jc w:val="right"/>
      </w:pPr>
      <w:r>
        <w:rPr>
          <w:sz w:val="20"/>
        </w:rPr>
        <w:t xml:space="preserve">долголетие" до 2030 года</w:t>
      </w:r>
    </w:p>
    <w:p>
      <w:pPr>
        <w:pStyle w:val="0"/>
        <w:jc w:val="both"/>
      </w:pPr>
      <w:r>
        <w:rPr>
          <w:sz w:val="20"/>
        </w:rPr>
      </w:r>
    </w:p>
    <w:bookmarkStart w:id="831" w:name="P831"/>
    <w:bookmarkEnd w:id="831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ЦЕЛЕВОГО ПОКАЗАТЕЛЯ, ХАРАКТЕРИЗУЮЩЕГО ЕЖЕГОДНЫЙ ХОД</w:t>
      </w:r>
    </w:p>
    <w:p>
      <w:pPr>
        <w:pStyle w:val="2"/>
        <w:jc w:val="center"/>
      </w:pPr>
      <w:r>
        <w:rPr>
          <w:sz w:val="20"/>
        </w:rPr>
        <w:t xml:space="preserve">И ИТОГИ РЕАЛИЗАЦИИ РЕГИОНАЛЬНОЙ ПРОГРАММЫ САМАРСКОЙ ОБЛАСТИ</w:t>
      </w:r>
    </w:p>
    <w:p>
      <w:pPr>
        <w:pStyle w:val="2"/>
        <w:jc w:val="center"/>
      </w:pPr>
      <w:r>
        <w:rPr>
          <w:sz w:val="20"/>
        </w:rPr>
        <w:t xml:space="preserve">"САМАРСКОЕ СПОРТИВНОЕ ДОЛГОЛЕТИЕ" ДО 2030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4"/>
        <w:gridCol w:w="2835"/>
        <w:gridCol w:w="4932"/>
        <w:gridCol w:w="4025"/>
      </w:tblGrid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показателя (индикатора)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 для расчета значения показателя (индикатора)</w:t>
            </w:r>
          </w:p>
        </w:tc>
      </w:tr>
      <w:tr>
        <w:tc>
          <w:tcPr>
            <w:tcW w:w="70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рассчитывается по формуле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Дзп = Чзп / Чнп x 100,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 Чзп - численность населения (женщины в возрасте 55 - 79 лет, мужчины в возрасте 60 - 79 лет), систематически занимающегося физической культурой и спортом, по итогам отчетного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Чнп - численность населения (женщины в возрасте 55 - 79 лет, мужчины в возрасте 60 - 79 лет) по состоянию на 1 января отчетного года</w:t>
            </w: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федерального статистического наблюдения по </w:t>
            </w:r>
            <w:hyperlink w:history="0" r:id="rId25" w:tooltip="Приказ Росстата от 23.06.2023 N 303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форме N 1-ФК</w:t>
              </w:r>
            </w:hyperlink>
            <w:r>
              <w:rPr>
                <w:sz w:val="20"/>
              </w:rPr>
              <w:t xml:space="preserve"> "Сведения о физической культуре и спорте", утвержденной приказом Федеральной службы государственной статистики от 23.06.2023 N 303,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территориального органа Федеральной службы государственной статистики по Самарской области</w:t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Самарской области "Самарское спортивное</w:t>
      </w:r>
    </w:p>
    <w:p>
      <w:pPr>
        <w:pStyle w:val="0"/>
        <w:jc w:val="right"/>
      </w:pPr>
      <w:r>
        <w:rPr>
          <w:sz w:val="20"/>
        </w:rPr>
        <w:t xml:space="preserve">долголетие" до 2030 года</w:t>
      </w:r>
    </w:p>
    <w:p>
      <w:pPr>
        <w:pStyle w:val="0"/>
        <w:jc w:val="both"/>
      </w:pPr>
      <w:r>
        <w:rPr>
          <w:sz w:val="20"/>
        </w:rPr>
      </w:r>
    </w:p>
    <w:bookmarkStart w:id="858" w:name="P858"/>
    <w:bookmarkEnd w:id="85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САМАРСКОЙ ОБЛАСТИ "САМАРСКОЕ СПОРТИВНОЕ ДОЛГОЛЕТИЕ"</w:t>
      </w:r>
    </w:p>
    <w:p>
      <w:pPr>
        <w:pStyle w:val="2"/>
        <w:jc w:val="center"/>
      </w:pPr>
      <w:r>
        <w:rPr>
          <w:sz w:val="20"/>
        </w:rPr>
        <w:t xml:space="preserve">ДО 2030 ГОДА, I ЭТАП (2023 - 2026 ГОДЫ)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3969"/>
        <w:gridCol w:w="1020"/>
        <w:gridCol w:w="3261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исполнения, годы</w:t>
            </w:r>
          </w:p>
        </w:tc>
        <w:tc>
          <w:tcPr>
            <w:tcW w:w="32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межведомственного взаимодействия по вопросам сохранения физической активности у лиц старшего возраста</w:t>
            </w:r>
          </w:p>
        </w:tc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Самарской области (далее - Минспорт СО),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социально-демографической и семейной политики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Минсоцдемографии Самарской области),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Самарской области (далее - Минздрав СО)</w:t>
            </w:r>
          </w:p>
        </w:tc>
      </w:tr>
      <w:tr>
        <w:tc>
          <w:tcPr>
            <w:gridSpan w:val="4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Физкультурно-оздоровительная работа, реализация проектов социально ориентированных некоммерческих организаций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по развитию северной ходьбы в Самарской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любителей активного движения "Доброходы"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Минсоцдемографии Самарской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СО,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муниципальных образований Самарской области (далее - ОМСУ)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спортивно-оздоровительных заездов (10 дней, 30 дней) для граждан пожилого возраста в рамках деятельности центров активного долголетия на базе комплексных центров социального обслуживания населения Самарской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Минсоцдемографии Самарской области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социально ориентированных некоммерческих организаций, осуществляющих деятельность в интересах граждан старшего поколения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Минсоцдемографии Самарской области, Минздрав СО,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региональных конкурсов на лучшую организацию физкультурно-оздоровительной работы для граждан старшего поколения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СО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работы по выявлению и масштабированию лучших региональных и муниципальных практик, направленных на развитие физкультурно-оздоровительной работы для граждан старшего поколения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Минсоцдемографии Самарской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СО,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</w:tc>
      </w:tr>
      <w:tr>
        <w:tc>
          <w:tcPr>
            <w:gridSpan w:val="4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Создание условий для систематических занятий физической культурой и спортом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для граждан старшего поколения условий для занятий физической культурой в шаговой доступности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ОМСУ, Минспорт СО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посещения гражданами старшего поколения объектов образовательных учреждений в физкультурно-оздоровительных целях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Самарской области, Минспорт СО, ОМСУ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систематических занятий физической культурой и спортом в рекреационных зонах для граждан старшего поколения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ОМСУ,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троп здоровья и лыжных трасс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ОМСУ,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</w:t>
            </w:r>
          </w:p>
        </w:tc>
      </w:tr>
      <w:tr>
        <w:tc>
          <w:tcPr>
            <w:gridSpan w:val="4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Пропаганда здорового образа жизни и информационное обеспечение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граждан старшего возраста о проводимых физкультурных и спортивных мероприятиях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Публикация информационных пропагандистских материалов о физической культуре и спорте на официальных сайтах и информационных площадках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Минсоцдемографии Самарской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СО</w:t>
            </w:r>
          </w:p>
        </w:tc>
      </w:tr>
      <w:tr>
        <w:tc>
          <w:tcPr>
            <w:gridSpan w:val="4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Реализация Всероссийского физкультурно-спортивного комплекса "Готов к труду и обороне"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Всероссийского физкультурно-спортивного комплекса "Готов к труду и обороне" (далее - ВФСК ГТО) среди граждан старшего поколения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пропагандистских мероприятий о ВФСК ГТО для граждан старшего поколения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</w:t>
            </w:r>
          </w:p>
        </w:tc>
      </w:tr>
      <w:tr>
        <w:tc>
          <w:tcPr>
            <w:gridSpan w:val="4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Совершенствование системы физкультурных мероприятий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физкультурных мероприятий,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Минсоцдемографии Самарской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региональной спартакиады для лиц старшего возраста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СО,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</w:t>
            </w:r>
          </w:p>
        </w:tc>
      </w:tr>
      <w:t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регионального этапа Общероссийской гимнастрады для граждан старшего возраста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Общественная организация "Федерация художественной гимнастики Самарской области" (по согласованию), Минспорт СО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25.01.2024 N 25</w:t>
            <w:br/>
            <w:t>"Об утверждении региональной программы Самарской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25.01.2024 N 25</w:t>
            <w:br/>
            <w:t>"Об утверждении региональной программы Самарской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56&amp;n=172714&amp;dst=100014" TargetMode = "External"/>
	<Relationship Id="rId8" Type="http://schemas.openxmlformats.org/officeDocument/2006/relationships/hyperlink" Target="https://login.consultant.ru/link/?req=doc&amp;base=RLAW256&amp;n=172714&amp;dst=100438" TargetMode = "External"/>
	<Relationship Id="rId9" Type="http://schemas.openxmlformats.org/officeDocument/2006/relationships/hyperlink" Target="https://login.consultant.ru/link/?req=doc&amp;base=LAW&amp;n=463540" TargetMode = "External"/>
	<Relationship Id="rId10" Type="http://schemas.openxmlformats.org/officeDocument/2006/relationships/hyperlink" Target="https://login.consultant.ru/link/?req=doc&amp;base=LAW&amp;n=446531&amp;dst=100009" TargetMode = "External"/>
	<Relationship Id="rId11" Type="http://schemas.openxmlformats.org/officeDocument/2006/relationships/hyperlink" Target="https://login.consultant.ru/link/?req=doc&amp;base=RLAW256&amp;n=150415&amp;dst=100014" TargetMode = "External"/>
	<Relationship Id="rId12" Type="http://schemas.openxmlformats.org/officeDocument/2006/relationships/hyperlink" Target="https://login.consultant.ru/link/?req=doc&amp;base=RLAW256&amp;n=182679&amp;dst=141720" TargetMode = "External"/>
	<Relationship Id="rId13" Type="http://schemas.openxmlformats.org/officeDocument/2006/relationships/hyperlink" Target="https://login.consultant.ru/link/?req=doc&amp;base=RLAW256&amp;n=127104&amp;dst=100011" TargetMode = "External"/>
	<Relationship Id="rId14" Type="http://schemas.openxmlformats.org/officeDocument/2006/relationships/hyperlink" Target="https://login.consultant.ru/link/?req=doc&amp;base=LAW&amp;n=193464&amp;dst=100006" TargetMode = "External"/>
	<Relationship Id="rId15" Type="http://schemas.openxmlformats.org/officeDocument/2006/relationships/hyperlink" Target="https://login.consultant.ru/link/?req=doc&amp;base=LAW&amp;n=442199&amp;dst=100009" TargetMode = "External"/>
	<Relationship Id="rId16" Type="http://schemas.openxmlformats.org/officeDocument/2006/relationships/hyperlink" Target="https://login.consultant.ru/link/?req=doc&amp;base=RLAW256&amp;n=179084&amp;dst=100012" TargetMode = "External"/>
	<Relationship Id="rId17" Type="http://schemas.openxmlformats.org/officeDocument/2006/relationships/hyperlink" Target="https://login.consultant.ru/link/?req=doc&amp;base=RLAW256&amp;n=183568&amp;dst=100009" TargetMode = "External"/>
	<Relationship Id="rId18" Type="http://schemas.openxmlformats.org/officeDocument/2006/relationships/hyperlink" Target="https://login.consultant.ru/link/?req=doc&amp;base=RLAW256&amp;n=127104&amp;dst=100011" TargetMode = "External"/>
	<Relationship Id="rId19" Type="http://schemas.openxmlformats.org/officeDocument/2006/relationships/hyperlink" Target="https://login.consultant.ru/link/?req=doc&amp;base=RLAW256&amp;n=182679&amp;dst=141720" TargetMode = "External"/>
	<Relationship Id="rId20" Type="http://schemas.openxmlformats.org/officeDocument/2006/relationships/hyperlink" Target="https://login.consultant.ru/link/?req=doc&amp;base=RLAW256&amp;n=127104&amp;dst=100011" TargetMode = "External"/>
	<Relationship Id="rId21" Type="http://schemas.openxmlformats.org/officeDocument/2006/relationships/hyperlink" Target="https://login.consultant.ru/link/?req=doc&amp;base=RLAW256&amp;n=150415&amp;dst=100014" TargetMode = "External"/>
	<Relationship Id="rId22" Type="http://schemas.openxmlformats.org/officeDocument/2006/relationships/hyperlink" Target="https://login.consultant.ru/link/?req=doc&amp;base=RLAW256&amp;n=179084&amp;dst=100012" TargetMode = "External"/>
	<Relationship Id="rId23" Type="http://schemas.openxmlformats.org/officeDocument/2006/relationships/header" Target="header2.xml"/>
	<Relationship Id="rId24" Type="http://schemas.openxmlformats.org/officeDocument/2006/relationships/footer" Target="footer2.xml"/>
	<Relationship Id="rId25" Type="http://schemas.openxmlformats.org/officeDocument/2006/relationships/hyperlink" Target="https://login.consultant.ru/link/?req=doc&amp;base=LAW&amp;n=451632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25.01.2024 N 25
"Об утверждении региональной программы Самарской области "Самарское спортивное долголетие" до 2030 года"</dc:title>
  <dcterms:created xsi:type="dcterms:W3CDTF">2024-06-08T15:42:33Z</dcterms:created>
</cp:coreProperties>
</file>