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25.02.2026 N 107</w:t>
              <w:br/>
              <w:t xml:space="preserve">"О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25 февраля 2026 г. N 107</w:t>
      </w:r>
    </w:p>
    <w:p>
      <w:pPr>
        <w:pStyle w:val="2"/>
        <w:jc w:val="center"/>
      </w:pPr>
      <w:r>
        <w:rPr>
          <w:sz w:val="20"/>
        </w:rPr>
      </w:r>
    </w:p>
    <w:p>
      <w:pPr>
        <w:pStyle w:val="2"/>
        <w:jc w:val="center"/>
      </w:pPr>
      <w:r>
        <w:rPr>
          <w:sz w:val="20"/>
        </w:rPr>
        <w:t xml:space="preserve">О ПОРЯДКЕ ПРЕДОСТАВЛЕНИЯ В 2026 ГОДУ СУБСИДИИ СОЦИАЛЬНО</w:t>
      </w:r>
    </w:p>
    <w:p>
      <w:pPr>
        <w:pStyle w:val="2"/>
        <w:jc w:val="center"/>
      </w:pPr>
      <w:r>
        <w:rPr>
          <w:sz w:val="20"/>
        </w:rPr>
        <w:t xml:space="preserve">ОРИЕНТИРОВАННОЙ НЕКОММЕРЧЕСКОЙ ОРГАНИЗАЦИИ НА ПРОВЕДЕНИЕ</w:t>
      </w:r>
    </w:p>
    <w:p>
      <w:pPr>
        <w:pStyle w:val="2"/>
        <w:jc w:val="center"/>
      </w:pPr>
      <w:r>
        <w:rPr>
          <w:sz w:val="20"/>
        </w:rPr>
        <w:t xml:space="preserve">САНКТ-ПЕТЕРБУРГСКОГО МЕЖДУНАРОДНОГО ФОРУМА ТРУДА</w:t>
      </w:r>
    </w:p>
    <w:p>
      <w:pPr>
        <w:pStyle w:val="0"/>
        <w:ind w:firstLine="540"/>
        <w:jc w:val="both"/>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и государственной </w:t>
      </w:r>
      <w:hyperlink w:history="0" r:id="rId11" w:tooltip="Постановление Правительства Санкт-Петербурга от 17.06.2014 N 490 (ред. от 17.03.2026) &quot;О государственной программе Санкт-Петербурга &quot;Содействие занятости населения в Санкт-Петербурге&quot; {КонсультантПлюс}">
        <w:r>
          <w:rPr>
            <w:sz w:val="20"/>
            <w:color w:val="0000ff"/>
          </w:rPr>
          <w:t xml:space="preserve">программой</w:t>
        </w:r>
      </w:hyperlink>
      <w:r>
        <w:rPr>
          <w:sz w:val="20"/>
        </w:rPr>
        <w:t xml:space="preserve"> Санкт-Петербурга "Содействие занятости населения в Санкт-Петербурге", утвержденной постановлением Правительства Санкт-Петербурга от 17.06.2014 N 490, Правительство Санкт-Петербурга постановляет:</w:t>
      </w:r>
    </w:p>
    <w:p>
      <w:pPr>
        <w:pStyle w:val="0"/>
        <w:ind w:firstLine="540"/>
        <w:jc w:val="both"/>
      </w:pPr>
      <w:r>
        <w:rPr>
          <w:sz w:val="20"/>
        </w:rPr>
      </w:r>
    </w:p>
    <w:p>
      <w:pPr>
        <w:pStyle w:val="0"/>
        <w:ind w:firstLine="540"/>
        <w:jc w:val="both"/>
      </w:pPr>
      <w:r>
        <w:rPr>
          <w:sz w:val="20"/>
        </w:rPr>
        <w:t xml:space="preserve">1. Утвердить </w:t>
      </w:r>
      <w:hyperlink w:history="0" w:anchor="P40" w:tooltip="ПОРЯДОК">
        <w:r>
          <w:rPr>
            <w:sz w:val="20"/>
            <w:color w:val="0000ff"/>
          </w:rPr>
          <w:t xml:space="preserve">Порядок</w:t>
        </w:r>
      </w:hyperlink>
      <w:r>
        <w:rPr>
          <w:sz w:val="20"/>
        </w:rPr>
        <w:t xml:space="preserve">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 (далее - Порядок) согласно приложению.</w:t>
      </w:r>
    </w:p>
    <w:p>
      <w:pPr>
        <w:pStyle w:val="0"/>
        <w:spacing w:before="200" w:lineRule="auto"/>
        <w:ind w:firstLine="540"/>
        <w:jc w:val="both"/>
      </w:pPr>
      <w:r>
        <w:rPr>
          <w:sz w:val="20"/>
        </w:rPr>
        <w:t xml:space="preserve">2. Комитету по труду и занятости населения Санкт-Петербурга (далее - Комитет) в месячный срок в соответствии с </w:t>
      </w:r>
      <w:hyperlink w:history="0" r:id="rId12"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и общими требованиями в целях реализации Порядка принять нормативный правовой акт, регулирующий отдельные вопросы предоставления субсидии в соответствии с Порядком (далее - субсидия), которым установить (утвердить):</w:t>
      </w:r>
    </w:p>
    <w:p>
      <w:pPr>
        <w:pStyle w:val="0"/>
        <w:spacing w:before="200" w:lineRule="auto"/>
        <w:ind w:firstLine="540"/>
        <w:jc w:val="both"/>
      </w:pPr>
      <w:r>
        <w:rPr>
          <w:sz w:val="20"/>
        </w:rPr>
        <w:t xml:space="preserve">2.1. Срок размещения в подсистеме "Площадка отбора получателей субсидии" Автоматизированной информационной системы бюджетного процесса - электронного казначейства (далее - Площадка отбора), а также на веб-странице Комитета на официальном сайте Администрации Санкт-Петербурга в информационно-телекоммуникационной сети "Интернет" (далее - сеть "Интернет") и официальном сайте Комитета в сети "Интернет" объявления о проведении отбора на право получения субсидии (далее - отбор).</w:t>
      </w:r>
    </w:p>
    <w:p>
      <w:pPr>
        <w:pStyle w:val="0"/>
        <w:spacing w:before="200" w:lineRule="auto"/>
        <w:ind w:firstLine="540"/>
        <w:jc w:val="both"/>
      </w:pPr>
      <w:r>
        <w:rPr>
          <w:sz w:val="20"/>
        </w:rPr>
        <w:t xml:space="preserve">2.2. Порядок проведения отбора в части, не урегулированной Порядком, а именно в части установления (утверждения):</w:t>
      </w:r>
    </w:p>
    <w:p>
      <w:pPr>
        <w:pStyle w:val="0"/>
        <w:spacing w:before="200" w:lineRule="auto"/>
        <w:ind w:firstLine="540"/>
        <w:jc w:val="both"/>
      </w:pPr>
      <w:r>
        <w:rPr>
          <w:sz w:val="20"/>
        </w:rPr>
        <w:t xml:space="preserve">сроков начала подачи и окончания приема заявок на участие в отборе (далее - заявки) посредством Площадки отбора;</w:t>
      </w:r>
    </w:p>
    <w:p>
      <w:pPr>
        <w:pStyle w:val="0"/>
        <w:spacing w:before="200" w:lineRule="auto"/>
        <w:ind w:firstLine="540"/>
        <w:jc w:val="both"/>
      </w:pPr>
      <w:r>
        <w:rPr>
          <w:sz w:val="20"/>
        </w:rPr>
        <w:t xml:space="preserve">перечня документов, подтверждающих соответствие социально ориентированной некоммерческой организации условиям предоставления субсидии и требованиям к участникам отбора (далее - документы);</w:t>
      </w:r>
    </w:p>
    <w:p>
      <w:pPr>
        <w:pStyle w:val="0"/>
        <w:spacing w:before="200" w:lineRule="auto"/>
        <w:ind w:firstLine="540"/>
        <w:jc w:val="both"/>
      </w:pPr>
      <w:r>
        <w:rPr>
          <w:sz w:val="20"/>
        </w:rPr>
        <w:t xml:space="preserve">порядка взаимодействия участников отбора и Комитета с использованием документов в электронной форме;</w:t>
      </w:r>
    </w:p>
    <w:p>
      <w:pPr>
        <w:pStyle w:val="0"/>
        <w:spacing w:before="200" w:lineRule="auto"/>
        <w:ind w:firstLine="540"/>
        <w:jc w:val="both"/>
      </w:pPr>
      <w:r>
        <w:rPr>
          <w:sz w:val="20"/>
        </w:rPr>
        <w:t xml:space="preserve">формы заявки;</w:t>
      </w:r>
    </w:p>
    <w:p>
      <w:pPr>
        <w:pStyle w:val="0"/>
        <w:spacing w:before="200" w:lineRule="auto"/>
        <w:ind w:firstLine="540"/>
        <w:jc w:val="both"/>
      </w:pPr>
      <w:r>
        <w:rPr>
          <w:sz w:val="20"/>
        </w:rPr>
        <w:t xml:space="preserve">формы расчета размера субсидии;</w:t>
      </w:r>
    </w:p>
    <w:p>
      <w:pPr>
        <w:pStyle w:val="0"/>
        <w:spacing w:before="200" w:lineRule="auto"/>
        <w:ind w:firstLine="540"/>
        <w:jc w:val="both"/>
      </w:pPr>
      <w:r>
        <w:rPr>
          <w:sz w:val="20"/>
        </w:rPr>
        <w:t xml:space="preserve">порядка формирования конкурсной комиссии по проведению отбора, ее состава и положения о ней.</w:t>
      </w:r>
    </w:p>
    <w:p>
      <w:pPr>
        <w:pStyle w:val="0"/>
        <w:spacing w:before="200" w:lineRule="auto"/>
        <w:ind w:firstLine="540"/>
        <w:jc w:val="both"/>
      </w:pPr>
      <w:r>
        <w:rPr>
          <w:sz w:val="20"/>
        </w:rPr>
        <w:t xml:space="preserve">2.3. Порядок и сроки представления получателем субсидии отчетов, предусмотренных в </w:t>
      </w:r>
      <w:hyperlink w:history="0" w:anchor="P210" w:tooltip="4.1. Получатель субсидии в сроки, установленные Комитетом, но не реже одного раза в квартал, представляет в Комитет посредством АИС БП-ЭК отчет о достижении значений результата и характеристик, отчет об осуществлении расходов, источником финансового обеспечения которых является субсидия, и отчет о реализации плана мероприятий по достижению результата по формам, определенным Типовой формой (далее совместно - отчетность).">
        <w:r>
          <w:rPr>
            <w:sz w:val="20"/>
            <w:color w:val="0000ff"/>
          </w:rPr>
          <w:t xml:space="preserve">пункте 4.1</w:t>
        </w:r>
      </w:hyperlink>
      <w:r>
        <w:rPr>
          <w:sz w:val="20"/>
        </w:rPr>
        <w:t xml:space="preserve"> Порядка (далее - отчетность), требования к оформлению отчетности, порядок и сроки принятия и проверки отчетности в Комитете, а также сроки проведения Комитетом проверок соблюдения условий и порядка предоставления субсидии, в том числе в части достижения результата предоставления субсидии (далее - результат).</w:t>
      </w:r>
    </w:p>
    <w:p>
      <w:pPr>
        <w:pStyle w:val="0"/>
        <w:spacing w:before="200" w:lineRule="auto"/>
        <w:ind w:firstLine="540"/>
        <w:jc w:val="both"/>
      </w:pPr>
      <w:r>
        <w:rPr>
          <w:sz w:val="20"/>
        </w:rPr>
        <w:t xml:space="preserve">2.4. Порядок и сроки проведения оценки достижения получателем субсидии значений результата.</w:t>
      </w:r>
    </w:p>
    <w:p>
      <w:pPr>
        <w:pStyle w:val="0"/>
        <w:spacing w:before="200" w:lineRule="auto"/>
        <w:ind w:firstLine="540"/>
        <w:jc w:val="both"/>
      </w:pPr>
      <w:r>
        <w:rPr>
          <w:sz w:val="20"/>
        </w:rPr>
        <w:t xml:space="preserve">2.5. Срок возврата в бюджет Санкт-Петербурга получателем субсидии остатка средств субсидии, не использованного в отчетном финансовом году.</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Княгинина В.Н.</w:t>
      </w:r>
    </w:p>
    <w:p>
      <w:pPr>
        <w:pStyle w:val="0"/>
        <w:jc w:val="right"/>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25.02.2026 N 107</w:t>
      </w:r>
    </w:p>
    <w:p>
      <w:pPr>
        <w:pStyle w:val="0"/>
        <w:jc w:val="right"/>
      </w:pPr>
      <w:r>
        <w:rPr>
          <w:sz w:val="20"/>
        </w:rPr>
      </w:r>
    </w:p>
    <w:bookmarkStart w:id="40" w:name="P40"/>
    <w:bookmarkEnd w:id="40"/>
    <w:p>
      <w:pPr>
        <w:pStyle w:val="2"/>
        <w:jc w:val="center"/>
      </w:pPr>
      <w:r>
        <w:rPr>
          <w:sz w:val="20"/>
        </w:rPr>
        <w:t xml:space="preserve">ПОРЯДОК</w:t>
      </w:r>
    </w:p>
    <w:p>
      <w:pPr>
        <w:pStyle w:val="2"/>
        <w:jc w:val="center"/>
      </w:pPr>
      <w:r>
        <w:rPr>
          <w:sz w:val="20"/>
        </w:rPr>
        <w:t xml:space="preserve">ПРЕДОСТАВЛЕНИЯ В 2026 ГОДУ СУБСИДИИ СОЦИАЛЬНО</w:t>
      </w:r>
    </w:p>
    <w:p>
      <w:pPr>
        <w:pStyle w:val="2"/>
        <w:jc w:val="center"/>
      </w:pPr>
      <w:r>
        <w:rPr>
          <w:sz w:val="20"/>
        </w:rPr>
        <w:t xml:space="preserve">ОРИЕНТИРОВАННОЙ НЕКОММЕРЧЕСКОЙ ОРГАНИЗАЦИИ НА ПРОВЕДЕНИЕ</w:t>
      </w:r>
    </w:p>
    <w:p>
      <w:pPr>
        <w:pStyle w:val="2"/>
        <w:jc w:val="center"/>
      </w:pPr>
      <w:r>
        <w:rPr>
          <w:sz w:val="20"/>
        </w:rPr>
        <w:t xml:space="preserve">САНКТ-ПЕТЕРБУРГСКОГО МЕЖДУНАРОДНОГО ФОРУМА ТРУДА</w:t>
      </w:r>
    </w:p>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bookmarkStart w:id="47" w:name="P47"/>
    <w:bookmarkEnd w:id="47"/>
    <w:p>
      <w:pPr>
        <w:pStyle w:val="0"/>
        <w:ind w:firstLine="540"/>
        <w:jc w:val="both"/>
      </w:pPr>
      <w:r>
        <w:rPr>
          <w:sz w:val="20"/>
        </w:rPr>
        <w:t xml:space="preserve">1.1. Настоящий Порядок устанавливает правила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 предусмотренной Комитету по труду и занятости населения Санкт-Петербурга (далее - Комитет) </w:t>
      </w:r>
      <w:hyperlink w:history="0" r:id="rId13"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"Субсидия некоммерческой организации на проведение Санкт-Петербургского Международного форума труда" (код целевой статьи 1350048260) в приложении 2 к Закону Санкт-Петербурга от 26.11.2025 N 659-124 "О бюджете Санкт-Петербурга на 2026 год и на плановый период 2027 и 2028 годов" (далее - Закон о бюджете) и в соответствии с государственной </w:t>
      </w:r>
      <w:hyperlink w:history="0" r:id="rId14" w:tooltip="Постановление Правительства Санкт-Петербурга от 17.06.2014 N 490 (ред. от 17.03.2026) &quot;О государственной программе Санкт-Петербурга &quot;Содействие занятости населения в Санкт-Петербурге&quot; {КонсультантПлюс}">
        <w:r>
          <w:rPr>
            <w:sz w:val="20"/>
            <w:color w:val="0000ff"/>
          </w:rPr>
          <w:t xml:space="preserve">программой</w:t>
        </w:r>
      </w:hyperlink>
      <w:r>
        <w:rPr>
          <w:sz w:val="20"/>
        </w:rPr>
        <w:t xml:space="preserve"> Санкт-Петербурга "Содействие занятости населения в Санкт-Петербурге", утвержденной постановлением Правительства Санкт-Петербурга от 17.06.2014 N 490 (далее соответственно - субсидия, Государственная программа).</w:t>
      </w:r>
    </w:p>
    <w:bookmarkStart w:id="48" w:name="P48"/>
    <w:bookmarkEnd w:id="48"/>
    <w:p>
      <w:pPr>
        <w:pStyle w:val="0"/>
        <w:spacing w:before="200" w:lineRule="auto"/>
        <w:ind w:firstLine="540"/>
        <w:jc w:val="both"/>
      </w:pPr>
      <w:r>
        <w:rPr>
          <w:sz w:val="20"/>
        </w:rPr>
        <w:t xml:space="preserve">Информация о субсидии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порядке, установленном Министерством финансов Российской Федерации, в течение 10 рабочих дней со дня, следующего за днем доведения до Комитета бюджетных ассигнований на предоставление субсидии.</w:t>
      </w:r>
    </w:p>
    <w:p>
      <w:pPr>
        <w:pStyle w:val="0"/>
        <w:spacing w:before="200" w:lineRule="auto"/>
        <w:ind w:firstLine="540"/>
        <w:jc w:val="both"/>
      </w:pPr>
      <w:r>
        <w:rPr>
          <w:sz w:val="20"/>
        </w:rPr>
        <w:t xml:space="preserve">Информация о веб-странице Комитета на официальном сайте Администрации Санкт-Петербурга в сети "Интернет" и странице официального сайта Комитета в сети "Интернет" (далее совместно - сайт Комитета), на которых размещаются объявление о проведении отбора на право получения субсидии (далее - объявление), а также объявление об отмене отбора, информация о ходе и результатах отбора, публикуется на едином портале.</w:t>
      </w:r>
    </w:p>
    <w:p>
      <w:pPr>
        <w:pStyle w:val="0"/>
        <w:spacing w:before="200" w:lineRule="auto"/>
        <w:ind w:firstLine="540"/>
        <w:jc w:val="both"/>
      </w:pPr>
      <w:r>
        <w:rPr>
          <w:sz w:val="20"/>
        </w:rPr>
        <w:t xml:space="preserve">1.2. В целях настоящего Порядка используемые в нем понятия, термины, включая их сокращения, применяются в следующих значениях:</w:t>
      </w:r>
    </w:p>
    <w:p>
      <w:pPr>
        <w:pStyle w:val="0"/>
        <w:spacing w:before="200" w:lineRule="auto"/>
        <w:ind w:firstLine="540"/>
        <w:jc w:val="both"/>
      </w:pPr>
      <w:r>
        <w:rPr>
          <w:sz w:val="20"/>
        </w:rPr>
        <w:t xml:space="preserve">социально ориентированная некоммерческая организация - некоммерческая организация, указанная в </w:t>
      </w:r>
      <w:hyperlink w:history="0" r:id="rId15"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абзаце втором статьи 1</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w:t>
      </w:r>
    </w:p>
    <w:p>
      <w:pPr>
        <w:pStyle w:val="0"/>
        <w:spacing w:before="200" w:lineRule="auto"/>
        <w:ind w:firstLine="540"/>
        <w:jc w:val="both"/>
      </w:pPr>
      <w:r>
        <w:rPr>
          <w:sz w:val="20"/>
        </w:rPr>
        <w:t xml:space="preserve">Форум - Санкт-Петербургский Международный форум труда, ежегодно проводимый в соответствии с </w:t>
      </w:r>
      <w:hyperlink w:history="0" r:id="rId16" w:tooltip="Постановление Правительства Санкт-Петербурга от 15.12.2016 N 1137 (ред. от 22.04.2021) &quot;О проведении Санкт-Петербургского Международного форума труда&quot; {КонсультантПлюс}">
        <w:r>
          <w:rPr>
            <w:sz w:val="20"/>
            <w:color w:val="0000ff"/>
          </w:rPr>
          <w:t xml:space="preserve">постановлением</w:t>
        </w:r>
      </w:hyperlink>
      <w:r>
        <w:rPr>
          <w:sz w:val="20"/>
        </w:rPr>
        <w:t xml:space="preserve"> Правительства Санкт-Петербурга от 15.12.2016 N 1137 "О проведении Санкт-Петербургского Международного форума труда", срок проведения которого, а также требования к разработке программы проведения которого и к помещению для проведения которого устанавливаются Комитетом в соответствии с его полномочиями;</w:t>
      </w:r>
    </w:p>
    <w:p>
      <w:pPr>
        <w:pStyle w:val="0"/>
        <w:spacing w:before="200" w:lineRule="auto"/>
        <w:ind w:firstLine="540"/>
        <w:jc w:val="both"/>
      </w:pPr>
      <w:r>
        <w:rPr>
          <w:sz w:val="20"/>
        </w:rPr>
        <w:t xml:space="preserve">затраты - затраты социально ориентированных некоммерческих организаций, указанные в </w:t>
      </w:r>
      <w:hyperlink w:history="0" w:anchor="P61" w:tooltip="1.3. Субсидия предоставляется на безвозмездной и безвозвратной основе социально ориентированной некоммерческой организации, осуществляющей свою деятельность на территории Санкт-Петербурга, в целях финансового обеспечения возникших у нее в 2026 году затрат в связи с подготовкой и проведением в 2026 году Форума в соответствии с направлениями расходов, источником финансового обеспечения которых является субсидия, а также предельными объемами их финансового обеспечения за счет средств субсидии, установленным...">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отбор - проводимые посредством подсистемы "Площадка отбора получателей субсидий" Автоматизированной информационной системы бюджетного процесса - электронного казначейства по адресу в сети "Интернет" </w:t>
      </w:r>
      <w:hyperlink w:history="0" r:id="rId17">
        <w:r>
          <w:rPr>
            <w:sz w:val="20"/>
            <w:color w:val="0000ff"/>
          </w:rPr>
          <w:t xml:space="preserve">edo.fincom.gov.spb.ru/subsidy-lk</w:t>
        </w:r>
      </w:hyperlink>
      <w:r>
        <w:rPr>
          <w:sz w:val="20"/>
        </w:rPr>
        <w:t xml:space="preserve"> (далее соответственно - Площадка отбора, АИС БП-ЭК) в соответствии с общими </w:t>
      </w:r>
      <w:hyperlink w:history="0" r:id="rId18"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конкурентные процедуры среди социально ориентированных некоммерческих организаций в целях определения получателя субсидии, проводимые Комитетом в форме конкурса в соответствии с настоящим Порядком;</w:t>
      </w:r>
    </w:p>
    <w:p>
      <w:pPr>
        <w:pStyle w:val="0"/>
        <w:spacing w:before="200" w:lineRule="auto"/>
        <w:ind w:firstLine="540"/>
        <w:jc w:val="both"/>
      </w:pPr>
      <w:r>
        <w:rPr>
          <w:sz w:val="20"/>
        </w:rPr>
        <w:t xml:space="preserve">заявка - заявка на участие в отборе, подаваемая в соответствии с настоящим Порядком социально ориентированной некоммерческой организацией в целях, получения субсидии по результатам участия в отборе;</w:t>
      </w:r>
    </w:p>
    <w:p>
      <w:pPr>
        <w:pStyle w:val="0"/>
        <w:spacing w:before="200" w:lineRule="auto"/>
        <w:ind w:firstLine="540"/>
        <w:jc w:val="both"/>
      </w:pPr>
      <w:r>
        <w:rPr>
          <w:sz w:val="20"/>
        </w:rPr>
        <w:t xml:space="preserve">комиссия - сформированная Комитетом в установленном им порядке конкурсная комиссия по проведению отбора;</w:t>
      </w:r>
    </w:p>
    <w:p>
      <w:pPr>
        <w:pStyle w:val="0"/>
        <w:spacing w:before="200" w:lineRule="auto"/>
        <w:ind w:firstLine="540"/>
        <w:jc w:val="both"/>
      </w:pPr>
      <w:r>
        <w:rPr>
          <w:sz w:val="20"/>
        </w:rPr>
        <w:t xml:space="preserve">Соглашение - соглашение о предоставлении субсидии, заключаемое Комитетом с социально ориентированной некоммерческой организацией, в отношении которой в соответствии с настоящим Порядком принято решение о предоставлении субсидии;</w:t>
      </w:r>
    </w:p>
    <w:p>
      <w:pPr>
        <w:pStyle w:val="0"/>
        <w:spacing w:before="200" w:lineRule="auto"/>
        <w:ind w:firstLine="540"/>
        <w:jc w:val="both"/>
      </w:pPr>
      <w:r>
        <w:rPr>
          <w:sz w:val="20"/>
        </w:rPr>
        <w:t xml:space="preserve">скан-образ - цифровая копия (электронный образ) документа с его бумажного носителя, полученная в результате цифрового копирования (сканирования) указанного документа с сохранением его аутентичной визуализации;</w:t>
      </w:r>
    </w:p>
    <w:p>
      <w:pPr>
        <w:pStyle w:val="0"/>
        <w:spacing w:before="200" w:lineRule="auto"/>
        <w:ind w:firstLine="540"/>
        <w:jc w:val="both"/>
      </w:pPr>
      <w:r>
        <w:rPr>
          <w:sz w:val="20"/>
        </w:rPr>
        <w:t xml:space="preserve">УКЭП - усиленная квалифицированная электронная подпись;</w:t>
      </w:r>
    </w:p>
    <w:p>
      <w:pPr>
        <w:pStyle w:val="0"/>
        <w:spacing w:before="200" w:lineRule="auto"/>
        <w:ind w:firstLine="540"/>
        <w:jc w:val="both"/>
      </w:pPr>
      <w:r>
        <w:rPr>
          <w:sz w:val="20"/>
        </w:rPr>
        <w:t xml:space="preserve">СМИ - средства массовой информации.</w:t>
      </w:r>
    </w:p>
    <w:bookmarkStart w:id="61" w:name="P61"/>
    <w:bookmarkEnd w:id="61"/>
    <w:p>
      <w:pPr>
        <w:pStyle w:val="0"/>
        <w:spacing w:before="200" w:lineRule="auto"/>
        <w:ind w:firstLine="540"/>
        <w:jc w:val="both"/>
      </w:pPr>
      <w:r>
        <w:rPr>
          <w:sz w:val="20"/>
        </w:rPr>
        <w:t xml:space="preserve">1.3. Субсидия предоставляется на безвозмездной и безвозвратной основе социально ориентированной некоммерческой организации, осуществляющей свою деятельность на территории Санкт-Петербурга, в целях финансового обеспечения возникших у нее в 2026 году затрат в связи с подготовкой и проведением в 2026 году Форума в соответствии с </w:t>
      </w:r>
      <w:hyperlink w:history="0" w:anchor="P260" w:tooltip="НАПРАВЛЕНИЯ">
        <w:r>
          <w:rPr>
            <w:sz w:val="20"/>
            <w:color w:val="0000ff"/>
          </w:rPr>
          <w:t xml:space="preserve">направлениями</w:t>
        </w:r>
      </w:hyperlink>
      <w:r>
        <w:rPr>
          <w:sz w:val="20"/>
        </w:rPr>
        <w:t xml:space="preserve"> расходов, источником финансового обеспечения которых является субсидия, а также предельными объемами их финансового обеспечения за счет средств субсидии, установленными в приложении N 1 к настоящему Порядку, в рамках достижения целевых показателей соответствующего мероприятия, предусмотренного в </w:t>
      </w:r>
      <w:hyperlink w:history="0" r:id="rId19" w:tooltip="Постановление Правительства Санкт-Петербурга от 17.06.2014 N 490 (ред. от 17.03.2026) &quot;О государственной программе Санкт-Петербурга &quot;Содействие занятости населения в Санкт-Петербурге&quot; {КонсультантПлюс}">
        <w:r>
          <w:rPr>
            <w:sz w:val="20"/>
            <w:color w:val="0000ff"/>
          </w:rPr>
          <w:t xml:space="preserve">процессной части подраздела 8.3</w:t>
        </w:r>
      </w:hyperlink>
      <w:r>
        <w:rPr>
          <w:sz w:val="20"/>
        </w:rPr>
        <w:t xml:space="preserve"> Государственной программы.</w:t>
      </w:r>
    </w:p>
    <w:p>
      <w:pPr>
        <w:pStyle w:val="0"/>
        <w:spacing w:before="200" w:lineRule="auto"/>
        <w:ind w:firstLine="540"/>
        <w:jc w:val="both"/>
      </w:pPr>
      <w:r>
        <w:rPr>
          <w:sz w:val="20"/>
        </w:rPr>
        <w:t xml:space="preserve">1.4. Субсидия предоставляется одной социально ориентированной некоммерческой организации по результатам отбора путем определения его победителя из числа участвующих в отборе социально ориентированных некоммерческих организаций (далее - участники отбора) исходя из предложенных ими наилучших условий достижения цели (результата) предоставления субсидии (далее - результат).</w:t>
      </w:r>
    </w:p>
    <w:p>
      <w:pPr>
        <w:pStyle w:val="0"/>
        <w:spacing w:before="200" w:lineRule="auto"/>
        <w:ind w:firstLine="540"/>
        <w:jc w:val="both"/>
      </w:pPr>
      <w:r>
        <w:rPr>
          <w:sz w:val="20"/>
        </w:rPr>
        <w:t xml:space="preserve">1.5. Субсидия предоставляется в пределах средств, предусмотренных на ее предоставление Комитету Законом о бюджете в соответствии со статьей расходов, указанной в </w:t>
      </w:r>
      <w:hyperlink w:history="0" w:anchor="P47" w:tooltip="1.1. Настоящий Порядок устанавливает правила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 предусмотренной Комитету по труду и занятости населения Санкт-Петербурга (далее - Комитет) статьей расходов &quot;Субсидия некоммерческой организации на проведение Санкт-Петербургского Международного форума труда&quot; (код целевой статьи 1350048260) в приложении 2 к Закону Санкт-Петербурга от 26.11.2025 N 659-124 &quot;О бю...">
        <w:r>
          <w:rPr>
            <w:sz w:val="20"/>
            <w:color w:val="0000ff"/>
          </w:rPr>
          <w:t xml:space="preserve">пункте 1.1</w:t>
        </w:r>
      </w:hyperlink>
      <w:r>
        <w:rPr>
          <w:sz w:val="20"/>
        </w:rPr>
        <w:t xml:space="preserve"> настоящего Порядка.</w:t>
      </w:r>
    </w:p>
    <w:p>
      <w:pPr>
        <w:pStyle w:val="0"/>
        <w:ind w:firstLine="540"/>
        <w:jc w:val="both"/>
      </w:pPr>
      <w:r>
        <w:rPr>
          <w:sz w:val="20"/>
        </w:rPr>
      </w:r>
    </w:p>
    <w:p>
      <w:pPr>
        <w:pStyle w:val="2"/>
        <w:outlineLvl w:val="1"/>
        <w:jc w:val="center"/>
      </w:pPr>
      <w:r>
        <w:rPr>
          <w:sz w:val="20"/>
        </w:rPr>
        <w:t xml:space="preserve">2. Условия предоставления субсидии и требования</w:t>
      </w:r>
    </w:p>
    <w:p>
      <w:pPr>
        <w:pStyle w:val="2"/>
        <w:jc w:val="center"/>
      </w:pPr>
      <w:r>
        <w:rPr>
          <w:sz w:val="20"/>
        </w:rPr>
        <w:t xml:space="preserve">к участникам отбора</w:t>
      </w:r>
    </w:p>
    <w:p>
      <w:pPr>
        <w:pStyle w:val="0"/>
        <w:ind w:firstLine="540"/>
        <w:jc w:val="both"/>
      </w:pPr>
      <w:r>
        <w:rPr>
          <w:sz w:val="20"/>
        </w:rPr>
      </w:r>
    </w:p>
    <w:p>
      <w:pPr>
        <w:pStyle w:val="0"/>
        <w:ind w:firstLine="540"/>
        <w:jc w:val="both"/>
      </w:pPr>
      <w:r>
        <w:rPr>
          <w:sz w:val="20"/>
        </w:rPr>
        <w:t xml:space="preserve">2.1. Требования к участникам отбора:</w:t>
      </w:r>
    </w:p>
    <w:p>
      <w:pPr>
        <w:pStyle w:val="0"/>
        <w:spacing w:before="200" w:lineRule="auto"/>
        <w:ind w:firstLine="540"/>
        <w:jc w:val="both"/>
      </w:pPr>
      <w:r>
        <w:rPr>
          <w:sz w:val="20"/>
        </w:rPr>
        <w:t xml:space="preserve">2.1.1. Требования, которым участник отбора должен соответствовать на дату не ранее 1 числа месяца, предшествующего месяцу, в котором планируется проведение отбора:</w:t>
      </w:r>
    </w:p>
    <w:p>
      <w:pPr>
        <w:pStyle w:val="0"/>
        <w:spacing w:before="200" w:lineRule="auto"/>
        <w:ind w:firstLine="540"/>
        <w:jc w:val="both"/>
      </w:pPr>
      <w:r>
        <w:rPr>
          <w:sz w:val="20"/>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участник отбора не получал и не получает средства из бюджета Санкт-Петербурга на основании иных нормативных правовых актов на цели, указанные в </w:t>
      </w:r>
      <w:hyperlink w:history="0" w:anchor="P61" w:tooltip="1.3. Субсидия предоставляется на безвозмездной и безвозвратной основе социально ориентированной некоммерческой организации, осуществляющей свою деятельность на территории Санкт-Петербурга, в целях финансового обеспечения возникших у нее в 2026 году затрат в связи с подготовкой и проведением в 2026 году Форума в соответствии с направлениями расходов, источником финансового обеспечения которых является субсидия, а также предельными объемами их финансового обеспечения за счет средств субсидии, установленным...">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участник отбора не является иностранным агентом в соответствии с Федеральным </w:t>
      </w:r>
      <w:hyperlink w:history="0" r:id="rId20"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участник отбора не находится в процессе реорганизации (за исключением реорганизации в форме присоединения к нему другого юридического лица), ликвидации, в отношении него не введена процедура банкротства, деятельность его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pPr>
        <w:pStyle w:val="0"/>
        <w:spacing w:before="200" w:lineRule="auto"/>
        <w:ind w:firstLine="540"/>
        <w:jc w:val="both"/>
      </w:pPr>
      <w:r>
        <w:rPr>
          <w:sz w:val="20"/>
        </w:rPr>
        <w:t xml:space="preserve">в реестре недобросовестных поставщиков (подрядчиков, исполнителей), ведение которого осуществляется в соответствии с законодательством в сфере закупок товаров, работ, услуг для государственных и муниципальных нужд, отсутствует информация об участнике отбора.</w:t>
      </w:r>
    </w:p>
    <w:p>
      <w:pPr>
        <w:pStyle w:val="0"/>
        <w:spacing w:before="200" w:lineRule="auto"/>
        <w:ind w:firstLine="540"/>
        <w:jc w:val="both"/>
      </w:pPr>
      <w:r>
        <w:rPr>
          <w:sz w:val="20"/>
        </w:rPr>
        <w:t xml:space="preserve">2.1.2. Требования, которым участник отбора должен соответствовать на другие даты (периоды):</w:t>
      </w:r>
    </w:p>
    <w:p>
      <w:pPr>
        <w:pStyle w:val="0"/>
        <w:spacing w:before="200" w:lineRule="auto"/>
        <w:ind w:firstLine="540"/>
        <w:jc w:val="both"/>
      </w:pPr>
      <w:r>
        <w:rPr>
          <w:sz w:val="20"/>
        </w:rPr>
        <w:t xml:space="preserve">на дату не ранее 30 календарных дней до даты подачи заявки у участника отбора на едином налоговом счете отсутствует задолженность по уплате налогов, сборов и страховых взносов в бюджеты бюджетной системы Российской Федерации либо размер указанной задолженности не превышает размера, определенного в </w:t>
      </w:r>
      <w:hyperlink w:history="0" r:id="rId21"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(далее совместно - требование об отсутствии налоговой задолженности);</w:t>
      </w:r>
    </w:p>
    <w:p>
      <w:pPr>
        <w:pStyle w:val="0"/>
        <w:spacing w:before="200" w:lineRule="auto"/>
        <w:ind w:firstLine="540"/>
        <w:jc w:val="both"/>
      </w:pPr>
      <w:r>
        <w:rPr>
          <w:sz w:val="20"/>
        </w:rPr>
        <w:t xml:space="preserve">на дату не ранее 30 календарных дней до 1 числа месяца, в котором планируется проведение отбора, у участника отбора отсутствует просроченная задолженность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(далее совместно - требование об отсутствии просроченной задолженности).</w:t>
      </w:r>
    </w:p>
    <w:p>
      <w:pPr>
        <w:pStyle w:val="0"/>
        <w:spacing w:before="200" w:lineRule="auto"/>
        <w:ind w:firstLine="540"/>
        <w:jc w:val="both"/>
      </w:pPr>
      <w:r>
        <w:rPr>
          <w:sz w:val="20"/>
        </w:rPr>
        <w:t xml:space="preserve">2.2. Условия предоставления субсидий:</w:t>
      </w:r>
    </w:p>
    <w:p>
      <w:pPr>
        <w:pStyle w:val="0"/>
        <w:spacing w:before="200" w:lineRule="auto"/>
        <w:ind w:firstLine="540"/>
        <w:jc w:val="both"/>
      </w:pPr>
      <w:r>
        <w:rPr>
          <w:sz w:val="20"/>
        </w:rPr>
        <w:t xml:space="preserve">2.2.1. Осуществление участником отбора деятельности, предусмотренной </w:t>
      </w:r>
      <w:hyperlink w:history="0" r:id="rId22"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статьей 3</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w:t>
      </w:r>
    </w:p>
    <w:p>
      <w:pPr>
        <w:pStyle w:val="0"/>
        <w:spacing w:before="200" w:lineRule="auto"/>
        <w:ind w:firstLine="540"/>
        <w:jc w:val="both"/>
      </w:pPr>
      <w:r>
        <w:rPr>
          <w:sz w:val="20"/>
        </w:rPr>
        <w:t xml:space="preserve">2.2.2. Наличие у участника отбора на праве собственности или ином законном основании помещения для проведения Форума, соответствующего установленным Комитетом требованиям.</w:t>
      </w:r>
    </w:p>
    <w:bookmarkStart w:id="84" w:name="P84"/>
    <w:bookmarkEnd w:id="84"/>
    <w:p>
      <w:pPr>
        <w:pStyle w:val="0"/>
        <w:spacing w:before="200" w:lineRule="auto"/>
        <w:ind w:firstLine="540"/>
        <w:jc w:val="both"/>
      </w:pPr>
      <w:r>
        <w:rPr>
          <w:sz w:val="20"/>
        </w:rPr>
        <w:t xml:space="preserve">2.2.3. Софинансирование проведения Форума из внебюджетных источников, в том числе наличие письменного обязательства участника отбора о таком софинансировании (в свободной форме).</w:t>
      </w:r>
    </w:p>
    <w:p>
      <w:pPr>
        <w:pStyle w:val="0"/>
        <w:spacing w:before="200" w:lineRule="auto"/>
        <w:ind w:firstLine="540"/>
        <w:jc w:val="both"/>
      </w:pPr>
      <w:r>
        <w:rPr>
          <w:sz w:val="20"/>
        </w:rPr>
        <w:t xml:space="preserve">2.2.4. Наличие у участника отбора программы Форума, разработанной в соответствии с установленными Комитетом требованиями.</w:t>
      </w:r>
    </w:p>
    <w:p>
      <w:pPr>
        <w:pStyle w:val="0"/>
        <w:spacing w:before="200" w:lineRule="auto"/>
        <w:ind w:firstLine="540"/>
        <w:jc w:val="both"/>
      </w:pPr>
      <w:r>
        <w:rPr>
          <w:sz w:val="20"/>
        </w:rPr>
        <w:t xml:space="preserve">2.2.5. Наличие у участника отбора опыта в оказании услуг по проведению форумов в сфере труда с численностью участников не менее 1000 человек в период с 2022 по 2025 год, в том числе:</w:t>
      </w:r>
    </w:p>
    <w:p>
      <w:pPr>
        <w:pStyle w:val="0"/>
        <w:spacing w:before="200" w:lineRule="auto"/>
        <w:ind w:firstLine="540"/>
        <w:jc w:val="both"/>
      </w:pPr>
      <w:r>
        <w:rPr>
          <w:sz w:val="20"/>
        </w:rPr>
        <w:t xml:space="preserve">наличие исполненных им договоров (соглашений) на выполнение работ (оказание услуг) по организации и(или) проведению форумов в сфере труда, заключенных и исполненных участником отбора в период с 01.01.2022 по 31.12.2025;</w:t>
      </w:r>
    </w:p>
    <w:p>
      <w:pPr>
        <w:pStyle w:val="0"/>
        <w:spacing w:before="200" w:lineRule="auto"/>
        <w:ind w:firstLine="540"/>
        <w:jc w:val="both"/>
      </w:pPr>
      <w:r>
        <w:rPr>
          <w:sz w:val="20"/>
        </w:rPr>
        <w:t xml:space="preserve">наличие в СМИ и(или) сети "Интернет" публикаций по мероприятиям, проведенным в рамках заключенных им договоров (соглашений) по организации и проведению форумов в сфере труда.</w:t>
      </w:r>
    </w:p>
    <w:p>
      <w:pPr>
        <w:pStyle w:val="0"/>
        <w:spacing w:before="200" w:lineRule="auto"/>
        <w:ind w:firstLine="540"/>
        <w:jc w:val="both"/>
      </w:pPr>
      <w:r>
        <w:rPr>
          <w:sz w:val="20"/>
        </w:rPr>
        <w:t xml:space="preserve">2.2.6. Наличие у участника отбора расчета размера субсидии по форме, утвержденной Комитетом.</w:t>
      </w:r>
    </w:p>
    <w:p>
      <w:pPr>
        <w:pStyle w:val="0"/>
        <w:spacing w:before="200" w:lineRule="auto"/>
        <w:ind w:firstLine="540"/>
        <w:jc w:val="both"/>
      </w:pPr>
      <w:r>
        <w:rPr>
          <w:sz w:val="20"/>
        </w:rPr>
        <w:t xml:space="preserve">2.2.7. Наличие у участника отбора финансово-экономического обоснования затрат по </w:t>
      </w:r>
      <w:hyperlink w:history="0" w:anchor="P260" w:tooltip="НАПРАВЛЕНИЯ">
        <w:r>
          <w:rPr>
            <w:sz w:val="20"/>
            <w:color w:val="0000ff"/>
          </w:rPr>
          <w:t xml:space="preserve">направлениям</w:t>
        </w:r>
      </w:hyperlink>
      <w:r>
        <w:rPr>
          <w:sz w:val="20"/>
        </w:rPr>
        <w:t xml:space="preserve"> расходов, источником финансового обеспечения которых является субсидия, установленным в приложении N 1 к настоящему Порядку.</w:t>
      </w:r>
    </w:p>
    <w:bookmarkStart w:id="91" w:name="P91"/>
    <w:bookmarkEnd w:id="91"/>
    <w:p>
      <w:pPr>
        <w:pStyle w:val="0"/>
        <w:spacing w:before="200" w:lineRule="auto"/>
        <w:ind w:firstLine="540"/>
        <w:jc w:val="both"/>
      </w:pPr>
      <w:r>
        <w:rPr>
          <w:sz w:val="20"/>
        </w:rPr>
        <w:t xml:space="preserve">2.2.8. Наличие обязательства участника отбора о достижении результата и его характеристик (дополнительных количественных параметров, которым должен соответствовать результат) (далее - характеристики).</w:t>
      </w:r>
    </w:p>
    <w:p>
      <w:pPr>
        <w:pStyle w:val="0"/>
        <w:spacing w:before="200" w:lineRule="auto"/>
        <w:ind w:firstLine="540"/>
        <w:jc w:val="both"/>
      </w:pPr>
      <w:r>
        <w:rPr>
          <w:sz w:val="20"/>
        </w:rPr>
        <w:t xml:space="preserve">2.2.9. Отсутствие у участника отбора неоплаченных расчетных документов, помещенных в картотеку по внебалансовому счету N 90902 "Расчетные документы, не оплаченные в срок", к расчетному счету (счетам).</w:t>
      </w:r>
    </w:p>
    <w:bookmarkStart w:id="93" w:name="P93"/>
    <w:bookmarkEnd w:id="93"/>
    <w:p>
      <w:pPr>
        <w:pStyle w:val="0"/>
        <w:spacing w:before="200" w:lineRule="auto"/>
        <w:ind w:firstLine="540"/>
        <w:jc w:val="both"/>
      </w:pPr>
      <w:r>
        <w:rPr>
          <w:sz w:val="20"/>
        </w:rPr>
        <w:t xml:space="preserve">2.2.10. Наличие согласия участника отбора на осуществление Комитетом в отношении него как получателя субсидии проверок соблюдения условий и порядка предоставления субсидии, в том числе в части достижения результата (далее - проверки соблюдения условий и порядка предоставления субсидии), а также проверок органами государственного финансового контроля в соответствии со </w:t>
      </w:r>
      <w:hyperlink w:history="0" r:id="rId23"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4"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обязательства представления им согласий лиц, получающих средства на основании заключенных с ним как получателем субсидии соглашений (далее соответственно - контрагенты, полученные средства)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указанных проверок.</w:t>
      </w:r>
    </w:p>
    <w:p>
      <w:pPr>
        <w:pStyle w:val="0"/>
        <w:spacing w:before="200" w:lineRule="auto"/>
        <w:ind w:firstLine="540"/>
        <w:jc w:val="both"/>
      </w:pPr>
      <w:r>
        <w:rPr>
          <w:sz w:val="20"/>
        </w:rPr>
        <w:t xml:space="preserve">2.2.11. Недопустимость приобретения участником отбора как получателем субсидии и контрагентами - юридическими лицами за счет средств субсидии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услуг) в целях проведения мероприятий Форума у поставщиков (подрядчиков, исполнителей), являющихся нерезидентами в соответствии с Федеральным </w:t>
      </w:r>
      <w:hyperlink w:history="0" r:id="rId25"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w:t>
      </w:r>
    </w:p>
    <w:p>
      <w:pPr>
        <w:pStyle w:val="0"/>
        <w:spacing w:before="200" w:lineRule="auto"/>
        <w:ind w:firstLine="540"/>
        <w:jc w:val="both"/>
      </w:pPr>
      <w:r>
        <w:rPr>
          <w:sz w:val="20"/>
        </w:rPr>
        <w:t xml:space="preserve">2.2.12. Выполнение участником отбора квоты по трудоустройству инвалидов в соответствии с </w:t>
      </w:r>
      <w:hyperlink w:history="0" r:id="rId26" w:tooltip="Закон Санкт-Петербурга от 21.10.2024 N 522-116 (ред. от 24.04.2026) &quot;О квотировании рабочих мест для трудоустройства инвалидов в Санкт-Петербурге&quot; (принят ЗС СПб 02.10.2024) {КонсультантПлюс}">
        <w:r>
          <w:rPr>
            <w:sz w:val="20"/>
            <w:color w:val="0000ff"/>
          </w:rPr>
          <w:t xml:space="preserve">Законом</w:t>
        </w:r>
      </w:hyperlink>
      <w:r>
        <w:rPr>
          <w:sz w:val="20"/>
        </w:rPr>
        <w:t xml:space="preserve"> Санкт-Петербурга от 02.10.2024 N 522-116 "О квотировании рабочих мест для трудоустройства инвалидов в Санкт-Петербурге" на дату не ранее 1 числа месяца, предшествующего месяцу, в котором планируется проведение отбора, если участник отбора в соответствии с законодательством не освобожден от квотирования рабочих мест.</w:t>
      </w:r>
    </w:p>
    <w:bookmarkStart w:id="96" w:name="P96"/>
    <w:bookmarkEnd w:id="96"/>
    <w:p>
      <w:pPr>
        <w:pStyle w:val="0"/>
        <w:spacing w:before="200" w:lineRule="auto"/>
        <w:ind w:firstLine="540"/>
        <w:jc w:val="both"/>
      </w:pPr>
      <w:r>
        <w:rPr>
          <w:sz w:val="20"/>
        </w:rPr>
        <w:t xml:space="preserve">2.2.13. Наличие обязательства участника отбора как получателя субсидии возвратить в бюджет Санкт-Петербурга:</w:t>
      </w:r>
    </w:p>
    <w:p>
      <w:pPr>
        <w:pStyle w:val="0"/>
        <w:spacing w:before="200" w:lineRule="auto"/>
        <w:ind w:firstLine="540"/>
        <w:jc w:val="both"/>
      </w:pPr>
      <w:r>
        <w:rPr>
          <w:sz w:val="20"/>
        </w:rPr>
        <w:t xml:space="preserve">средства субсидии в связи с нарушением им условий и(или) порядка предоставления субсидии в срок, установленный в </w:t>
      </w:r>
      <w:hyperlink w:history="0" w:anchor="P238" w:tooltip="5.6. Получатель субсидии и(или) контрагенты обязаны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которые указаны в пунктах 5.3 и 5.4 настоящего Порядка.">
        <w:r>
          <w:rPr>
            <w:sz w:val="20"/>
            <w:color w:val="0000ff"/>
          </w:rPr>
          <w:t xml:space="preserve">пункте 5.6</w:t>
        </w:r>
      </w:hyperlink>
      <w:r>
        <w:rPr>
          <w:sz w:val="20"/>
        </w:rPr>
        <w:t xml:space="preserve"> настоящего Порядка;</w:t>
      </w:r>
    </w:p>
    <w:p>
      <w:pPr>
        <w:pStyle w:val="0"/>
        <w:spacing w:before="200" w:lineRule="auto"/>
        <w:ind w:firstLine="540"/>
        <w:jc w:val="both"/>
      </w:pPr>
      <w:r>
        <w:rPr>
          <w:sz w:val="20"/>
        </w:rPr>
        <w:t xml:space="preserve">остаток средств субсидии, не использованный им в 2026 году, в случае отсутствия решения Комитета о наличии потребности в указанных средствах, принимаемого в соответствии с порядком, утвержденным Правительством Санкт-Петербурга, в срок, установленный Комитетом.</w:t>
      </w:r>
    </w:p>
    <w:p>
      <w:pPr>
        <w:pStyle w:val="0"/>
        <w:spacing w:before="200" w:lineRule="auto"/>
        <w:ind w:firstLine="540"/>
        <w:jc w:val="both"/>
      </w:pPr>
      <w:r>
        <w:rPr>
          <w:sz w:val="20"/>
        </w:rPr>
        <w:t xml:space="preserve">2.2.14. Обеспечение участником отбора размера средней заработной платы каждого его работника (включая работников обособленных подразделений, находящихся на территории Санкт-Петербурга), рассчитываемого в соответствии со </w:t>
      </w:r>
      <w:hyperlink w:history="0" r:id="rId27"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w:t>
      </w:r>
    </w:p>
    <w:p>
      <w:pPr>
        <w:pStyle w:val="0"/>
        <w:spacing w:before="200" w:lineRule="auto"/>
        <w:ind w:firstLine="540"/>
        <w:jc w:val="both"/>
      </w:pPr>
      <w:r>
        <w:rPr>
          <w:sz w:val="20"/>
        </w:rPr>
        <w:t xml:space="preserve">в течение 2025 года -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соответствующий период 2025 года;</w:t>
      </w:r>
    </w:p>
    <w:p>
      <w:pPr>
        <w:pStyle w:val="0"/>
        <w:spacing w:before="200" w:lineRule="auto"/>
        <w:ind w:firstLine="540"/>
        <w:jc w:val="both"/>
      </w:pPr>
      <w:r>
        <w:rPr>
          <w:sz w:val="20"/>
        </w:rPr>
        <w:t xml:space="preserve">в течение периода со дня принятия решения о предоставлении субсидии до даты, по состоянию на которую участником отбора как получателем субсидии будет формироваться отчетность о достижении значений результата и характеристик, - не ниже размера минимальной заработной платы в Санкт-Петербурге, установленного Региональным соглашением на соответствующий период.</w:t>
      </w:r>
    </w:p>
    <w:p>
      <w:pPr>
        <w:pStyle w:val="0"/>
        <w:spacing w:before="200" w:lineRule="auto"/>
        <w:ind w:firstLine="540"/>
        <w:jc w:val="both"/>
      </w:pPr>
      <w:r>
        <w:rPr>
          <w:sz w:val="20"/>
        </w:rPr>
        <w:t xml:space="preserve">2.2.15. Соответствие участника отбора на дату принятия решения о перечислении субсидии требованию об отсутствии налоговой задолженности и требованию об отсутствии просроченной задолженности.</w:t>
      </w:r>
    </w:p>
    <w:bookmarkStart w:id="103" w:name="P103"/>
    <w:bookmarkEnd w:id="103"/>
    <w:p>
      <w:pPr>
        <w:pStyle w:val="0"/>
        <w:spacing w:before="200" w:lineRule="auto"/>
        <w:ind w:firstLine="540"/>
        <w:jc w:val="both"/>
      </w:pPr>
      <w:r>
        <w:rPr>
          <w:sz w:val="20"/>
        </w:rPr>
        <w:t xml:space="preserve">2.2.16. Наличие обязательства участника отбора по документальному подтверждению фактически понесенных им затрат в рамках проведения проверок соблюдения условий и порядка предоставления субсидии.</w:t>
      </w:r>
    </w:p>
    <w:p>
      <w:pPr>
        <w:pStyle w:val="0"/>
        <w:spacing w:before="200" w:lineRule="auto"/>
        <w:ind w:firstLine="540"/>
        <w:jc w:val="both"/>
      </w:pPr>
      <w:r>
        <w:rPr>
          <w:sz w:val="20"/>
        </w:rPr>
        <w:t xml:space="preserve">2.2.17. Наличие согласия участника отбора на публикацию (размещение) на сайте Комитета и Площадке отбора информации о нем, связанной с отбором и предоставлением субсидии.</w:t>
      </w:r>
    </w:p>
    <w:bookmarkStart w:id="105" w:name="P105"/>
    <w:bookmarkEnd w:id="105"/>
    <w:p>
      <w:pPr>
        <w:pStyle w:val="0"/>
        <w:spacing w:before="200" w:lineRule="auto"/>
        <w:ind w:firstLine="540"/>
        <w:jc w:val="both"/>
      </w:pPr>
      <w:r>
        <w:rPr>
          <w:sz w:val="20"/>
        </w:rPr>
        <w:t xml:space="preserve">2.2.18. Наличие обязательства участника отбора как получателя субсидии в случае его реорганизации (за исключением реорганизации в форме присоединения к нему другого юридического лица) письменно уведомлять Комитет о данном обстоятельстве не позднее пяти рабочих дней с даты внесения соответствующих сведений в Единый государственный реестр юридических лиц.</w:t>
      </w:r>
    </w:p>
    <w:p>
      <w:pPr>
        <w:pStyle w:val="0"/>
        <w:ind w:firstLine="540"/>
        <w:jc w:val="both"/>
      </w:pPr>
      <w:r>
        <w:rPr>
          <w:sz w:val="20"/>
        </w:rPr>
      </w:r>
    </w:p>
    <w:p>
      <w:pPr>
        <w:pStyle w:val="2"/>
        <w:outlineLvl w:val="1"/>
        <w:jc w:val="center"/>
      </w:pPr>
      <w:r>
        <w:rPr>
          <w:sz w:val="20"/>
        </w:rPr>
        <w:t xml:space="preserve">3. Организация проведения отбора, порядок его проведения</w:t>
      </w:r>
    </w:p>
    <w:p>
      <w:pPr>
        <w:pStyle w:val="2"/>
        <w:jc w:val="center"/>
      </w:pPr>
      <w:r>
        <w:rPr>
          <w:sz w:val="20"/>
        </w:rPr>
        <w:t xml:space="preserve">и порядок предоставления субсидии</w:t>
      </w:r>
    </w:p>
    <w:p>
      <w:pPr>
        <w:pStyle w:val="0"/>
        <w:ind w:firstLine="540"/>
        <w:jc w:val="both"/>
      </w:pPr>
      <w:r>
        <w:rPr>
          <w:sz w:val="20"/>
        </w:rPr>
      </w:r>
    </w:p>
    <w:p>
      <w:pPr>
        <w:pStyle w:val="0"/>
        <w:ind w:firstLine="540"/>
        <w:jc w:val="both"/>
      </w:pPr>
      <w:r>
        <w:rPr>
          <w:sz w:val="20"/>
        </w:rPr>
        <w:t xml:space="preserve">3.1. Объявление формируется Комитетом на Площадке отбора, а также размещается им на Площадке отбора и сайте Комитета в срок, установленный Комитетом, но не ранее размещения информации о субсидии на едином портале в соответствии с </w:t>
      </w:r>
      <w:hyperlink w:history="0" w:anchor="P48" w:tooltip="Информация о субсидии размещается на едином портале бюджетной системы Российской Федерации в информационно-телекоммуникационной сети &quot;Интернет&quot; (далее соответственно - единый портал, сеть &quot;Интернет&quot;) в порядке, установленном Министерством финансов Российской Федерации, в течение 10 рабочих дней со дня, следующего за днем доведения до Комитета бюджетных ассигнований на предоставление субсидии.">
        <w:r>
          <w:rPr>
            <w:sz w:val="20"/>
            <w:color w:val="0000ff"/>
          </w:rPr>
          <w:t xml:space="preserve">абзацем вторым пункта 1.1</w:t>
        </w:r>
      </w:hyperlink>
      <w:r>
        <w:rPr>
          <w:sz w:val="20"/>
        </w:rPr>
        <w:t xml:space="preserve"> настоящего Порядка.</w:t>
      </w:r>
    </w:p>
    <w:p>
      <w:pPr>
        <w:pStyle w:val="0"/>
        <w:spacing w:before="200" w:lineRule="auto"/>
        <w:ind w:firstLine="540"/>
        <w:jc w:val="both"/>
      </w:pPr>
      <w:r>
        <w:rPr>
          <w:sz w:val="20"/>
        </w:rPr>
        <w:t xml:space="preserve">Объявление должно содержать сведения, указанные в </w:t>
      </w:r>
      <w:hyperlink w:history="0" r:id="rId28"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определенные в соответствии с положениями настоящего Порядка.</w:t>
      </w:r>
    </w:p>
    <w:p>
      <w:pPr>
        <w:pStyle w:val="0"/>
        <w:spacing w:before="200" w:lineRule="auto"/>
        <w:ind w:firstLine="540"/>
        <w:jc w:val="both"/>
      </w:pPr>
      <w:r>
        <w:rPr>
          <w:sz w:val="20"/>
        </w:rPr>
        <w:t xml:space="preserve">3.2. Срок проведения отбора и порядок его проведения в части отдельных требований устанавливаются (утверждаются) Комитетом, а именно в части:</w:t>
      </w:r>
    </w:p>
    <w:p>
      <w:pPr>
        <w:pStyle w:val="0"/>
        <w:spacing w:before="200" w:lineRule="auto"/>
        <w:ind w:firstLine="540"/>
        <w:jc w:val="both"/>
      </w:pPr>
      <w:r>
        <w:rPr>
          <w:sz w:val="20"/>
        </w:rPr>
        <w:t xml:space="preserve">сроков начала подачи и окончания приема заявок посредством Площадки отбора (с учетом того, что дата окончания приема заявок не может быть ранее 30-го календарного дня, следующего за днем размещения объявления);</w:t>
      </w:r>
    </w:p>
    <w:p>
      <w:pPr>
        <w:pStyle w:val="0"/>
        <w:spacing w:before="200" w:lineRule="auto"/>
        <w:ind w:firstLine="540"/>
        <w:jc w:val="both"/>
      </w:pPr>
      <w:r>
        <w:rPr>
          <w:sz w:val="20"/>
        </w:rPr>
        <w:t xml:space="preserve">перечня документов, подтверждающих соответствие социально ориентированных некоммерческих организаций условиям предоставления субсидии и требованиям к участникам отбора (далее соответственно - Перечень документов, документы);</w:t>
      </w:r>
    </w:p>
    <w:p>
      <w:pPr>
        <w:pStyle w:val="0"/>
        <w:spacing w:before="200" w:lineRule="auto"/>
        <w:ind w:firstLine="540"/>
        <w:jc w:val="both"/>
      </w:pPr>
      <w:r>
        <w:rPr>
          <w:sz w:val="20"/>
        </w:rPr>
        <w:t xml:space="preserve">порядка взаимодействия участников отбора и Комитета с использованием документов в электронной форме;</w:t>
      </w:r>
    </w:p>
    <w:p>
      <w:pPr>
        <w:pStyle w:val="0"/>
        <w:spacing w:before="200" w:lineRule="auto"/>
        <w:ind w:firstLine="540"/>
        <w:jc w:val="both"/>
      </w:pPr>
      <w:r>
        <w:rPr>
          <w:sz w:val="20"/>
        </w:rPr>
        <w:t xml:space="preserve">формы заявки;</w:t>
      </w:r>
    </w:p>
    <w:p>
      <w:pPr>
        <w:pStyle w:val="0"/>
        <w:spacing w:before="200" w:lineRule="auto"/>
        <w:ind w:firstLine="540"/>
        <w:jc w:val="both"/>
      </w:pPr>
      <w:r>
        <w:rPr>
          <w:sz w:val="20"/>
        </w:rPr>
        <w:t xml:space="preserve">формы расчета размера субсидии;</w:t>
      </w:r>
    </w:p>
    <w:p>
      <w:pPr>
        <w:pStyle w:val="0"/>
        <w:spacing w:before="200" w:lineRule="auto"/>
        <w:ind w:firstLine="540"/>
        <w:jc w:val="both"/>
      </w:pPr>
      <w:r>
        <w:rPr>
          <w:sz w:val="20"/>
        </w:rPr>
        <w:t xml:space="preserve">состава комиссии и положения о ней.</w:t>
      </w:r>
    </w:p>
    <w:p>
      <w:pPr>
        <w:pStyle w:val="0"/>
        <w:spacing w:before="200" w:lineRule="auto"/>
        <w:ind w:firstLine="540"/>
        <w:jc w:val="both"/>
      </w:pPr>
      <w:r>
        <w:rPr>
          <w:sz w:val="20"/>
        </w:rPr>
        <w:t xml:space="preserve">Утвержденная Комитетом форма заявки в обязательном порядке должна предусматривать строки для внесения в них социально ориентированной некоммерческой организацией как участником отбора информации о месте ее нахождения и фактическом адресе, контактной информации, включая номера телефонов и адрес электронной почты, а также содержать обязательства и согласия участника отбора, которые предусмотрены в </w:t>
      </w:r>
      <w:hyperlink w:history="0" w:anchor="P84" w:tooltip="2.2.3. Софинансирование проведения Форума из внебюджетных источников, в том числе наличие письменного обязательства участника отбора о таком софинансировании (в свободной форме).">
        <w:r>
          <w:rPr>
            <w:sz w:val="20"/>
            <w:color w:val="0000ff"/>
          </w:rPr>
          <w:t xml:space="preserve">пунктах 2.2.3</w:t>
        </w:r>
      </w:hyperlink>
      <w:r>
        <w:rPr>
          <w:sz w:val="20"/>
        </w:rPr>
        <w:t xml:space="preserve">, </w:t>
      </w:r>
      <w:hyperlink w:history="0" w:anchor="P91" w:tooltip="2.2.8. Наличие обязательства участника отбора о достижении результата и его характеристик (дополнительных количественных параметров, которым должен соответствовать результат) (далее - характеристики).">
        <w:r>
          <w:rPr>
            <w:sz w:val="20"/>
            <w:color w:val="0000ff"/>
          </w:rPr>
          <w:t xml:space="preserve">2.2.8</w:t>
        </w:r>
      </w:hyperlink>
      <w:r>
        <w:rPr>
          <w:sz w:val="20"/>
        </w:rPr>
        <w:t xml:space="preserve">, </w:t>
      </w:r>
      <w:hyperlink w:history="0" w:anchor="P93" w:tooltip="2.2.10. Наличие согласия участника отбора на осуществление Комитетом в отношении него как получателя субсидии проверок соблюдения условий и порядка предоставления субсидии, в том числе в части достижения результата (далее - проверки соблюдения условий и порядка предоставления субсидии), а также проверок органами государственного финансового контроля в соответствии со статьями 268.1 и 269.2 Бюджетного кодекса Российской Федерации и обязательства представления им согласий лиц, получающих средства на основа...">
        <w:r>
          <w:rPr>
            <w:sz w:val="20"/>
            <w:color w:val="0000ff"/>
          </w:rPr>
          <w:t xml:space="preserve">2.2.10</w:t>
        </w:r>
      </w:hyperlink>
      <w:r>
        <w:rPr>
          <w:sz w:val="20"/>
        </w:rPr>
        <w:t xml:space="preserve">, </w:t>
      </w:r>
      <w:hyperlink w:history="0" w:anchor="P96" w:tooltip="2.2.13. Наличие обязательства участника отбора как получателя субсидии возвратить в бюджет Санкт-Петербурга:">
        <w:r>
          <w:rPr>
            <w:sz w:val="20"/>
            <w:color w:val="0000ff"/>
          </w:rPr>
          <w:t xml:space="preserve">2.2.13</w:t>
        </w:r>
      </w:hyperlink>
      <w:r>
        <w:rPr>
          <w:sz w:val="20"/>
        </w:rPr>
        <w:t xml:space="preserve"> и </w:t>
      </w:r>
      <w:hyperlink w:history="0" w:anchor="P103" w:tooltip="2.2.16. Наличие обязательства участника отбора по документальному подтверждению фактически понесенных им затрат в рамках проведения проверок соблюдения условий и порядка предоставления субсидии.">
        <w:r>
          <w:rPr>
            <w:sz w:val="20"/>
            <w:color w:val="0000ff"/>
          </w:rPr>
          <w:t xml:space="preserve">2.2.16</w:t>
        </w:r>
      </w:hyperlink>
      <w:r>
        <w:rPr>
          <w:sz w:val="20"/>
        </w:rPr>
        <w:t xml:space="preserve"> - </w:t>
      </w:r>
      <w:hyperlink w:history="0" w:anchor="P105" w:tooltip="2.2.18. Наличие обязательства участника отбора как получателя субсидии в случае его реорганизации (за исключением реорганизации в форме присоединения к нему другого юридического лица) письменно уведомлять Комитет о данном обстоятельстве не позднее пяти рабочих дней с даты внесения соответствующих сведений в Единый государственный реестр юридических лиц.">
        <w:r>
          <w:rPr>
            <w:sz w:val="20"/>
            <w:color w:val="0000ff"/>
          </w:rPr>
          <w:t xml:space="preserve">2.2.18</w:t>
        </w:r>
      </w:hyperlink>
      <w:r>
        <w:rPr>
          <w:sz w:val="20"/>
        </w:rPr>
        <w:t xml:space="preserve"> настоящего Порядка.</w:t>
      </w:r>
    </w:p>
    <w:p>
      <w:pPr>
        <w:pStyle w:val="0"/>
        <w:spacing w:before="200" w:lineRule="auto"/>
        <w:ind w:firstLine="540"/>
        <w:jc w:val="both"/>
      </w:pPr>
      <w:r>
        <w:rPr>
          <w:sz w:val="20"/>
        </w:rPr>
        <w:t xml:space="preserve">3.3. Для участия в отборе на Площадке отбора формируется личный кабинет участника отбора (далее - личный кабинет). Для указанной цели, а также для цели дальнейшего обеспечения доступа к личному кабинету соответствующей социально ориентированной некоммерческой организации осуществляется авторизация, которая производится руководителем указанной организации или иным лицом, действующим от имени и в интересах этой организации на основании доверенности или иного документа в соответствии с уставом этой организации и(или) законодательством Российской Федерации, подтверждающего полномочия этого лица на совершение соответствующих действий от имени и в интересах представляемой им организации (далее соответственно - иное уполномоченное лицо, уполномочивающий документ), с прикреплением личного профиля лица, осуществляющего авторизацию (основной базовой информации в личном кабинете федеральной государственной информационной системы "Единая система идентификации и аутентификации" на Едином портале государственных (муниципальных) услуг).</w:t>
      </w:r>
    </w:p>
    <w:bookmarkStart w:id="121" w:name="P121"/>
    <w:bookmarkEnd w:id="121"/>
    <w:p>
      <w:pPr>
        <w:pStyle w:val="0"/>
        <w:spacing w:before="200" w:lineRule="auto"/>
        <w:ind w:firstLine="540"/>
        <w:jc w:val="both"/>
      </w:pPr>
      <w:r>
        <w:rPr>
          <w:sz w:val="20"/>
        </w:rPr>
        <w:t xml:space="preserve">3.4. В личном кабинете социально ориентированная некоммерческая организация заполняет соответствующую экранную форму веб-интерфейса АИС БП-ЭК, которая подписывается УКЭП лица, осуществившего авторизацию.</w:t>
      </w:r>
    </w:p>
    <w:p>
      <w:pPr>
        <w:pStyle w:val="0"/>
        <w:spacing w:before="200" w:lineRule="auto"/>
        <w:ind w:firstLine="540"/>
        <w:jc w:val="both"/>
      </w:pPr>
      <w:r>
        <w:rPr>
          <w:sz w:val="20"/>
        </w:rPr>
        <w:t xml:space="preserve">К заполненной и подписанной экранной форме загружаются скан-образы заявки и документов.</w:t>
      </w:r>
    </w:p>
    <w:p>
      <w:pPr>
        <w:pStyle w:val="0"/>
        <w:spacing w:before="200" w:lineRule="auto"/>
        <w:ind w:firstLine="540"/>
        <w:jc w:val="both"/>
      </w:pPr>
      <w:r>
        <w:rPr>
          <w:sz w:val="20"/>
        </w:rPr>
        <w:t xml:space="preserve">Заполненная экранная форма подлежит подписанию УКЭП руководителя социально ориентированной некоммерческой организации, или иного уполномоченного лица, что при наличии приложенного к ней скан-образа заявки, а также скан-образа уполномочивающего документа (если экранная форма подписана иным уполномоченным лицом) расценивается как подписание заявки в АИС БП-ЭК.</w:t>
      </w:r>
    </w:p>
    <w:p>
      <w:pPr>
        <w:pStyle w:val="0"/>
        <w:spacing w:before="200" w:lineRule="auto"/>
        <w:ind w:firstLine="540"/>
        <w:jc w:val="both"/>
      </w:pPr>
      <w:r>
        <w:rPr>
          <w:sz w:val="20"/>
        </w:rPr>
        <w:t xml:space="preserve">Заполнение и подписание экранной формы в АИС БП-ЭК с приложением к ней скан-образов заявки и документов свидетельствуют о подаче заявки социально ориентированной некоммерческой организацией в Комитет, при этом поданной заявке автоматически присваивается регистрационный номер. С указанного момента такая социально ориентированная некоммерческая организация считается участником отбора.</w:t>
      </w:r>
    </w:p>
    <w:p>
      <w:pPr>
        <w:pStyle w:val="0"/>
        <w:spacing w:before="200" w:lineRule="auto"/>
        <w:ind w:firstLine="540"/>
        <w:jc w:val="both"/>
      </w:pPr>
      <w:r>
        <w:rPr>
          <w:sz w:val="20"/>
        </w:rPr>
        <w:t xml:space="preserve">Представляемые заявки должны соответствовать форме, утвержденной Комитетом, а документы - Перечню документов, при этом документы являются частью заявки и отдельно от нее не представляются и рассмотрению не подлежат.</w:t>
      </w:r>
    </w:p>
    <w:p>
      <w:pPr>
        <w:pStyle w:val="0"/>
        <w:spacing w:before="200" w:lineRule="auto"/>
        <w:ind w:firstLine="540"/>
        <w:jc w:val="both"/>
      </w:pPr>
      <w:r>
        <w:rPr>
          <w:sz w:val="20"/>
        </w:rPr>
        <w:t xml:space="preserve">Заявки представляются в сроки, которые указаны в объявлении.</w:t>
      </w:r>
    </w:p>
    <w:p>
      <w:pPr>
        <w:pStyle w:val="0"/>
        <w:spacing w:before="200" w:lineRule="auto"/>
        <w:ind w:firstLine="540"/>
        <w:jc w:val="both"/>
      </w:pPr>
      <w:r>
        <w:rPr>
          <w:sz w:val="20"/>
        </w:rPr>
        <w:t xml:space="preserve">В рамках проводимого отбора от одной и той же социально ориентированной некоммерческой организации может быть подано не более одной заявки.</w:t>
      </w:r>
    </w:p>
    <w:p>
      <w:pPr>
        <w:pStyle w:val="0"/>
        <w:spacing w:before="200" w:lineRule="auto"/>
        <w:ind w:firstLine="540"/>
        <w:jc w:val="both"/>
      </w:pPr>
      <w:r>
        <w:rPr>
          <w:sz w:val="20"/>
        </w:rPr>
        <w:t xml:space="preserve">Документы, скан-образы которых представлены, в реквизитной части должны иметь подписи лиц, представляющих органы (организации), выдавшие (представившие) эти документы.</w:t>
      </w:r>
    </w:p>
    <w:p>
      <w:pPr>
        <w:pStyle w:val="0"/>
        <w:spacing w:before="200" w:lineRule="auto"/>
        <w:ind w:firstLine="540"/>
        <w:jc w:val="both"/>
      </w:pPr>
      <w:r>
        <w:rPr>
          <w:sz w:val="20"/>
        </w:rPr>
        <w:t xml:space="preserve">Скан-образы документов помимо имеющихся в их исходных версиях подписей также заверяются УКЭП лица, подающего заявку.</w:t>
      </w:r>
    </w:p>
    <w:p>
      <w:pPr>
        <w:pStyle w:val="0"/>
        <w:spacing w:before="200" w:lineRule="auto"/>
        <w:ind w:firstLine="540"/>
        <w:jc w:val="both"/>
      </w:pPr>
      <w:r>
        <w:rPr>
          <w:sz w:val="20"/>
        </w:rPr>
        <w:t xml:space="preserve">Если заявка подается иным уполномоченным лицом, также представляется скан-образ соответствующего уполномочивающего документа.</w:t>
      </w:r>
    </w:p>
    <w:p>
      <w:pPr>
        <w:pStyle w:val="0"/>
        <w:spacing w:before="200" w:lineRule="auto"/>
        <w:ind w:firstLine="540"/>
        <w:jc w:val="both"/>
      </w:pPr>
      <w:r>
        <w:rPr>
          <w:sz w:val="20"/>
        </w:rPr>
        <w:t xml:space="preserve">В случае представления документов на иностранном языке представляются скан-образы нотариально заверенного перевода данных документов на русский язык и лицензии на право нотариальной деятельности лица, осуществившего данный перевод.</w:t>
      </w:r>
    </w:p>
    <w:p>
      <w:pPr>
        <w:pStyle w:val="0"/>
        <w:spacing w:before="200" w:lineRule="auto"/>
        <w:ind w:firstLine="540"/>
        <w:jc w:val="both"/>
      </w:pPr>
      <w:r>
        <w:rPr>
          <w:sz w:val="20"/>
        </w:rPr>
        <w:t xml:space="preserve">В случае проведения расчетов (платежей) в иностранной валюте представляются скан-образы справок (в свободной форме) о курсе данной валюты по отношению к российскому рублю на дату осуществления платежа по данным Центрального банка Российской Федерации.</w:t>
      </w:r>
    </w:p>
    <w:p>
      <w:pPr>
        <w:pStyle w:val="0"/>
        <w:spacing w:before="200" w:lineRule="auto"/>
        <w:ind w:firstLine="540"/>
        <w:jc w:val="both"/>
      </w:pPr>
      <w:r>
        <w:rPr>
          <w:sz w:val="20"/>
        </w:rPr>
        <w:t xml:space="preserve">Качество загруженных через личный кабинет скан-образов заявки и документов должно быть достаточным для осуществления анализа и оценки их содержания (то есть должно позволять в полном объеме прочесть текст документа и распознать содержащиеся в нем символы, обозначения и изображения).</w:t>
      </w:r>
    </w:p>
    <w:p>
      <w:pPr>
        <w:pStyle w:val="0"/>
        <w:spacing w:before="200" w:lineRule="auto"/>
        <w:ind w:firstLine="540"/>
        <w:jc w:val="both"/>
      </w:pPr>
      <w:r>
        <w:rPr>
          <w:sz w:val="20"/>
        </w:rPr>
        <w:t xml:space="preserve">3.5. Участник отбора вправе отозвать поданную им заявку в любое время до окончания срока приема заявок.</w:t>
      </w:r>
    </w:p>
    <w:p>
      <w:pPr>
        <w:pStyle w:val="0"/>
        <w:spacing w:before="200" w:lineRule="auto"/>
        <w:ind w:firstLine="540"/>
        <w:jc w:val="both"/>
      </w:pPr>
      <w:r>
        <w:rPr>
          <w:sz w:val="20"/>
        </w:rPr>
        <w:t xml:space="preserve">Отзыв заявки осуществляется участником отбора посредством Площадки отбора с указанием основания для ее отзыва.</w:t>
      </w:r>
    </w:p>
    <w:p>
      <w:pPr>
        <w:pStyle w:val="0"/>
        <w:spacing w:before="200" w:lineRule="auto"/>
        <w:ind w:firstLine="540"/>
        <w:jc w:val="both"/>
      </w:pPr>
      <w:r>
        <w:rPr>
          <w:sz w:val="20"/>
        </w:rPr>
        <w:t xml:space="preserve">Отзыв документов отдельно от заявки не допускается.</w:t>
      </w:r>
    </w:p>
    <w:p>
      <w:pPr>
        <w:pStyle w:val="0"/>
        <w:spacing w:before="200" w:lineRule="auto"/>
        <w:ind w:firstLine="540"/>
        <w:jc w:val="both"/>
      </w:pPr>
      <w:r>
        <w:rPr>
          <w:sz w:val="20"/>
        </w:rPr>
        <w:t xml:space="preserve">Отзыв заявки не лишает участника отбора права на ее повторную подачу в соответствии с настоящим Порядком в сроки подачи заявок, установленные в объявлении.</w:t>
      </w:r>
    </w:p>
    <w:p>
      <w:pPr>
        <w:pStyle w:val="0"/>
        <w:spacing w:before="200" w:lineRule="auto"/>
        <w:ind w:firstLine="540"/>
        <w:jc w:val="both"/>
      </w:pPr>
      <w:r>
        <w:rPr>
          <w:sz w:val="20"/>
        </w:rPr>
        <w:t xml:space="preserve">Внесение изменений в заявку и(или) документы, их доработка либо изъятие документов (дополнение новыми документами) возможны только посредством процедуры отзыва заявки с последующим правом ее повторной подачи в соответствии с положениями настоящего пункта.</w:t>
      </w:r>
    </w:p>
    <w:p>
      <w:pPr>
        <w:pStyle w:val="0"/>
        <w:spacing w:before="200" w:lineRule="auto"/>
        <w:ind w:firstLine="540"/>
        <w:jc w:val="both"/>
      </w:pPr>
      <w:r>
        <w:rPr>
          <w:sz w:val="20"/>
        </w:rPr>
        <w:t xml:space="preserve">Отозванная заявка автоматически считается возвращенной. Иных оснований для возврата заявок в рамках проверки отбора не предусматривается.</w:t>
      </w:r>
    </w:p>
    <w:p>
      <w:pPr>
        <w:pStyle w:val="0"/>
        <w:spacing w:before="200" w:lineRule="auto"/>
        <w:ind w:firstLine="540"/>
        <w:jc w:val="both"/>
      </w:pPr>
      <w:r>
        <w:rPr>
          <w:sz w:val="20"/>
        </w:rPr>
        <w:t xml:space="preserve">3.6. Участник отбора вправе направить в письменной форме в Комитет запрос, в том числе на адрес электронной почты ktzn@gov.spb.ru, о даче разъяснений положений, содержащихся в объявлении. В течение пяти рабочих дней с даты поступления указанного запроса Комитет обязан направить в письменной форме или в форме электронного документа разъяснения положений, содержащихся в объявлении, если указанный запрос поступил в Комитет не позднее чем за семь рабочих дней до окончания срока приема заявок.</w:t>
      </w:r>
    </w:p>
    <w:p>
      <w:pPr>
        <w:pStyle w:val="0"/>
        <w:spacing w:before="200" w:lineRule="auto"/>
        <w:ind w:firstLine="540"/>
        <w:jc w:val="both"/>
      </w:pPr>
      <w:r>
        <w:rPr>
          <w:sz w:val="20"/>
        </w:rPr>
        <w:t xml:space="preserve">3.7. Комитет принимает решение об отмене проведения отбора в случае уменьшения Комитету ранее доведенных лимитов бюджетных обязательств, приводящего к невозможности предоставления субсидии.</w:t>
      </w:r>
    </w:p>
    <w:p>
      <w:pPr>
        <w:pStyle w:val="0"/>
        <w:spacing w:before="200" w:lineRule="auto"/>
        <w:ind w:firstLine="540"/>
        <w:jc w:val="both"/>
      </w:pPr>
      <w:r>
        <w:rPr>
          <w:sz w:val="20"/>
        </w:rPr>
        <w:t xml:space="preserve">3.8. Не позднее 10 календарных дней после окончания срока приема заявок Комитетом обеспечивается подписание протокола вскрытия заявок. Размещение скан-образа подписанного на бумажном носителе протокола вскрытия заявок на Площадке отбора и сайте Комитета осуществляется Комитетом не позднее одного рабочего дня, следующего за днем подписания указанного протокола.</w:t>
      </w:r>
    </w:p>
    <w:p>
      <w:pPr>
        <w:pStyle w:val="0"/>
        <w:spacing w:before="200" w:lineRule="auto"/>
        <w:ind w:firstLine="540"/>
        <w:jc w:val="both"/>
      </w:pPr>
      <w:r>
        <w:rPr>
          <w:sz w:val="20"/>
        </w:rPr>
        <w:t xml:space="preserve">Направление заявок в комиссию обеспечивается Комитетом не позднее одного рабочего дня, следующего за днем размещения скан-образа протокола вскрытия заявок на Площадке отбора и сайте Комитета.</w:t>
      </w:r>
    </w:p>
    <w:bookmarkStart w:id="144" w:name="P144"/>
    <w:bookmarkEnd w:id="144"/>
    <w:p>
      <w:pPr>
        <w:pStyle w:val="0"/>
        <w:spacing w:before="200" w:lineRule="auto"/>
        <w:ind w:firstLine="540"/>
        <w:jc w:val="both"/>
      </w:pPr>
      <w:r>
        <w:rPr>
          <w:sz w:val="20"/>
        </w:rPr>
        <w:t xml:space="preserve">3.9. Осуществляемый комиссией отбор не должен превышать 30 календарных дней со дня размещения скан-образа протокола вскрытия заявок на Площадке отбора и сайте Комитета.</w:t>
      </w:r>
    </w:p>
    <w:p>
      <w:pPr>
        <w:pStyle w:val="0"/>
        <w:spacing w:before="200" w:lineRule="auto"/>
        <w:ind w:firstLine="540"/>
        <w:jc w:val="both"/>
      </w:pPr>
      <w:r>
        <w:rPr>
          <w:sz w:val="20"/>
        </w:rPr>
        <w:t xml:space="preserve">Комиссия рассматривает заявки на предмет соблюдения условий и порядка предоставления субсидии, установленных в настоящем Порядке, и проводит в рамках своих полномочий проверку сведений и информации, содержащихся в заявке и документах, и обоснованности представленного участником отбора расчета размера субсидии.</w:t>
      </w:r>
    </w:p>
    <w:p>
      <w:pPr>
        <w:pStyle w:val="0"/>
        <w:spacing w:before="200" w:lineRule="auto"/>
        <w:ind w:firstLine="540"/>
        <w:jc w:val="both"/>
      </w:pPr>
      <w:r>
        <w:rPr>
          <w:sz w:val="20"/>
        </w:rPr>
        <w:t xml:space="preserve">При рассмотрении заявок комиссия отклоняет их при наличии хотя бы одного из оснований для отказа в предоставлении субсидии, которые установлены в </w:t>
      </w:r>
      <w:hyperlink w:history="0" w:anchor="P172" w:tooltip="3.13.2. Решение Комитета об отказе в предоставлении субсидии оформляется письмом Комитета с указанием причин такого отказа, которое направляется участнику отбора на указанный в заявке адрес электронной почты в течение трех рабочих дней с даты принятия Комитетом данного решения.">
        <w:r>
          <w:rPr>
            <w:sz w:val="20"/>
            <w:color w:val="0000ff"/>
          </w:rPr>
          <w:t xml:space="preserve">пункте 3.13.2</w:t>
        </w:r>
      </w:hyperlink>
      <w:r>
        <w:rPr>
          <w:sz w:val="20"/>
        </w:rPr>
        <w:t xml:space="preserve"> настоящего Порядка.</w:t>
      </w:r>
    </w:p>
    <w:p>
      <w:pPr>
        <w:pStyle w:val="0"/>
        <w:spacing w:before="200" w:lineRule="auto"/>
        <w:ind w:firstLine="540"/>
        <w:jc w:val="both"/>
      </w:pPr>
      <w:r>
        <w:rPr>
          <w:sz w:val="20"/>
        </w:rPr>
        <w:t xml:space="preserve">Из числа участников отбора, чьи заявки не были отклонены, определяется победитель отбора исходя из предложенных им наилучших условий достижения результата в соответствии с установленными в </w:t>
      </w:r>
      <w:hyperlink w:history="0" w:anchor="P324" w:tooltip="КРИТЕРИЙ">
        <w:r>
          <w:rPr>
            <w:sz w:val="20"/>
            <w:color w:val="0000ff"/>
          </w:rPr>
          <w:t xml:space="preserve">приложении N 2</w:t>
        </w:r>
      </w:hyperlink>
      <w:r>
        <w:rPr>
          <w:sz w:val="20"/>
        </w:rPr>
        <w:t xml:space="preserve"> к настоящему Порядку критериями оценки таких условий и значениями их оценки (баллами).</w:t>
      </w:r>
    </w:p>
    <w:p>
      <w:pPr>
        <w:pStyle w:val="0"/>
        <w:spacing w:before="200" w:lineRule="auto"/>
        <w:ind w:firstLine="540"/>
        <w:jc w:val="both"/>
      </w:pPr>
      <w:r>
        <w:rPr>
          <w:sz w:val="20"/>
        </w:rPr>
        <w:t xml:space="preserve">При рассмотрении заявок комиссия осуществляет рейтинг предложенных участниками отбора условий достижения результата по каждому критерию оценки с присвоением им оценок (баллов).</w:t>
      </w:r>
    </w:p>
    <w:p>
      <w:pPr>
        <w:pStyle w:val="0"/>
        <w:spacing w:before="200" w:lineRule="auto"/>
        <w:ind w:firstLine="540"/>
        <w:jc w:val="both"/>
      </w:pPr>
      <w:r>
        <w:rPr>
          <w:sz w:val="20"/>
        </w:rPr>
        <w:t xml:space="preserve">По результатам ранжирования заявок в соответствии с присвоенными им оценками (баллами) комиссия определяет победителя отбора.</w:t>
      </w:r>
    </w:p>
    <w:p>
      <w:pPr>
        <w:pStyle w:val="0"/>
        <w:spacing w:before="200" w:lineRule="auto"/>
        <w:ind w:firstLine="540"/>
        <w:jc w:val="both"/>
      </w:pPr>
      <w:r>
        <w:rPr>
          <w:sz w:val="20"/>
        </w:rPr>
        <w:t xml:space="preserve">Заявкам, набравшим наибольший балл, присваивается порядковый номер "один". От номера "два" и далее порядковые номера заявкам присваиваются по мере уменьшения количества набранных баллов.</w:t>
      </w:r>
    </w:p>
    <w:p>
      <w:pPr>
        <w:pStyle w:val="0"/>
        <w:spacing w:before="200" w:lineRule="auto"/>
        <w:ind w:firstLine="540"/>
        <w:jc w:val="both"/>
      </w:pPr>
      <w:r>
        <w:rPr>
          <w:sz w:val="20"/>
        </w:rPr>
        <w:t xml:space="preserve">Итоговое количество баллов определяется в соответствии с </w:t>
      </w:r>
      <w:hyperlink w:history="0" w:anchor="P324" w:tooltip="КРИТЕРИЙ">
        <w:r>
          <w:rPr>
            <w:sz w:val="20"/>
            <w:color w:val="0000ff"/>
          </w:rPr>
          <w:t xml:space="preserve">приложением N 2</w:t>
        </w:r>
      </w:hyperlink>
      <w:r>
        <w:rPr>
          <w:sz w:val="20"/>
        </w:rPr>
        <w:t xml:space="preserve"> к настоящему Порядку.</w:t>
      </w:r>
    </w:p>
    <w:p>
      <w:pPr>
        <w:pStyle w:val="0"/>
        <w:spacing w:before="200" w:lineRule="auto"/>
        <w:ind w:firstLine="540"/>
        <w:jc w:val="both"/>
      </w:pPr>
      <w:r>
        <w:rPr>
          <w:sz w:val="20"/>
        </w:rPr>
        <w:t xml:space="preserve">Определение победителя отбора осуществляется на основании количества набранных баллов. Победителем отбора является участник отбора, заявке которого присвоен наибольший балл и порядковый номер "один", при этом участник отбора, заявка которого набрала менее 30 баллов, не может быть признан победителем отбора.</w:t>
      </w:r>
    </w:p>
    <w:p>
      <w:pPr>
        <w:pStyle w:val="0"/>
        <w:spacing w:before="200" w:lineRule="auto"/>
        <w:ind w:firstLine="540"/>
        <w:jc w:val="both"/>
      </w:pPr>
      <w:r>
        <w:rPr>
          <w:sz w:val="20"/>
        </w:rPr>
        <w:t xml:space="preserve">3.10. В случае поступления в сроки, установленные для подачи заявок, только одной заявки и при отсутствии оснований для ее отклонения либо, если в результате отклонения комиссией заявок неотклоненной осталась только одна заявка, участник отбора, подавший такую заявку, расценивается комиссией как победитель отбора при условии, что его заявка набрала не менее 30 баллов.</w:t>
      </w:r>
    </w:p>
    <w:p>
      <w:pPr>
        <w:pStyle w:val="0"/>
        <w:spacing w:before="200" w:lineRule="auto"/>
        <w:ind w:firstLine="540"/>
        <w:jc w:val="both"/>
      </w:pPr>
      <w:r>
        <w:rPr>
          <w:sz w:val="20"/>
        </w:rPr>
        <w:t xml:space="preserve">3.11. Результаты работы комиссии оформляются протоколом подведения итогов отбора в течение трех рабочих дней со дня размещения протокола вскрытия заявок на Площадке отбора и сайте Комитета. Размещение скан-образа подписанного на бумажном носителе протокола подведения итогов отбора на Площадке отбора и сайте Комитета осуществляется Комитетом не позднее одного рабочего дня, следующего за днем подписания указанного протокола.</w:t>
      </w:r>
    </w:p>
    <w:p>
      <w:pPr>
        <w:pStyle w:val="0"/>
        <w:spacing w:before="200" w:lineRule="auto"/>
        <w:ind w:firstLine="540"/>
        <w:jc w:val="both"/>
      </w:pPr>
      <w:r>
        <w:rPr>
          <w:sz w:val="20"/>
        </w:rPr>
        <w:t xml:space="preserve">Протокол подведения итогов отбора должен содержать следующие сведения:</w:t>
      </w:r>
    </w:p>
    <w:p>
      <w:pPr>
        <w:pStyle w:val="0"/>
        <w:spacing w:before="200" w:lineRule="auto"/>
        <w:ind w:firstLine="540"/>
        <w:jc w:val="both"/>
      </w:pPr>
      <w:r>
        <w:rPr>
          <w:sz w:val="20"/>
        </w:rPr>
        <w:t xml:space="preserve">дату, время и место проведения рассмотрения заявок;</w:t>
      </w:r>
    </w:p>
    <w:p>
      <w:pPr>
        <w:pStyle w:val="0"/>
        <w:spacing w:before="200" w:lineRule="auto"/>
        <w:ind w:firstLine="540"/>
        <w:jc w:val="both"/>
      </w:pPr>
      <w:r>
        <w:rPr>
          <w:sz w:val="20"/>
        </w:rPr>
        <w:t xml:space="preserve">информацию об участниках отбора, заявки которых были рассмотрены;</w:t>
      </w:r>
    </w:p>
    <w:p>
      <w:pPr>
        <w:pStyle w:val="0"/>
        <w:spacing w:before="200" w:lineRule="auto"/>
        <w:ind w:firstLine="540"/>
        <w:jc w:val="both"/>
      </w:pPr>
      <w:r>
        <w:rPr>
          <w:sz w:val="20"/>
        </w:rPr>
        <w:t xml:space="preserve">информацию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наименование победителя отбора и рекомендуемый размер субсидии в случае наличия оснований для принятия решения о ее предоставлении в соответствии с </w:t>
      </w:r>
      <w:hyperlink w:history="0" w:anchor="P168" w:tooltip="3.13.1. Решение Комитета о предоставлении субсидии принимается в форме распоряжения Комитета (далее - Распоряжение).">
        <w:r>
          <w:rPr>
            <w:sz w:val="20"/>
            <w:color w:val="0000ff"/>
          </w:rPr>
          <w:t xml:space="preserve">пунктом 3.13.1</w:t>
        </w:r>
      </w:hyperlink>
      <w:r>
        <w:rPr>
          <w:sz w:val="20"/>
        </w:rPr>
        <w:t xml:space="preserve"> настоящего Порядка.</w:t>
      </w:r>
    </w:p>
    <w:p>
      <w:pPr>
        <w:pStyle w:val="0"/>
        <w:spacing w:before="200" w:lineRule="auto"/>
        <w:ind w:firstLine="540"/>
        <w:jc w:val="both"/>
      </w:pPr>
      <w:r>
        <w:rPr>
          <w:sz w:val="20"/>
        </w:rPr>
        <w:t xml:space="preserve">3.12. Отбор признается несостоявшимся в следующих случаях:</w:t>
      </w:r>
    </w:p>
    <w:p>
      <w:pPr>
        <w:pStyle w:val="0"/>
        <w:spacing w:before="200" w:lineRule="auto"/>
        <w:ind w:firstLine="540"/>
        <w:jc w:val="both"/>
      </w:pPr>
      <w:r>
        <w:rPr>
          <w:sz w:val="20"/>
        </w:rPr>
        <w:t xml:space="preserve">по окончании срока приема заявок не подано ни одной заявки;</w:t>
      </w:r>
    </w:p>
    <w:p>
      <w:pPr>
        <w:pStyle w:val="0"/>
        <w:spacing w:before="200" w:lineRule="auto"/>
        <w:ind w:firstLine="540"/>
        <w:jc w:val="both"/>
      </w:pPr>
      <w:r>
        <w:rPr>
          <w:sz w:val="20"/>
        </w:rPr>
        <w:t xml:space="preserve">все поданные заявки отозваны участниками отбора без их повторной подачи;</w:t>
      </w:r>
    </w:p>
    <w:p>
      <w:pPr>
        <w:pStyle w:val="0"/>
        <w:spacing w:before="200" w:lineRule="auto"/>
        <w:ind w:firstLine="540"/>
        <w:jc w:val="both"/>
      </w:pPr>
      <w:r>
        <w:rPr>
          <w:sz w:val="20"/>
        </w:rPr>
        <w:t xml:space="preserve">комиссией отклонены все поданные заявки.</w:t>
      </w:r>
    </w:p>
    <w:p>
      <w:pPr>
        <w:pStyle w:val="0"/>
        <w:spacing w:before="200" w:lineRule="auto"/>
        <w:ind w:firstLine="540"/>
        <w:jc w:val="both"/>
      </w:pPr>
      <w:r>
        <w:rPr>
          <w:sz w:val="20"/>
        </w:rPr>
        <w:t xml:space="preserve">Объявление о признании отбора несостоявшимся с указанием причин принятия такого решения размещается Комитетом на Площадке отбора и сайте Комитета не позднее двух рабочих дней со дня возникновения одного из оснований признания отбора несостоявшимся, указанных в настоящем пункте.</w:t>
      </w:r>
    </w:p>
    <w:p>
      <w:pPr>
        <w:pStyle w:val="0"/>
        <w:spacing w:before="200" w:lineRule="auto"/>
        <w:ind w:firstLine="540"/>
        <w:jc w:val="both"/>
      </w:pPr>
      <w:r>
        <w:rPr>
          <w:sz w:val="20"/>
        </w:rPr>
        <w:t xml:space="preserve">Объявление об отмене проведения отбора с указанием причин принятия Комитетом такого решения подписывается УКЭП лица, имеющего право действовать от имени Комитета, в АИС БП-ЭК и размещается на Площадке отбора и сайте Комитета не позднее чем за один рабочий день до даты окончания срока приема заявок.</w:t>
      </w:r>
    </w:p>
    <w:p>
      <w:pPr>
        <w:pStyle w:val="0"/>
        <w:spacing w:before="200" w:lineRule="auto"/>
        <w:ind w:firstLine="540"/>
        <w:jc w:val="both"/>
      </w:pPr>
      <w:r>
        <w:rPr>
          <w:sz w:val="20"/>
        </w:rPr>
        <w:t xml:space="preserve">Проведение отбора считается отмененным со дня размещения на Площадке отбора объявления об отмене его проведения, а факт размещения такого объявления на Площадке отбора свидетельствует об информировании всех участников отбора об отмене его проведения.</w:t>
      </w:r>
    </w:p>
    <w:p>
      <w:pPr>
        <w:pStyle w:val="0"/>
        <w:spacing w:before="200" w:lineRule="auto"/>
        <w:ind w:firstLine="540"/>
        <w:jc w:val="both"/>
      </w:pPr>
      <w:r>
        <w:rPr>
          <w:sz w:val="20"/>
        </w:rPr>
        <w:t xml:space="preserve">3.13. Решение Комитета о предоставлении субсидии или об отказе в ее предоставлении принимается в течение пяти рабочих дней со дня подписания комиссией протокола подведения итогов отбора с учетом принятого комиссией решения.</w:t>
      </w:r>
    </w:p>
    <w:bookmarkStart w:id="168" w:name="P168"/>
    <w:bookmarkEnd w:id="168"/>
    <w:p>
      <w:pPr>
        <w:pStyle w:val="0"/>
        <w:spacing w:before="200" w:lineRule="auto"/>
        <w:ind w:firstLine="540"/>
        <w:jc w:val="both"/>
      </w:pPr>
      <w:r>
        <w:rPr>
          <w:sz w:val="20"/>
        </w:rPr>
        <w:t xml:space="preserve">3.13.1. Решение Комитета о предоставлении субсидии принимается в форме распоряжения Комитета (далее - Распоряжение).</w:t>
      </w:r>
    </w:p>
    <w:p>
      <w:pPr>
        <w:pStyle w:val="0"/>
        <w:spacing w:before="200" w:lineRule="auto"/>
        <w:ind w:firstLine="540"/>
        <w:jc w:val="both"/>
      </w:pPr>
      <w:r>
        <w:rPr>
          <w:sz w:val="20"/>
        </w:rPr>
        <w:t xml:space="preserve">Распоряжение должно содержать наименование победителя отбора как получателя субсидии, размер предоставляемой ему субсидии, а также последствия, наступающие в случае неподписания с его стороны Соглашения в срок, установленный в настоящем Порядке.</w:t>
      </w:r>
    </w:p>
    <w:p>
      <w:pPr>
        <w:pStyle w:val="0"/>
        <w:spacing w:before="200" w:lineRule="auto"/>
        <w:ind w:firstLine="540"/>
        <w:jc w:val="both"/>
      </w:pPr>
      <w:r>
        <w:rPr>
          <w:sz w:val="20"/>
        </w:rPr>
        <w:t xml:space="preserve">Основанием для принятия Комитетом решения о предоставлении субсидии является отсутствие оснований для принятия решения об отказе в ее предоставлении, которые указаны в </w:t>
      </w:r>
      <w:hyperlink w:history="0" w:anchor="P172" w:tooltip="3.13.2. Решение Комитета об отказе в предоставлении субсидии оформляется письмом Комитета с указанием причин такого отказа, которое направляется участнику отбора на указанный в заявке адрес электронной почты в течение трех рабочих дней с даты принятия Комитетом данного решения.">
        <w:r>
          <w:rPr>
            <w:sz w:val="20"/>
            <w:color w:val="0000ff"/>
          </w:rPr>
          <w:t xml:space="preserve">пункте 3.13.2</w:t>
        </w:r>
      </w:hyperlink>
      <w:r>
        <w:rPr>
          <w:sz w:val="20"/>
        </w:rPr>
        <w:t xml:space="preserve"> настоящего Порядка.</w:t>
      </w:r>
    </w:p>
    <w:p>
      <w:pPr>
        <w:pStyle w:val="0"/>
        <w:spacing w:before="200" w:lineRule="auto"/>
        <w:ind w:firstLine="540"/>
        <w:jc w:val="both"/>
      </w:pPr>
      <w:r>
        <w:rPr>
          <w:sz w:val="20"/>
        </w:rPr>
        <w:t xml:space="preserve">Участник отбора считается получателем субсидии с даты издания Распоряжения.</w:t>
      </w:r>
    </w:p>
    <w:bookmarkStart w:id="172" w:name="P172"/>
    <w:bookmarkEnd w:id="172"/>
    <w:p>
      <w:pPr>
        <w:pStyle w:val="0"/>
        <w:spacing w:before="200" w:lineRule="auto"/>
        <w:ind w:firstLine="540"/>
        <w:jc w:val="both"/>
      </w:pPr>
      <w:r>
        <w:rPr>
          <w:sz w:val="20"/>
        </w:rPr>
        <w:t xml:space="preserve">3.13.2. Решение Комитета об отказе в предоставлении субсидии оформляется письмом Комитета с указанием причин такого отказа, которое направляется участнику отбора на указанный в заявке адрес электронной почты в течение трех рабочих дней с даты принятия Комитетом данного решения.</w:t>
      </w:r>
    </w:p>
    <w:p>
      <w:pPr>
        <w:pStyle w:val="0"/>
        <w:spacing w:before="200" w:lineRule="auto"/>
        <w:ind w:firstLine="540"/>
        <w:jc w:val="both"/>
      </w:pPr>
      <w:r>
        <w:rPr>
          <w:sz w:val="20"/>
        </w:rPr>
        <w:t xml:space="preserve">Основаниями для отказа в предоставлении субсидии (если они не стали основаниями для отклонения заявки в соответствии с </w:t>
      </w:r>
      <w:hyperlink w:history="0" w:anchor="P144" w:tooltip="3.9. Осуществляемый комиссией отбор не должен превышать 30 календарных дней со дня размещения скан-образа протокола вскрытия заявок на Площадке отбора и сайте Комитета.">
        <w:r>
          <w:rPr>
            <w:sz w:val="20"/>
            <w:color w:val="0000ff"/>
          </w:rPr>
          <w:t xml:space="preserve">пунктом 3.9</w:t>
        </w:r>
      </w:hyperlink>
      <w:r>
        <w:rPr>
          <w:sz w:val="20"/>
        </w:rPr>
        <w:t xml:space="preserve"> настоящего Порядка) являются:</w:t>
      </w:r>
    </w:p>
    <w:p>
      <w:pPr>
        <w:pStyle w:val="0"/>
        <w:spacing w:before="200" w:lineRule="auto"/>
        <w:ind w:firstLine="540"/>
        <w:jc w:val="both"/>
      </w:pPr>
      <w:r>
        <w:rPr>
          <w:sz w:val="20"/>
        </w:rPr>
        <w:t xml:space="preserve">несоответствие участника отбора условиям предоставления субсидии и требованиям к участникам отбора;</w:t>
      </w:r>
    </w:p>
    <w:p>
      <w:pPr>
        <w:pStyle w:val="0"/>
        <w:spacing w:before="200" w:lineRule="auto"/>
        <w:ind w:firstLine="540"/>
        <w:jc w:val="both"/>
      </w:pPr>
      <w:r>
        <w:rPr>
          <w:sz w:val="20"/>
        </w:rPr>
        <w:t xml:space="preserve">непредставление (представление не в полном объеме) заявки и(или) документов;</w:t>
      </w:r>
    </w:p>
    <w:p>
      <w:pPr>
        <w:pStyle w:val="0"/>
        <w:spacing w:before="200" w:lineRule="auto"/>
        <w:ind w:firstLine="540"/>
        <w:jc w:val="both"/>
      </w:pPr>
      <w:r>
        <w:rPr>
          <w:sz w:val="20"/>
        </w:rPr>
        <w:t xml:space="preserve">несоответствие представленных участником отбора заявки форме заявки, а документов - Перечню документов и требованиям к ним, установленным в </w:t>
      </w:r>
      <w:hyperlink w:history="0" w:anchor="P121" w:tooltip="3.4. В личном кабинете социально ориентированная некоммерческая организация заполняет соответствующую экранную форму веб-интерфейса АИС БП-ЭК, которая подписывается УКЭП лица, осуществившего авторизацию.">
        <w:r>
          <w:rPr>
            <w:sz w:val="20"/>
            <w:color w:val="0000ff"/>
          </w:rPr>
          <w:t xml:space="preserve">пункте 3.4</w:t>
        </w:r>
      </w:hyperlink>
      <w:r>
        <w:rPr>
          <w:sz w:val="20"/>
        </w:rPr>
        <w:t xml:space="preserve"> настоящего Порядка;</w:t>
      </w:r>
    </w:p>
    <w:p>
      <w:pPr>
        <w:pStyle w:val="0"/>
        <w:spacing w:before="200" w:lineRule="auto"/>
        <w:ind w:firstLine="540"/>
        <w:jc w:val="both"/>
      </w:pPr>
      <w:r>
        <w:rPr>
          <w:sz w:val="20"/>
        </w:rPr>
        <w:t xml:space="preserve">недостоверность сведений и(или) информации, которые представлены участником отбора в заявке и(или) документах;</w:t>
      </w:r>
    </w:p>
    <w:p>
      <w:pPr>
        <w:pStyle w:val="0"/>
        <w:spacing w:before="200" w:lineRule="auto"/>
        <w:ind w:firstLine="540"/>
        <w:jc w:val="both"/>
      </w:pPr>
      <w:r>
        <w:rPr>
          <w:sz w:val="20"/>
        </w:rPr>
        <w:t xml:space="preserve">подача участником отбора заявки после даты и(или) времени подачи заявок, которые указаны в объявлении;</w:t>
      </w:r>
    </w:p>
    <w:p>
      <w:pPr>
        <w:pStyle w:val="0"/>
        <w:spacing w:before="200" w:lineRule="auto"/>
        <w:ind w:firstLine="540"/>
        <w:jc w:val="both"/>
      </w:pPr>
      <w:r>
        <w:rPr>
          <w:sz w:val="20"/>
        </w:rPr>
        <w:t xml:space="preserve">отсутствие бюджетных ассигнований на предоставление субсидии на соответствующую дату.</w:t>
      </w:r>
    </w:p>
    <w:p>
      <w:pPr>
        <w:pStyle w:val="0"/>
        <w:spacing w:before="200" w:lineRule="auto"/>
        <w:ind w:firstLine="540"/>
        <w:jc w:val="both"/>
      </w:pPr>
      <w:r>
        <w:rPr>
          <w:sz w:val="20"/>
        </w:rPr>
        <w:t xml:space="preserve">3.14. Субсидия предоставляется получателю субсидии в пределах средств, предусмотренных Комитету на ее предоставление Законом о бюджете.</w:t>
      </w:r>
    </w:p>
    <w:p>
      <w:pPr>
        <w:pStyle w:val="0"/>
        <w:spacing w:before="200" w:lineRule="auto"/>
        <w:ind w:firstLine="540"/>
        <w:jc w:val="both"/>
      </w:pPr>
      <w:r>
        <w:rPr>
          <w:sz w:val="20"/>
        </w:rPr>
        <w:t xml:space="preserve">Размер субсидии рассчитывается как сумма затрат по </w:t>
      </w:r>
      <w:hyperlink w:history="0" w:anchor="P260" w:tooltip="НАПРАВЛЕНИЯ">
        <w:r>
          <w:rPr>
            <w:sz w:val="20"/>
            <w:color w:val="0000ff"/>
          </w:rPr>
          <w:t xml:space="preserve">направлениям</w:t>
        </w:r>
      </w:hyperlink>
      <w:r>
        <w:rPr>
          <w:sz w:val="20"/>
        </w:rPr>
        <w:t xml:space="preserve"> расходов, источником финансового обеспечения которых является субсидия, с учетом предельных объемов их финансового обеспечения, установленным в приложении N 1 к настоящему Порядку.</w:t>
      </w:r>
    </w:p>
    <w:p>
      <w:pPr>
        <w:pStyle w:val="0"/>
        <w:spacing w:before="200" w:lineRule="auto"/>
        <w:ind w:firstLine="540"/>
        <w:jc w:val="both"/>
      </w:pPr>
      <w:r>
        <w:rPr>
          <w:sz w:val="20"/>
        </w:rPr>
        <w:t xml:space="preserve">Расчет размера субсидии должен быть представлен участником отбора в составе документов.</w:t>
      </w:r>
    </w:p>
    <w:p>
      <w:pPr>
        <w:pStyle w:val="0"/>
        <w:spacing w:before="200" w:lineRule="auto"/>
        <w:ind w:firstLine="540"/>
        <w:jc w:val="both"/>
      </w:pPr>
      <w:r>
        <w:rPr>
          <w:sz w:val="20"/>
        </w:rPr>
        <w:t xml:space="preserve">Предельный размер предоставляемой субсидии - 29372,7 тыс. руб.</w:t>
      </w:r>
    </w:p>
    <w:bookmarkStart w:id="184" w:name="P184"/>
    <w:bookmarkEnd w:id="184"/>
    <w:p>
      <w:pPr>
        <w:pStyle w:val="0"/>
        <w:spacing w:before="200" w:lineRule="auto"/>
        <w:ind w:firstLine="540"/>
        <w:jc w:val="both"/>
      </w:pPr>
      <w:r>
        <w:rPr>
          <w:sz w:val="20"/>
        </w:rPr>
        <w:t xml:space="preserve">3.15. Субсидия предоставляется на основании Распоряжения и Соглашения, заключаемого Комитетом с получателем субсидии в соответствии с типовой формой, утвержденной Комитетом финансов Санкт-Петербурга (далее - Типовая форма), в размере, указанном в Распоряжении.</w:t>
      </w:r>
    </w:p>
    <w:p>
      <w:pPr>
        <w:pStyle w:val="0"/>
        <w:spacing w:before="200" w:lineRule="auto"/>
        <w:ind w:firstLine="540"/>
        <w:jc w:val="both"/>
      </w:pPr>
      <w:r>
        <w:rPr>
          <w:sz w:val="20"/>
        </w:rPr>
        <w:t xml:space="preserve">Соглашение заключается посредством АИС БП-ЭК.</w:t>
      </w:r>
    </w:p>
    <w:p>
      <w:pPr>
        <w:pStyle w:val="0"/>
        <w:spacing w:before="200" w:lineRule="auto"/>
        <w:ind w:firstLine="540"/>
        <w:jc w:val="both"/>
      </w:pPr>
      <w:r>
        <w:rPr>
          <w:sz w:val="20"/>
        </w:rPr>
        <w:t xml:space="preserve">Комитет формирует проект Соглашения в АИС БП-ЭК в течение пяти рабочих дней с даты издания Распоряжения.</w:t>
      </w:r>
    </w:p>
    <w:bookmarkStart w:id="187" w:name="P187"/>
    <w:bookmarkEnd w:id="187"/>
    <w:p>
      <w:pPr>
        <w:pStyle w:val="0"/>
        <w:spacing w:before="200" w:lineRule="auto"/>
        <w:ind w:firstLine="540"/>
        <w:jc w:val="both"/>
      </w:pPr>
      <w:r>
        <w:rPr>
          <w:sz w:val="20"/>
        </w:rPr>
        <w:t xml:space="preserve">Получатель субсидии в течение пяти рабочих дней со дня получения проекта Соглашения рассматривает и подписывает его со своей стороны в АИС БП-ЭК с использованием УКЭП, после чего проект Соглашения в течение трех рабочих дней подписывается в АИС БП-ЭК с использованием УКЭП лица, имеющего право действовать от имени Комитета. Подписанное таким образом с обеих сторон Соглашение считается заключенным.</w:t>
      </w:r>
    </w:p>
    <w:p>
      <w:pPr>
        <w:pStyle w:val="0"/>
        <w:spacing w:before="200" w:lineRule="auto"/>
        <w:ind w:firstLine="540"/>
        <w:jc w:val="both"/>
      </w:pPr>
      <w:r>
        <w:rPr>
          <w:sz w:val="20"/>
        </w:rPr>
        <w:t xml:space="preserve">В случае неподписания проекта Соглашения со стороны получателя субсидии в срок, указанный в </w:t>
      </w:r>
      <w:hyperlink w:history="0" w:anchor="P187" w:tooltip="Получатель субсидии в течение пяти рабочих дней со дня получения проекта Соглашения рассматривает и подписывает его со своей стороны в АИС БП-ЭК с использованием УКЭП, после чего проект Соглашения в течение трех рабочих дней подписывается в АИС БП-ЭК с использованием УКЭП лица, имеющего право действовать от имени Комитета. Подписанное таким образом с обеих сторон Соглашение считается заключенным.">
        <w:r>
          <w:rPr>
            <w:sz w:val="20"/>
            <w:color w:val="0000ff"/>
          </w:rPr>
          <w:t xml:space="preserve">абзаце четвертом</w:t>
        </w:r>
      </w:hyperlink>
      <w:r>
        <w:rPr>
          <w:sz w:val="20"/>
        </w:rPr>
        <w:t xml:space="preserve"> настоящего пункта, такой получатель субсидии признается уклонившимся от заключения Соглашения.</w:t>
      </w:r>
    </w:p>
    <w:p>
      <w:pPr>
        <w:pStyle w:val="0"/>
        <w:spacing w:before="200" w:lineRule="auto"/>
        <w:ind w:firstLine="540"/>
        <w:jc w:val="both"/>
      </w:pPr>
      <w:r>
        <w:rPr>
          <w:sz w:val="20"/>
        </w:rPr>
        <w:t xml:space="preserve">3.16. Дополнительные соглашения к Соглашению, в том числе дополнительное соглашение о расторжении Соглашения (при необходимости) (далее совместно - дополнительные соглашения), заключаются в АИС БП-ЭК в соответствии с Типовой формой, а порядок и срок их заключения соответствуют порядку и срокам заключения Соглашения, которые установлены в </w:t>
      </w:r>
      <w:hyperlink w:history="0" w:anchor="P184" w:tooltip="3.15. Субсидия предоставляется на основании Распоряжения и Соглашения, заключаемого Комитетом с получателем субсидии в соответствии с типовой формой, утвержденной Комитетом финансов Санкт-Петербурга (далее - Типовая форма), в размере, указанном в Распоряжении.">
        <w:r>
          <w:rPr>
            <w:sz w:val="20"/>
            <w:color w:val="0000ff"/>
          </w:rPr>
          <w:t xml:space="preserve">пункте 3.15</w:t>
        </w:r>
      </w:hyperlink>
      <w:r>
        <w:rPr>
          <w:sz w:val="20"/>
        </w:rPr>
        <w:t xml:space="preserve"> настоящего Порядка для заключения Соглашения.</w:t>
      </w:r>
    </w:p>
    <w:p>
      <w:pPr>
        <w:pStyle w:val="0"/>
        <w:spacing w:before="200" w:lineRule="auto"/>
        <w:ind w:firstLine="540"/>
        <w:jc w:val="both"/>
      </w:pPr>
      <w:r>
        <w:rPr>
          <w:sz w:val="20"/>
        </w:rPr>
        <w:t xml:space="preserve">В случае неподписания со стороны получателя субсидии в установленный срок направленного ему проекта дополнительного соглашения Соглашение подлежит расторжению.</w:t>
      </w:r>
    </w:p>
    <w:p>
      <w:pPr>
        <w:pStyle w:val="0"/>
        <w:spacing w:before="200" w:lineRule="auto"/>
        <w:ind w:firstLine="540"/>
        <w:jc w:val="both"/>
      </w:pPr>
      <w:r>
        <w:rPr>
          <w:sz w:val="20"/>
        </w:rPr>
        <w:t xml:space="preserve">3.17. В Соглашение подлежат включению следующие условия и информация:</w:t>
      </w:r>
    </w:p>
    <w:p>
      <w:pPr>
        <w:pStyle w:val="0"/>
        <w:spacing w:before="200" w:lineRule="auto"/>
        <w:ind w:firstLine="540"/>
        <w:jc w:val="both"/>
      </w:pPr>
      <w:r>
        <w:rPr>
          <w:sz w:val="20"/>
        </w:rPr>
        <w:t xml:space="preserve">о размере субсидии, а также порядке и условиях ее предоставления (перечисления);</w:t>
      </w:r>
    </w:p>
    <w:p>
      <w:pPr>
        <w:pStyle w:val="0"/>
        <w:spacing w:before="200" w:lineRule="auto"/>
        <w:ind w:firstLine="540"/>
        <w:jc w:val="both"/>
      </w:pPr>
      <w:r>
        <w:rPr>
          <w:sz w:val="20"/>
        </w:rPr>
        <w:t xml:space="preserve">о согласии получателя субсидии на осуществление Комитетом в отношении него проверок соблюдения условий и порядка предоставления субсидии, а также проверок органами государственного финансового контроля в соответствии со </w:t>
      </w:r>
      <w:hyperlink w:history="0" r:id="rId29"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0"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обязательстве представления им согласий контрагентов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указанных проверок;</w:t>
      </w:r>
    </w:p>
    <w:p>
      <w:pPr>
        <w:pStyle w:val="0"/>
        <w:spacing w:before="200" w:lineRule="auto"/>
        <w:ind w:firstLine="540"/>
        <w:jc w:val="both"/>
      </w:pPr>
      <w:r>
        <w:rPr>
          <w:sz w:val="20"/>
        </w:rPr>
        <w:t xml:space="preserve">об обязательстве получателя субсидии вернуть не использованный им в 2026 году остаток средств субсидии в бюджет Санкт-Петербурга в срок, установленный Комитетом, в случае отсутствия решения Комитета о наличии потребности в указанных средствах, принимаемого в соответствии с порядком, утвержденным Правительством Санкт-Петербурга;</w:t>
      </w:r>
    </w:p>
    <w:p>
      <w:pPr>
        <w:pStyle w:val="0"/>
        <w:spacing w:before="200" w:lineRule="auto"/>
        <w:ind w:firstLine="540"/>
        <w:jc w:val="both"/>
      </w:pPr>
      <w:r>
        <w:rPr>
          <w:sz w:val="20"/>
        </w:rPr>
        <w:t xml:space="preserve">о том, что в случае уменьшения лимитов бюджетных обязательств, ранее доведенных Комитету на предоставление субсидии, приводящего к невозможности предоставления субсидии в размере, определенном в Соглашении, Комитет в течение пяти рабочих дней после уменьшения указанных лимитов бюджетных обязательств направляет получателю субсидии проект дополнительного соглашения об уменьшении размера субсидии;</w:t>
      </w:r>
    </w:p>
    <w:p>
      <w:pPr>
        <w:pStyle w:val="0"/>
        <w:spacing w:before="200" w:lineRule="auto"/>
        <w:ind w:firstLine="540"/>
        <w:jc w:val="both"/>
      </w:pPr>
      <w:r>
        <w:rPr>
          <w:sz w:val="20"/>
        </w:rPr>
        <w:t xml:space="preserve">о том, что при реорганизации получателя субсидии в форме слияния, присоединения или преобразования Комитет в течение семи рабочих дней после получения от получателя субсидии уведомления о реорганизации в форме слияния, присоединения или преобразования формирует проект дополнительного соглашения и направляет получателю субсидии уведомление о согласовании новых условий Соглашения в части перемены лица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о том, что при реорганизации получателя субсидии в форме разделения, выделения, а также ликвидации получателя субсидии Соглашение расторгается с формированием Комитетом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средств субсидии в бюджет Санкт-Петербурга.</w:t>
      </w:r>
    </w:p>
    <w:p>
      <w:pPr>
        <w:pStyle w:val="0"/>
        <w:spacing w:before="200" w:lineRule="auto"/>
        <w:ind w:firstLine="540"/>
        <w:jc w:val="both"/>
      </w:pPr>
      <w:r>
        <w:rPr>
          <w:sz w:val="20"/>
        </w:rPr>
        <w:t xml:space="preserve">3.18. Перечисление субсидии осуществляется единовременно на расчетный счет, открытый получателю субсидии в учреждениях Центрального банка Российской Федерации или кредитных организациях, указанный в Соглашении, в течение 10 рабочих дней после подписания Соглашения при условии представления получателем субсидии:</w:t>
      </w:r>
    </w:p>
    <w:p>
      <w:pPr>
        <w:pStyle w:val="0"/>
        <w:spacing w:before="200" w:lineRule="auto"/>
        <w:ind w:firstLine="540"/>
        <w:jc w:val="both"/>
      </w:pPr>
      <w:r>
        <w:rPr>
          <w:sz w:val="20"/>
        </w:rPr>
        <w:t xml:space="preserve">справки об отсутствии у получателя субсидии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не ранее чем за 10 дней до даты перечисления субсидии, составленной в свободной форме;</w:t>
      </w:r>
    </w:p>
    <w:p>
      <w:pPr>
        <w:pStyle w:val="0"/>
        <w:spacing w:before="200" w:lineRule="auto"/>
        <w:ind w:firstLine="540"/>
        <w:jc w:val="both"/>
      </w:pPr>
      <w:r>
        <w:rPr>
          <w:sz w:val="20"/>
        </w:rPr>
        <w:t xml:space="preserve">справки о наличии по состоянию не ранее чем за 10 дней до даты перечисления субсидии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составленной по форме, установленной Федеральной налоговой службой.</w:t>
      </w:r>
    </w:p>
    <w:p>
      <w:pPr>
        <w:pStyle w:val="0"/>
        <w:spacing w:before="200" w:lineRule="auto"/>
        <w:ind w:firstLine="540"/>
        <w:jc w:val="both"/>
      </w:pPr>
      <w:r>
        <w:rPr>
          <w:sz w:val="20"/>
        </w:rPr>
        <w:t xml:space="preserve">3.19. Средства субсидии не подлежат казначейскому сопровождению.</w:t>
      </w:r>
    </w:p>
    <w:p>
      <w:pPr>
        <w:pStyle w:val="0"/>
        <w:spacing w:before="200" w:lineRule="auto"/>
        <w:ind w:firstLine="540"/>
        <w:jc w:val="both"/>
      </w:pPr>
      <w:r>
        <w:rPr>
          <w:sz w:val="20"/>
        </w:rPr>
        <w:t xml:space="preserve">3.20. Результатом является проведение в Санкт-Петербурге в 2026 году Форума в установленные Комитетом сроки согласно программе Форума в соответствии с характеристиками.</w:t>
      </w:r>
    </w:p>
    <w:p>
      <w:pPr>
        <w:pStyle w:val="0"/>
        <w:spacing w:before="200" w:lineRule="auto"/>
        <w:ind w:firstLine="540"/>
        <w:jc w:val="both"/>
      </w:pPr>
      <w:r>
        <w:rPr>
          <w:sz w:val="20"/>
        </w:rPr>
        <w:t xml:space="preserve">Типом результата в соответствии с </w:t>
      </w:r>
      <w:hyperlink w:history="0" r:id="rId31"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Порядком</w:t>
        </w:r>
      </w:hyperlink>
      <w:r>
        <w:rPr>
          <w:sz w:val="20"/>
        </w:rPr>
        <w:t xml:space="preserve">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утвержденным приказом Министерства финансов Российской Федерации от 27.04.2024 N 53н (далее - Порядок проведения мониторинга), является оказание услуг (выполнение работ).</w:t>
      </w:r>
    </w:p>
    <w:p>
      <w:pPr>
        <w:pStyle w:val="0"/>
        <w:spacing w:before="200" w:lineRule="auto"/>
        <w:ind w:firstLine="540"/>
        <w:jc w:val="both"/>
      </w:pPr>
      <w:r>
        <w:rPr>
          <w:sz w:val="20"/>
        </w:rPr>
        <w:t xml:space="preserve">3.21. Характеристиками, значения которых устанавливаются в Соглашении, являются:</w:t>
      </w:r>
    </w:p>
    <w:p>
      <w:pPr>
        <w:pStyle w:val="0"/>
        <w:spacing w:before="200" w:lineRule="auto"/>
        <w:ind w:firstLine="540"/>
        <w:jc w:val="both"/>
      </w:pPr>
      <w:r>
        <w:rPr>
          <w:sz w:val="20"/>
        </w:rPr>
        <w:t xml:space="preserve">количество участников Форума - не менее 6679 человек;</w:t>
      </w:r>
    </w:p>
    <w:p>
      <w:pPr>
        <w:pStyle w:val="0"/>
        <w:spacing w:before="200" w:lineRule="auto"/>
        <w:ind w:firstLine="540"/>
        <w:jc w:val="both"/>
      </w:pPr>
      <w:r>
        <w:rPr>
          <w:sz w:val="20"/>
        </w:rPr>
        <w:t xml:space="preserve">количество заключенных в рамках проведения Форума соглашений о сотрудничестве между исполнительными органами государственной власти, организациями Санкт-Петербурга и иных субъектов Российской Федерации в целях повышения уровня занятости населения в возрасте от 15 лет и старше, поддержания в 2026 году уровня реальной заработной платы (в среднем за период) по отношению к 2025 году - не менее 10 соглашений.</w:t>
      </w:r>
    </w:p>
    <w:p>
      <w:pPr>
        <w:pStyle w:val="0"/>
        <w:ind w:firstLine="540"/>
        <w:jc w:val="both"/>
      </w:pPr>
      <w:r>
        <w:rPr>
          <w:sz w:val="20"/>
        </w:rPr>
      </w:r>
    </w:p>
    <w:p>
      <w:pPr>
        <w:pStyle w:val="2"/>
        <w:outlineLvl w:val="1"/>
        <w:jc w:val="center"/>
      </w:pPr>
      <w:r>
        <w:rPr>
          <w:sz w:val="20"/>
        </w:rPr>
        <w:t xml:space="preserve">4. Требования к представлению отчетности</w:t>
      </w:r>
    </w:p>
    <w:p>
      <w:pPr>
        <w:pStyle w:val="0"/>
        <w:ind w:firstLine="540"/>
        <w:jc w:val="both"/>
      </w:pPr>
      <w:r>
        <w:rPr>
          <w:sz w:val="20"/>
        </w:rPr>
      </w:r>
    </w:p>
    <w:bookmarkStart w:id="210" w:name="P210"/>
    <w:bookmarkEnd w:id="210"/>
    <w:p>
      <w:pPr>
        <w:pStyle w:val="0"/>
        <w:ind w:firstLine="540"/>
        <w:jc w:val="both"/>
      </w:pPr>
      <w:r>
        <w:rPr>
          <w:sz w:val="20"/>
        </w:rPr>
        <w:t xml:space="preserve">4.1. Получатель субсидии в сроки, установленные Комитетом, но не реже одного раза в квартал, представляет в Комитет посредством АИС БП-ЭК отчет о достижении значений результата и характеристик, отчет об осуществлении расходов, источником финансового обеспечения которых является субсидия, и отчет о реализации плана мероприятий по достижению результата по формам, определенным Типовой формой (далее совместно - отчетность).</w:t>
      </w:r>
    </w:p>
    <w:p>
      <w:pPr>
        <w:pStyle w:val="0"/>
        <w:spacing w:before="200" w:lineRule="auto"/>
        <w:ind w:firstLine="540"/>
        <w:jc w:val="both"/>
      </w:pPr>
      <w:r>
        <w:rPr>
          <w:sz w:val="20"/>
        </w:rPr>
        <w:t xml:space="preserve">В составе отчетности получатель субсидии представляет справку (в свободной форме), подтверждающую, что размер средней заработной платы каждого его работника (включая работников обособленных подразделений, находящихся на территории Санкт-Петербурга), рассчитываемый в соответствии со </w:t>
      </w:r>
      <w:hyperlink w:history="0" r:id="rId32"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периода со дня принятия решения о предоставлении субсидии до даты, по состоянию на которую получателем субсидии сформирована отчетность, был не ниже размера минимальной заработной платы в Санкт-Петербурге, установленного Региональным соглашением на соответствующий период,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указанный период (без разделов, содержащих персональные данные).</w:t>
      </w:r>
    </w:p>
    <w:p>
      <w:pPr>
        <w:pStyle w:val="0"/>
        <w:spacing w:before="200" w:lineRule="auto"/>
        <w:ind w:firstLine="540"/>
        <w:jc w:val="both"/>
      </w:pPr>
      <w:r>
        <w:rPr>
          <w:sz w:val="20"/>
        </w:rPr>
        <w:t xml:space="preserve">4.2. Порядок представления отчетности, требования к оформлению отчетности, порядок и сроки принятия и проверки отчетности в Комитете утверждаются (устанавливаются) Комитетом.</w:t>
      </w:r>
    </w:p>
    <w:p>
      <w:pPr>
        <w:pStyle w:val="0"/>
        <w:ind w:firstLine="540"/>
        <w:jc w:val="both"/>
      </w:pPr>
      <w:r>
        <w:rPr>
          <w:sz w:val="20"/>
        </w:rPr>
      </w:r>
    </w:p>
    <w:p>
      <w:pPr>
        <w:pStyle w:val="2"/>
        <w:outlineLvl w:val="1"/>
        <w:jc w:val="center"/>
      </w:pPr>
      <w:r>
        <w:rPr>
          <w:sz w:val="20"/>
        </w:rPr>
        <w:t xml:space="preserve">5. Требования об осуществлении контроля (мониторинга)</w:t>
      </w:r>
    </w:p>
    <w:p>
      <w:pPr>
        <w:pStyle w:val="2"/>
        <w:jc w:val="center"/>
      </w:pPr>
      <w:r>
        <w:rPr>
          <w:sz w:val="20"/>
        </w:rPr>
        <w:t xml:space="preserve">за соблюдением условий и порядка предоставления субсидии</w:t>
      </w:r>
    </w:p>
    <w:p>
      <w:pPr>
        <w:pStyle w:val="2"/>
        <w:jc w:val="center"/>
      </w:pPr>
      <w:r>
        <w:rPr>
          <w:sz w:val="20"/>
        </w:rPr>
        <w:t xml:space="preserve">и ответственность за их нарушение</w:t>
      </w:r>
    </w:p>
    <w:p>
      <w:pPr>
        <w:pStyle w:val="0"/>
        <w:ind w:firstLine="540"/>
        <w:jc w:val="both"/>
      </w:pPr>
      <w:r>
        <w:rPr>
          <w:sz w:val="20"/>
        </w:rPr>
      </w:r>
    </w:p>
    <w:p>
      <w:pPr>
        <w:pStyle w:val="0"/>
        <w:ind w:firstLine="540"/>
        <w:jc w:val="both"/>
      </w:pPr>
      <w:r>
        <w:rPr>
          <w:sz w:val="20"/>
        </w:rPr>
        <w:t xml:space="preserve">5.1. Комитет в установленные им сроки проводит проверки соблюдения условий и порядка предоставления субсидии в отношении получателя субсидии и(или) контрагентов, по итогам которых составляет акты проведения проверок (далее - акты).</w:t>
      </w:r>
    </w:p>
    <w:p>
      <w:pPr>
        <w:pStyle w:val="0"/>
        <w:spacing w:before="200" w:lineRule="auto"/>
        <w:ind w:firstLine="540"/>
        <w:jc w:val="both"/>
      </w:pPr>
      <w:r>
        <w:rPr>
          <w:sz w:val="20"/>
        </w:rPr>
        <w:t xml:space="preserve">Копия акта в течение трех рабочих дней после его подписания направляется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5.2. В случае выявления при проведении проверок соблюдения условий и порядка предоставления субсидии нарушений получателем субсидии условий и(или) порядка предоставления субсидии, а контрагентами - полученных средств Комитет одновременно с подписанием акта направляет получателю субсидии и(или) контрагентам уведомление о нарушениях условий и(или) порядка предоставления субсидии (далее - уведомление), в котором указываются выявленные нарушения и сроки их устранения, которые не могут быть менее пяти рабочих дней.</w:t>
      </w:r>
    </w:p>
    <w:p>
      <w:pPr>
        <w:pStyle w:val="0"/>
        <w:spacing w:before="200" w:lineRule="auto"/>
        <w:ind w:firstLine="540"/>
        <w:jc w:val="both"/>
      </w:pPr>
      <w:r>
        <w:rPr>
          <w:sz w:val="20"/>
        </w:rPr>
        <w:t xml:space="preserve">Копия уведомления в течение трех рабочих дней после его подписания направляется Комитетом в КГФК.</w:t>
      </w:r>
    </w:p>
    <w:bookmarkStart w:id="222" w:name="P222"/>
    <w:bookmarkEnd w:id="222"/>
    <w:p>
      <w:pPr>
        <w:pStyle w:val="0"/>
        <w:spacing w:before="200" w:lineRule="auto"/>
        <w:ind w:firstLine="540"/>
        <w:jc w:val="both"/>
      </w:pPr>
      <w:r>
        <w:rPr>
          <w:sz w:val="20"/>
        </w:rPr>
        <w:t xml:space="preserve">5.3. В случае неустранения выявленных нарушений в установленный в уведомлении срок Комитет в течение трех рабочих дней со дня истечения указанного срока принимает решение в форме распоряжения о возврате в бюджет Санкт-Петербурга средств субсидии (полученных средств) соразмерно выявленным нарушениям и не позднее трех рабочих дней со дня издания указанного распоряжения направляет его копии получателю субсидии и(или) контрагентам, а также в КГФК вместе с требованием к получателю субсидии и(или) контрагентам,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(полученных средств) и сроки ее (их)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 (полученных средств).</w:t>
      </w:r>
    </w:p>
    <w:bookmarkStart w:id="225" w:name="P225"/>
    <w:bookmarkEnd w:id="225"/>
    <w:p>
      <w:pPr>
        <w:pStyle w:val="0"/>
        <w:spacing w:before="200" w:lineRule="auto"/>
        <w:ind w:firstLine="540"/>
        <w:jc w:val="both"/>
      </w:pPr>
      <w:r>
        <w:rPr>
          <w:sz w:val="20"/>
        </w:rPr>
        <w:t xml:space="preserve">5.4. В случае выявления при проведении проверки соблюдения условий и порядка предоставления субсидии недостижения получателем субсидии результата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характеристики, и не позднее трех рабочих дней после издания указанного распоряжения направляет его копии получателю субсидии и в КГФК вместе с требованием к получателю субсидии,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а также сроки ее возврата;</w:t>
      </w:r>
    </w:p>
    <w:p>
      <w:pPr>
        <w:pStyle w:val="0"/>
        <w:spacing w:before="200" w:lineRule="auto"/>
        <w:ind w:firstLine="540"/>
        <w:jc w:val="both"/>
      </w:pPr>
      <w:r>
        <w:rPr>
          <w:sz w:val="20"/>
        </w:rPr>
        <w:t xml:space="preserve">код бюджетной классификации, по которому должен быть осуществлен возврат средств субсидии.</w:t>
      </w:r>
    </w:p>
    <w:p>
      <w:pPr>
        <w:pStyle w:val="0"/>
        <w:spacing w:before="200" w:lineRule="auto"/>
        <w:ind w:firstLine="540"/>
        <w:jc w:val="both"/>
      </w:pPr>
      <w:r>
        <w:rPr>
          <w:sz w:val="20"/>
        </w:rPr>
        <w:t xml:space="preserve">5.5. Размер средств субсидии, подлежащих возврату в бюджет Санкт-Петербурга (P) в соответствии с </w:t>
      </w:r>
      <w:hyperlink w:history="0" w:anchor="P225" w:tooltip="5.4. В случае выявления при проведении проверки соблюдения условий и порядка предоставления субсидии недостижения получателем субсидии результата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и, и не позднее трех рабочих дней после издания указанного распоряжения направляет его копии получателю субсидии и в КГФК вместе с т...">
        <w:r>
          <w:rPr>
            <w:sz w:val="20"/>
            <w:color w:val="0000ff"/>
          </w:rPr>
          <w:t xml:space="preserve">пунктом 5.4</w:t>
        </w:r>
      </w:hyperlink>
      <w:r>
        <w:rPr>
          <w:sz w:val="20"/>
        </w:rPr>
        <w:t xml:space="preserve"> настоящего Порядка, рассчитывается по следующей формуле:</w:t>
      </w:r>
    </w:p>
    <w:p>
      <w:pPr>
        <w:pStyle w:val="0"/>
        <w:ind w:firstLine="540"/>
        <w:jc w:val="both"/>
      </w:pPr>
      <w:r>
        <w:rPr>
          <w:sz w:val="20"/>
        </w:rPr>
      </w:r>
    </w:p>
    <w:p>
      <w:pPr>
        <w:pStyle w:val="0"/>
        <w:jc w:val="center"/>
      </w:pPr>
      <w:r>
        <w:rPr>
          <w:position w:val="-25"/>
        </w:rPr>
        <w:drawing>
          <wp:inline distT="0" distB="0" distL="0" distR="0">
            <wp:extent cx="1219200"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219200" cy="44767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F</w:t>
      </w:r>
      <w:r>
        <w:rPr>
          <w:sz w:val="20"/>
          <w:vertAlign w:val="subscript"/>
        </w:rPr>
        <w:t xml:space="preserve">i</w:t>
      </w:r>
      <w:r>
        <w:rPr>
          <w:sz w:val="20"/>
        </w:rPr>
        <w:t xml:space="preserve"> - фактическое значение i-й характеристики;</w:t>
      </w:r>
    </w:p>
    <w:p>
      <w:pPr>
        <w:pStyle w:val="0"/>
        <w:spacing w:before="200" w:lineRule="auto"/>
        <w:ind w:firstLine="540"/>
        <w:jc w:val="both"/>
      </w:pPr>
      <w:r>
        <w:rPr>
          <w:sz w:val="20"/>
        </w:rPr>
        <w:t xml:space="preserve">P</w:t>
      </w:r>
      <w:r>
        <w:rPr>
          <w:sz w:val="20"/>
          <w:vertAlign w:val="subscript"/>
        </w:rPr>
        <w:t xml:space="preserve">i</w:t>
      </w:r>
      <w:r>
        <w:rPr>
          <w:sz w:val="20"/>
        </w:rPr>
        <w:t xml:space="preserve"> - плановое значение i-й характеристики согласно Соглашению;</w:t>
      </w:r>
    </w:p>
    <w:p>
      <w:pPr>
        <w:pStyle w:val="0"/>
        <w:spacing w:before="200" w:lineRule="auto"/>
        <w:ind w:firstLine="540"/>
        <w:jc w:val="both"/>
      </w:pPr>
      <w:r>
        <w:rPr>
          <w:sz w:val="20"/>
        </w:rPr>
        <w:t xml:space="preserve">V - размер предоставленной субсидии.</w:t>
      </w:r>
    </w:p>
    <w:p>
      <w:pPr>
        <w:pStyle w:val="0"/>
        <w:ind w:firstLine="540"/>
        <w:jc w:val="both"/>
      </w:pPr>
      <w:r>
        <w:rPr>
          <w:sz w:val="20"/>
        </w:rPr>
      </w:r>
    </w:p>
    <w:bookmarkStart w:id="238" w:name="P238"/>
    <w:bookmarkEnd w:id="238"/>
    <w:p>
      <w:pPr>
        <w:pStyle w:val="0"/>
        <w:ind w:firstLine="540"/>
        <w:jc w:val="both"/>
      </w:pPr>
      <w:r>
        <w:rPr>
          <w:sz w:val="20"/>
        </w:rPr>
        <w:t xml:space="preserve">5.6. Получатель субсидии и(или) контрагенты обязаны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которые указаны в </w:t>
      </w:r>
      <w:hyperlink w:history="0" w:anchor="P222" w:tooltip="5.3. В случае неустранения выявленных нарушений в установленный в уведомлении срок Комитет в течение трех рабочих дней со дня истечения указанного срока принимает решение в форме распоряжения о возврате в бюджет Санкт-Петербурга средств субсидии (полученных средств) соразмерно выявленным нарушениям и не позднее трех рабочих дней со дня издания указанного распоряжения направляет его копии получателю субсидии и(или) контрагентам, а также в КГФК вместе с требованием к получателю субсидии и(или) контрагентам...">
        <w:r>
          <w:rPr>
            <w:sz w:val="20"/>
            <w:color w:val="0000ff"/>
          </w:rPr>
          <w:t xml:space="preserve">пунктах 5.3</w:t>
        </w:r>
      </w:hyperlink>
      <w:r>
        <w:rPr>
          <w:sz w:val="20"/>
        </w:rPr>
        <w:t xml:space="preserve"> и </w:t>
      </w:r>
      <w:hyperlink w:history="0" w:anchor="P225" w:tooltip="5.4. В случае выявления при проведении проверки соблюдения условий и порядка предоставления субсидии недостижения получателем субсидии результата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и, и не позднее трех рабочих дней после издания указанного распоряжения направляет его копии получателю субсидии и в КГФК вместе с т...">
        <w:r>
          <w:rPr>
            <w:sz w:val="20"/>
            <w:color w:val="0000ff"/>
          </w:rPr>
          <w:t xml:space="preserve">5.4</w:t>
        </w:r>
      </w:hyperlink>
      <w:r>
        <w:rPr>
          <w:sz w:val="20"/>
        </w:rPr>
        <w:t xml:space="preserve"> настоящего Порядка.</w:t>
      </w:r>
    </w:p>
    <w:bookmarkStart w:id="239" w:name="P239"/>
    <w:bookmarkEnd w:id="239"/>
    <w:p>
      <w:pPr>
        <w:pStyle w:val="0"/>
        <w:spacing w:before="200" w:lineRule="auto"/>
        <w:ind w:firstLine="540"/>
        <w:jc w:val="both"/>
      </w:pPr>
      <w:r>
        <w:rPr>
          <w:sz w:val="20"/>
        </w:rPr>
        <w:t xml:space="preserve">5.7. Не использованный в отчетном финансовом году остаток субсидии подлежит возврату в бюджет Санкт-Петербурга в срок, установленный Комитетом, в случае отсутствия решения Комитета о наличии потребности в указанных средствах, принимаемого в соответствии с порядком, утвержденным Правительством Санкт-Петербурга.</w:t>
      </w:r>
    </w:p>
    <w:p>
      <w:pPr>
        <w:pStyle w:val="0"/>
        <w:spacing w:before="200" w:lineRule="auto"/>
        <w:ind w:firstLine="540"/>
        <w:jc w:val="both"/>
      </w:pPr>
      <w:r>
        <w:rPr>
          <w:sz w:val="20"/>
        </w:rPr>
        <w:t xml:space="preserve">Возврат неиспользованного остатка субсидии в бюджет Санкт-Петербурга осуществляется получателем субсидии по коду бюджетной классификации, указанному в уведомлении о возврате субсидии, направленном Комитетом в адрес получателя субсидии. Уведомление о возврате субсидии формируется на основании заявления получателя субсидии.</w:t>
      </w:r>
    </w:p>
    <w:p>
      <w:pPr>
        <w:pStyle w:val="0"/>
        <w:spacing w:before="200" w:lineRule="auto"/>
        <w:ind w:firstLine="540"/>
        <w:jc w:val="both"/>
      </w:pPr>
      <w:r>
        <w:rPr>
          <w:sz w:val="20"/>
        </w:rPr>
        <w:t xml:space="preserve">5.8. В случае если средства субсидии (полученные средства), подлежащие возврату в соответствии с </w:t>
      </w:r>
      <w:hyperlink w:history="0" w:anchor="P238" w:tooltip="5.6. Получатель субсидии и(или) контрагенты обязаны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которые указаны в пунктах 5.3 и 5.4 настоящего Порядка.">
        <w:r>
          <w:rPr>
            <w:sz w:val="20"/>
            <w:color w:val="0000ff"/>
          </w:rPr>
          <w:t xml:space="preserve">пунктами 5.6</w:t>
        </w:r>
      </w:hyperlink>
      <w:r>
        <w:rPr>
          <w:sz w:val="20"/>
        </w:rPr>
        <w:t xml:space="preserve"> и </w:t>
      </w:r>
      <w:hyperlink w:history="0" w:anchor="P239" w:tooltip="5.7. Не использованный в отчетном финансовом году остаток субсидии подлежит возврату в бюджет Санкт-Петербурга в срок, установленный Комитетом, в случае отсутствия решения Комитета о наличии потребности в указанных средствах, принимаемого в соответствии с порядком, утвержденным Правительством Санкт-Петербурга.">
        <w:r>
          <w:rPr>
            <w:sz w:val="20"/>
            <w:color w:val="0000ff"/>
          </w:rPr>
          <w:t xml:space="preserve">5.7</w:t>
        </w:r>
      </w:hyperlink>
      <w:r>
        <w:rPr>
          <w:sz w:val="20"/>
        </w:rPr>
        <w:t xml:space="preserve"> настоящего Порядка, не возвращены в бюджет Санкт-Петербурга получателем субсидии и(или) контрагентами в определенные в указанных в пунктах сроки, Комитет в течение 15 рабочих дней со дня истечения указанных сроков направляет в суд исковое заявление о возврате средств субсидии (полученных средств) в бюджет Санкт-Петербурга.</w:t>
      </w:r>
    </w:p>
    <w:p>
      <w:pPr>
        <w:pStyle w:val="0"/>
        <w:spacing w:before="200" w:lineRule="auto"/>
        <w:ind w:firstLine="540"/>
        <w:jc w:val="both"/>
      </w:pPr>
      <w:r>
        <w:rPr>
          <w:sz w:val="20"/>
        </w:rPr>
        <w:t xml:space="preserve">5.9. Проверки органами государственного финансового контроля осуществляются в соответствии со </w:t>
      </w:r>
      <w:hyperlink w:history="0" r:id="rId34"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5"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5.10. Мониторинг достижения результата исходя из достижения значений характеристик, определенных Соглашением, и событий, отражающих факт завершения соответствующего мероприятия по получению результата (контрольная точка) (далее - мониторинг), осуществляется в соответствии с Порядком проведения мониторинга по установленным в нем формам.</w:t>
      </w:r>
    </w:p>
    <w:p>
      <w:pPr>
        <w:pStyle w:val="0"/>
        <w:spacing w:before="200" w:lineRule="auto"/>
        <w:ind w:firstLine="540"/>
        <w:jc w:val="both"/>
      </w:pPr>
      <w:r>
        <w:rPr>
          <w:sz w:val="20"/>
        </w:rPr>
        <w:t xml:space="preserve">Мониторинг осуществляется Комитетом ежеквартально путем оценки достижения результата в рамках проверки отчетности путем сопоставления плановых и фактически достигнутых значений характеристик на отчетную дату.</w:t>
      </w:r>
    </w:p>
    <w:p>
      <w:pPr>
        <w:pStyle w:val="0"/>
        <w:spacing w:before="200" w:lineRule="auto"/>
        <w:ind w:firstLine="540"/>
        <w:jc w:val="both"/>
      </w:pPr>
      <w:r>
        <w:rPr>
          <w:sz w:val="20"/>
        </w:rPr>
        <w:t xml:space="preserve">Оценка достижения получателем субсидии значений результата осуществляется в рамках проводимого мониторинга. Порядок и сроки проведения оценки достижения получателем субсидии значений результата утверждаются (устанавливаются) Комитетом.</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и термины, используемые в приложениях к настоящему Порядку (при отсутствии в них собственной терминологии, в том числе сокращенных понятий), используются в значениях, определенных настоящим Порядком.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 в 2026 году</w:t>
      </w:r>
    </w:p>
    <w:p>
      <w:pPr>
        <w:pStyle w:val="0"/>
        <w:jc w:val="right"/>
      </w:pPr>
      <w:r>
        <w:rPr>
          <w:sz w:val="20"/>
        </w:rPr>
        <w:t xml:space="preserve">субсидии социально ориентированной</w:t>
      </w:r>
    </w:p>
    <w:p>
      <w:pPr>
        <w:pStyle w:val="0"/>
        <w:jc w:val="right"/>
      </w:pPr>
      <w:r>
        <w:rPr>
          <w:sz w:val="20"/>
        </w:rPr>
        <w:t xml:space="preserve">некоммерческой организации</w:t>
      </w:r>
    </w:p>
    <w:p>
      <w:pPr>
        <w:pStyle w:val="0"/>
        <w:jc w:val="right"/>
      </w:pPr>
      <w:r>
        <w:rPr>
          <w:sz w:val="20"/>
        </w:rPr>
        <w:t xml:space="preserve">на проведение Санкт-Петербургского</w:t>
      </w:r>
    </w:p>
    <w:p>
      <w:pPr>
        <w:pStyle w:val="0"/>
        <w:jc w:val="right"/>
      </w:pPr>
      <w:r>
        <w:rPr>
          <w:sz w:val="20"/>
        </w:rPr>
        <w:t xml:space="preserve">Международного форума труда</w:t>
      </w:r>
    </w:p>
    <w:p>
      <w:pPr>
        <w:pStyle w:val="0"/>
        <w:jc w:val="right"/>
      </w:pPr>
      <w:r>
        <w:rPr>
          <w:sz w:val="20"/>
        </w:rPr>
      </w:r>
    </w:p>
    <w:bookmarkStart w:id="260" w:name="P260"/>
    <w:bookmarkEnd w:id="260"/>
    <w:p>
      <w:pPr>
        <w:pStyle w:val="2"/>
        <w:jc w:val="center"/>
      </w:pPr>
      <w:r>
        <w:rPr>
          <w:sz w:val="20"/>
        </w:rPr>
        <w:t xml:space="preserve">НАПРАВЛЕНИЯ</w:t>
      </w:r>
    </w:p>
    <w:p>
      <w:pPr>
        <w:pStyle w:val="2"/>
        <w:jc w:val="center"/>
      </w:pPr>
      <w:r>
        <w:rPr>
          <w:sz w:val="20"/>
        </w:rPr>
        <w:t xml:space="preserve">РАСХОДОВ, ИСТОЧНИКОМ ФИНАНСОВОГО ОБЕСПЕЧЕНИЯ КОТОРЫХ</w:t>
      </w:r>
    </w:p>
    <w:p>
      <w:pPr>
        <w:pStyle w:val="2"/>
        <w:jc w:val="center"/>
      </w:pPr>
      <w:r>
        <w:rPr>
          <w:sz w:val="20"/>
        </w:rPr>
        <w:t xml:space="preserve">ЯВЛЯЕТСЯ ПРЕДОСТАВЛЯЕМАЯ В 2026 ГОДУ СУБСИДИЯ СОЦИАЛЬНО</w:t>
      </w:r>
    </w:p>
    <w:p>
      <w:pPr>
        <w:pStyle w:val="2"/>
        <w:jc w:val="center"/>
      </w:pPr>
      <w:r>
        <w:rPr>
          <w:sz w:val="20"/>
        </w:rPr>
        <w:t xml:space="preserve">ОРИЕНТИРОВАННОЙ НЕКОММЕРЧЕСКОЙ ОРГАНИЗАЦИИ НА ПРОВЕДЕНИЕ</w:t>
      </w:r>
    </w:p>
    <w:p>
      <w:pPr>
        <w:pStyle w:val="2"/>
        <w:jc w:val="center"/>
      </w:pPr>
      <w:r>
        <w:rPr>
          <w:sz w:val="20"/>
        </w:rPr>
        <w:t xml:space="preserve">САНКТ-ПЕТЕРБУРГСКОГО МЕЖДУНАРОДНОГО ФОРУМА ТРУДА,</w:t>
      </w:r>
    </w:p>
    <w:p>
      <w:pPr>
        <w:pStyle w:val="2"/>
        <w:jc w:val="center"/>
      </w:pPr>
      <w:r>
        <w:rPr>
          <w:sz w:val="20"/>
        </w:rPr>
        <w:t xml:space="preserve">И ПРЕДЕЛЬНЫЕ ОБЪЕМЫ ИХ ФИНАНСОВОГО ОБЕСПЕЧЕНИЯ</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6690"/>
        <w:gridCol w:w="1871"/>
      </w:tblGrid>
      <w:tr>
        <w:tc>
          <w:tcPr>
            <w:tcW w:w="510" w:type="dxa"/>
          </w:tcPr>
          <w:p>
            <w:pPr>
              <w:pStyle w:val="0"/>
              <w:jc w:val="center"/>
            </w:pPr>
            <w:r>
              <w:rPr>
                <w:sz w:val="20"/>
              </w:rPr>
              <w:t xml:space="preserve">N п/п</w:t>
            </w:r>
          </w:p>
        </w:tc>
        <w:tc>
          <w:tcPr>
            <w:tcW w:w="6690" w:type="dxa"/>
          </w:tcPr>
          <w:p>
            <w:pPr>
              <w:pStyle w:val="0"/>
              <w:jc w:val="center"/>
            </w:pPr>
            <w:r>
              <w:rPr>
                <w:sz w:val="20"/>
              </w:rPr>
              <w:t xml:space="preserve">Направление расходов</w:t>
            </w:r>
          </w:p>
        </w:tc>
        <w:tc>
          <w:tcPr>
            <w:tcW w:w="1871" w:type="dxa"/>
          </w:tcPr>
          <w:p>
            <w:pPr>
              <w:pStyle w:val="0"/>
              <w:jc w:val="center"/>
            </w:pPr>
            <w:r>
              <w:rPr>
                <w:sz w:val="20"/>
              </w:rPr>
              <w:t xml:space="preserve">Предельный объем финансового обеспечения расходов от суммы субсидии, %</w:t>
            </w:r>
          </w:p>
        </w:tc>
      </w:tr>
      <w:tr>
        <w:tc>
          <w:tcPr>
            <w:tcW w:w="510" w:type="dxa"/>
          </w:tcPr>
          <w:p>
            <w:pPr>
              <w:pStyle w:val="0"/>
              <w:jc w:val="center"/>
            </w:pPr>
            <w:r>
              <w:rPr>
                <w:sz w:val="20"/>
              </w:rPr>
              <w:t xml:space="preserve">1</w:t>
            </w:r>
          </w:p>
        </w:tc>
        <w:tc>
          <w:tcPr>
            <w:tcW w:w="6690" w:type="dxa"/>
          </w:tcPr>
          <w:p>
            <w:pPr>
              <w:pStyle w:val="0"/>
              <w:jc w:val="center"/>
            </w:pPr>
            <w:r>
              <w:rPr>
                <w:sz w:val="20"/>
              </w:rPr>
              <w:t xml:space="preserve">2</w:t>
            </w:r>
          </w:p>
        </w:tc>
        <w:tc>
          <w:tcPr>
            <w:tcW w:w="1871" w:type="dxa"/>
          </w:tcPr>
          <w:p>
            <w:pPr>
              <w:pStyle w:val="0"/>
              <w:jc w:val="center"/>
            </w:pPr>
            <w:r>
              <w:rPr>
                <w:sz w:val="20"/>
              </w:rPr>
              <w:t xml:space="preserve">3</w:t>
            </w:r>
          </w:p>
        </w:tc>
      </w:tr>
      <w:tr>
        <w:tc>
          <w:tcPr>
            <w:tcW w:w="510" w:type="dxa"/>
          </w:tcPr>
          <w:p>
            <w:pPr>
              <w:pStyle w:val="0"/>
              <w:jc w:val="center"/>
            </w:pPr>
            <w:r>
              <w:rPr>
                <w:sz w:val="20"/>
              </w:rPr>
              <w:t xml:space="preserve">1</w:t>
            </w:r>
          </w:p>
        </w:tc>
        <w:tc>
          <w:tcPr>
            <w:tcW w:w="6690" w:type="dxa"/>
          </w:tcPr>
          <w:p>
            <w:pPr>
              <w:pStyle w:val="0"/>
            </w:pPr>
            <w:r>
              <w:rPr>
                <w:sz w:val="20"/>
              </w:rPr>
              <w:t xml:space="preserve">Оплата труда работников, обеспечивающих подготовку и проведение Санкт-Петербургского Международного форума труда (далее - Форум), и административно-хозяйственного персонала, непосредственно связанного с организацией Форума (с начислениями на выплаты по оплате труда)</w:t>
            </w:r>
          </w:p>
        </w:tc>
        <w:tc>
          <w:tcPr>
            <w:tcW w:w="1871" w:type="dxa"/>
          </w:tcPr>
          <w:p>
            <w:pPr>
              <w:pStyle w:val="0"/>
              <w:jc w:val="center"/>
            </w:pPr>
            <w:r>
              <w:rPr>
                <w:sz w:val="20"/>
              </w:rPr>
              <w:t xml:space="preserve">40</w:t>
            </w:r>
          </w:p>
        </w:tc>
      </w:tr>
      <w:tr>
        <w:tc>
          <w:tcPr>
            <w:tcW w:w="510" w:type="dxa"/>
          </w:tcPr>
          <w:p>
            <w:pPr>
              <w:pStyle w:val="0"/>
              <w:jc w:val="center"/>
            </w:pPr>
            <w:r>
              <w:rPr>
                <w:sz w:val="20"/>
              </w:rPr>
              <w:t xml:space="preserve">2</w:t>
            </w:r>
          </w:p>
        </w:tc>
        <w:tc>
          <w:tcPr>
            <w:tcW w:w="6690" w:type="dxa"/>
          </w:tcPr>
          <w:p>
            <w:pPr>
              <w:pStyle w:val="0"/>
            </w:pPr>
            <w:r>
              <w:rPr>
                <w:sz w:val="20"/>
              </w:rPr>
              <w:t xml:space="preserve">Аренда площадей, помещений и выставочных стендов, необходимых для подготовки и проведения Форума</w:t>
            </w:r>
          </w:p>
        </w:tc>
        <w:tc>
          <w:tcPr>
            <w:tcW w:w="1871" w:type="dxa"/>
          </w:tcPr>
          <w:p>
            <w:pPr>
              <w:pStyle w:val="0"/>
              <w:jc w:val="center"/>
            </w:pPr>
            <w:r>
              <w:rPr>
                <w:sz w:val="20"/>
              </w:rPr>
              <w:t xml:space="preserve">70</w:t>
            </w:r>
          </w:p>
        </w:tc>
      </w:tr>
      <w:tr>
        <w:tc>
          <w:tcPr>
            <w:tcW w:w="510" w:type="dxa"/>
          </w:tcPr>
          <w:p>
            <w:pPr>
              <w:pStyle w:val="0"/>
              <w:jc w:val="center"/>
            </w:pPr>
            <w:r>
              <w:rPr>
                <w:sz w:val="20"/>
              </w:rPr>
              <w:t xml:space="preserve">3</w:t>
            </w:r>
          </w:p>
        </w:tc>
        <w:tc>
          <w:tcPr>
            <w:tcW w:w="6690" w:type="dxa"/>
          </w:tcPr>
          <w:p>
            <w:pPr>
              <w:pStyle w:val="0"/>
            </w:pPr>
            <w:r>
              <w:rPr>
                <w:sz w:val="20"/>
              </w:rPr>
              <w:t xml:space="preserve">Аренда оборудования и мебели, в том числе видео- и аудиооборудования, их монтаж и демонтаж для проведения мероприятий Форума</w:t>
            </w:r>
          </w:p>
        </w:tc>
        <w:tc>
          <w:tcPr>
            <w:tcW w:w="1871" w:type="dxa"/>
          </w:tcPr>
          <w:p>
            <w:pPr>
              <w:pStyle w:val="0"/>
              <w:jc w:val="center"/>
            </w:pPr>
            <w:r>
              <w:rPr>
                <w:sz w:val="20"/>
              </w:rPr>
              <w:t xml:space="preserve">50</w:t>
            </w:r>
          </w:p>
        </w:tc>
      </w:tr>
      <w:tr>
        <w:tc>
          <w:tcPr>
            <w:tcW w:w="510" w:type="dxa"/>
          </w:tcPr>
          <w:p>
            <w:pPr>
              <w:pStyle w:val="0"/>
              <w:jc w:val="center"/>
            </w:pPr>
            <w:r>
              <w:rPr>
                <w:sz w:val="20"/>
              </w:rPr>
              <w:t xml:space="preserve">4</w:t>
            </w:r>
          </w:p>
        </w:tc>
        <w:tc>
          <w:tcPr>
            <w:tcW w:w="6690" w:type="dxa"/>
          </w:tcPr>
          <w:p>
            <w:pPr>
              <w:pStyle w:val="0"/>
            </w:pPr>
            <w:r>
              <w:rPr>
                <w:sz w:val="20"/>
              </w:rPr>
              <w:t xml:space="preserve">Услуги по подключению видео- и аудиооборудования, звукоусилению, организации видео- и радиотрансляций, аудиопротоколированию и расшифровке для проведения мероприятий Форума, услуги доступа к сети "Интернет"</w:t>
            </w:r>
          </w:p>
        </w:tc>
        <w:tc>
          <w:tcPr>
            <w:tcW w:w="1871" w:type="dxa"/>
          </w:tcPr>
          <w:p>
            <w:pPr>
              <w:pStyle w:val="0"/>
              <w:jc w:val="center"/>
            </w:pPr>
            <w:r>
              <w:rPr>
                <w:sz w:val="20"/>
              </w:rPr>
              <w:t xml:space="preserve">20</w:t>
            </w:r>
          </w:p>
        </w:tc>
      </w:tr>
      <w:tr>
        <w:tc>
          <w:tcPr>
            <w:tcW w:w="510" w:type="dxa"/>
          </w:tcPr>
          <w:p>
            <w:pPr>
              <w:pStyle w:val="0"/>
              <w:jc w:val="center"/>
            </w:pPr>
            <w:r>
              <w:rPr>
                <w:sz w:val="20"/>
              </w:rPr>
              <w:t xml:space="preserve">5</w:t>
            </w:r>
          </w:p>
        </w:tc>
        <w:tc>
          <w:tcPr>
            <w:tcW w:w="6690" w:type="dxa"/>
          </w:tcPr>
          <w:p>
            <w:pPr>
              <w:pStyle w:val="0"/>
            </w:pPr>
            <w:r>
              <w:rPr>
                <w:sz w:val="20"/>
              </w:rPr>
              <w:t xml:space="preserve">Административно-техническое обеспечение Форума, включая услуги вспомогательного персонала</w:t>
            </w:r>
          </w:p>
        </w:tc>
        <w:tc>
          <w:tcPr>
            <w:tcW w:w="1871" w:type="dxa"/>
          </w:tcPr>
          <w:p>
            <w:pPr>
              <w:pStyle w:val="0"/>
              <w:jc w:val="center"/>
            </w:pPr>
            <w:r>
              <w:rPr>
                <w:sz w:val="20"/>
              </w:rPr>
              <w:t xml:space="preserve">20</w:t>
            </w:r>
          </w:p>
        </w:tc>
      </w:tr>
      <w:tr>
        <w:tc>
          <w:tcPr>
            <w:tcW w:w="510" w:type="dxa"/>
          </w:tcPr>
          <w:p>
            <w:pPr>
              <w:pStyle w:val="0"/>
              <w:jc w:val="center"/>
            </w:pPr>
            <w:r>
              <w:rPr>
                <w:sz w:val="20"/>
              </w:rPr>
              <w:t xml:space="preserve">6</w:t>
            </w:r>
          </w:p>
        </w:tc>
        <w:tc>
          <w:tcPr>
            <w:tcW w:w="6690" w:type="dxa"/>
          </w:tcPr>
          <w:p>
            <w:pPr>
              <w:pStyle w:val="0"/>
            </w:pPr>
            <w:r>
              <w:rPr>
                <w:sz w:val="20"/>
              </w:rPr>
              <w:t xml:space="preserve">Услуги по проведению рекламной кампании Форума</w:t>
            </w:r>
          </w:p>
        </w:tc>
        <w:tc>
          <w:tcPr>
            <w:tcW w:w="1871" w:type="dxa"/>
          </w:tcPr>
          <w:p>
            <w:pPr>
              <w:pStyle w:val="0"/>
              <w:jc w:val="center"/>
            </w:pPr>
            <w:r>
              <w:rPr>
                <w:sz w:val="20"/>
              </w:rPr>
              <w:t xml:space="preserve">20</w:t>
            </w:r>
          </w:p>
        </w:tc>
      </w:tr>
      <w:tr>
        <w:tc>
          <w:tcPr>
            <w:tcW w:w="510" w:type="dxa"/>
          </w:tcPr>
          <w:p>
            <w:pPr>
              <w:pStyle w:val="0"/>
              <w:jc w:val="center"/>
            </w:pPr>
            <w:r>
              <w:rPr>
                <w:sz w:val="20"/>
              </w:rPr>
              <w:t xml:space="preserve">7</w:t>
            </w:r>
          </w:p>
        </w:tc>
        <w:tc>
          <w:tcPr>
            <w:tcW w:w="6690" w:type="dxa"/>
          </w:tcPr>
          <w:p>
            <w:pPr>
              <w:pStyle w:val="0"/>
            </w:pPr>
            <w:r>
              <w:rPr>
                <w:sz w:val="20"/>
              </w:rPr>
              <w:t xml:space="preserve">Услуги по художественному оформлению помещений, используемых для проведения Форума</w:t>
            </w:r>
          </w:p>
        </w:tc>
        <w:tc>
          <w:tcPr>
            <w:tcW w:w="1871" w:type="dxa"/>
          </w:tcPr>
          <w:p>
            <w:pPr>
              <w:pStyle w:val="0"/>
              <w:jc w:val="center"/>
            </w:pPr>
            <w:r>
              <w:rPr>
                <w:sz w:val="20"/>
              </w:rPr>
              <w:t xml:space="preserve">20</w:t>
            </w:r>
          </w:p>
        </w:tc>
      </w:tr>
      <w:tr>
        <w:tc>
          <w:tcPr>
            <w:tcW w:w="510" w:type="dxa"/>
          </w:tcPr>
          <w:p>
            <w:pPr>
              <w:pStyle w:val="0"/>
              <w:jc w:val="center"/>
            </w:pPr>
            <w:r>
              <w:rPr>
                <w:sz w:val="20"/>
              </w:rPr>
              <w:t xml:space="preserve">8</w:t>
            </w:r>
          </w:p>
        </w:tc>
        <w:tc>
          <w:tcPr>
            <w:tcW w:w="6690" w:type="dxa"/>
          </w:tcPr>
          <w:p>
            <w:pPr>
              <w:pStyle w:val="0"/>
            </w:pPr>
            <w:r>
              <w:rPr>
                <w:sz w:val="20"/>
              </w:rPr>
              <w:t xml:space="preserve">Приобретение предметов снабжения и материалов, необходимых для подготовки и проведения Форума, включая выпуск полиграфической продукции, рекламных материалов и баннеров</w:t>
            </w:r>
          </w:p>
        </w:tc>
        <w:tc>
          <w:tcPr>
            <w:tcW w:w="1871" w:type="dxa"/>
          </w:tcPr>
          <w:p>
            <w:pPr>
              <w:pStyle w:val="0"/>
              <w:jc w:val="center"/>
            </w:pPr>
            <w:r>
              <w:rPr>
                <w:sz w:val="20"/>
              </w:rPr>
              <w:t xml:space="preserve">30</w:t>
            </w:r>
          </w:p>
        </w:tc>
      </w:tr>
      <w:tr>
        <w:tc>
          <w:tcPr>
            <w:tcW w:w="510" w:type="dxa"/>
          </w:tcPr>
          <w:p>
            <w:pPr>
              <w:pStyle w:val="0"/>
              <w:jc w:val="center"/>
            </w:pPr>
            <w:r>
              <w:rPr>
                <w:sz w:val="20"/>
              </w:rPr>
              <w:t xml:space="preserve">9</w:t>
            </w:r>
          </w:p>
        </w:tc>
        <w:tc>
          <w:tcPr>
            <w:tcW w:w="6690" w:type="dxa"/>
          </w:tcPr>
          <w:p>
            <w:pPr>
              <w:pStyle w:val="0"/>
            </w:pPr>
            <w:r>
              <w:rPr>
                <w:sz w:val="20"/>
              </w:rPr>
              <w:t xml:space="preserve">Соблюдение необходимых санитарно-эпидемиологических мероприятий в целях нераспространения в Санкт-Петербурге новой коронавирусной инфекции (COVID-19)</w:t>
            </w:r>
          </w:p>
        </w:tc>
        <w:tc>
          <w:tcPr>
            <w:tcW w:w="1871" w:type="dxa"/>
          </w:tcPr>
          <w:p>
            <w:pPr>
              <w:pStyle w:val="0"/>
              <w:jc w:val="center"/>
            </w:pPr>
            <w:r>
              <w:rPr>
                <w:sz w:val="20"/>
              </w:rPr>
              <w:t xml:space="preserve">15</w:t>
            </w:r>
          </w:p>
        </w:tc>
      </w:tr>
      <w:tr>
        <w:tc>
          <w:tcPr>
            <w:tcW w:w="510" w:type="dxa"/>
          </w:tcPr>
          <w:p>
            <w:pPr>
              <w:pStyle w:val="0"/>
              <w:jc w:val="center"/>
            </w:pPr>
            <w:r>
              <w:rPr>
                <w:sz w:val="20"/>
              </w:rPr>
              <w:t xml:space="preserve">10</w:t>
            </w:r>
          </w:p>
        </w:tc>
        <w:tc>
          <w:tcPr>
            <w:tcW w:w="6690" w:type="dxa"/>
          </w:tcPr>
          <w:p>
            <w:pPr>
              <w:pStyle w:val="0"/>
            </w:pPr>
            <w:r>
              <w:rPr>
                <w:sz w:val="20"/>
              </w:rPr>
              <w:t xml:space="preserve">Транспортные услуги (услуги легкового такси по тарифу экономического класса) для проезда к месту проведения Форума, гостиничные услуги по проживанию иностранных или иногородних участников Форума</w:t>
            </w:r>
          </w:p>
        </w:tc>
        <w:tc>
          <w:tcPr>
            <w:tcW w:w="1871" w:type="dxa"/>
          </w:tcPr>
          <w:p>
            <w:pPr>
              <w:pStyle w:val="0"/>
              <w:jc w:val="center"/>
            </w:pPr>
            <w:r>
              <w:rPr>
                <w:sz w:val="20"/>
              </w:rPr>
              <w:t xml:space="preserve">30</w:t>
            </w:r>
          </w:p>
        </w:tc>
      </w:tr>
      <w:tr>
        <w:tc>
          <w:tcPr>
            <w:tcW w:w="510" w:type="dxa"/>
          </w:tcPr>
          <w:p>
            <w:pPr>
              <w:pStyle w:val="0"/>
              <w:jc w:val="center"/>
            </w:pPr>
            <w:r>
              <w:rPr>
                <w:sz w:val="20"/>
              </w:rPr>
              <w:t xml:space="preserve">11</w:t>
            </w:r>
          </w:p>
        </w:tc>
        <w:tc>
          <w:tcPr>
            <w:tcW w:w="6690" w:type="dxa"/>
          </w:tcPr>
          <w:p>
            <w:pPr>
              <w:pStyle w:val="0"/>
            </w:pPr>
            <w:r>
              <w:rPr>
                <w:sz w:val="20"/>
              </w:rPr>
              <w:t xml:space="preserve">Организация питания на площадке Форума участников Форума в месте его проведения, включая проведение торжественного мероприятия по подведению итогов Форума</w:t>
            </w:r>
          </w:p>
        </w:tc>
        <w:tc>
          <w:tcPr>
            <w:tcW w:w="1871" w:type="dxa"/>
          </w:tcPr>
          <w:p>
            <w:pPr>
              <w:pStyle w:val="0"/>
              <w:jc w:val="center"/>
            </w:pPr>
            <w:r>
              <w:rPr>
                <w:sz w:val="20"/>
              </w:rPr>
              <w:t xml:space="preserve">25</w:t>
            </w:r>
          </w:p>
        </w:tc>
      </w:tr>
      <w:tr>
        <w:tc>
          <w:tcPr>
            <w:tcW w:w="510" w:type="dxa"/>
          </w:tcPr>
          <w:p>
            <w:pPr>
              <w:pStyle w:val="0"/>
              <w:jc w:val="center"/>
            </w:pPr>
            <w:r>
              <w:rPr>
                <w:sz w:val="20"/>
              </w:rPr>
              <w:t xml:space="preserve">12</w:t>
            </w:r>
          </w:p>
        </w:tc>
        <w:tc>
          <w:tcPr>
            <w:tcW w:w="6690" w:type="dxa"/>
          </w:tcPr>
          <w:p>
            <w:pPr>
              <w:pStyle w:val="0"/>
            </w:pPr>
            <w:r>
              <w:rPr>
                <w:sz w:val="20"/>
              </w:rPr>
              <w:t xml:space="preserve">Культурная программа Форума</w:t>
            </w:r>
          </w:p>
        </w:tc>
        <w:tc>
          <w:tcPr>
            <w:tcW w:w="1871" w:type="dxa"/>
          </w:tcPr>
          <w:p>
            <w:pPr>
              <w:pStyle w:val="0"/>
              <w:jc w:val="center"/>
            </w:pPr>
            <w:r>
              <w:rPr>
                <w:sz w:val="20"/>
              </w:rPr>
              <w:t xml:space="preserve">10</w:t>
            </w:r>
          </w:p>
        </w:tc>
      </w:tr>
      <w:tr>
        <w:tc>
          <w:tcPr>
            <w:tcW w:w="510" w:type="dxa"/>
          </w:tcPr>
          <w:p>
            <w:pPr>
              <w:pStyle w:val="0"/>
              <w:jc w:val="center"/>
            </w:pPr>
            <w:r>
              <w:rPr>
                <w:sz w:val="20"/>
              </w:rPr>
              <w:t xml:space="preserve">13</w:t>
            </w:r>
          </w:p>
        </w:tc>
        <w:tc>
          <w:tcPr>
            <w:tcW w:w="6690" w:type="dxa"/>
          </w:tcPr>
          <w:p>
            <w:pPr>
              <w:pStyle w:val="0"/>
            </w:pPr>
            <w:r>
              <w:rPr>
                <w:sz w:val="20"/>
              </w:rPr>
              <w:t xml:space="preserve">Расходы, связанные с организацией и проведением секций программы и мероприятий Форума, аренда служебных, подсобных и прочих помещений, организация и проведение мероприятий Форума в онлайн-формате, а также общехозяйственные (накладные) расходы (расходы, связанные с покупкой или арендой материальных запасов, используемых при реализации мероприятий Форума (бытовое оборудование (кофемашины, кулер для питьевой воды), мебель, канцелярские и хозяйственные товары, средства индивидуальной защиты, иные расходные материалы для офисной и компьютерной техники, звуковое и проекционное оборудование, средства телекоммуникации)</w:t>
            </w:r>
          </w:p>
        </w:tc>
        <w:tc>
          <w:tcPr>
            <w:tcW w:w="1871" w:type="dxa"/>
          </w:tcPr>
          <w:p>
            <w:pPr>
              <w:pStyle w:val="0"/>
              <w:jc w:val="center"/>
            </w:pPr>
            <w:r>
              <w:rPr>
                <w:sz w:val="20"/>
              </w:rPr>
              <w:t xml:space="preserve">50</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 в 2026 году</w:t>
      </w:r>
    </w:p>
    <w:p>
      <w:pPr>
        <w:pStyle w:val="0"/>
        <w:jc w:val="right"/>
      </w:pPr>
      <w:r>
        <w:rPr>
          <w:sz w:val="20"/>
        </w:rPr>
        <w:t xml:space="preserve">субсидии социально ориентированной</w:t>
      </w:r>
    </w:p>
    <w:p>
      <w:pPr>
        <w:pStyle w:val="0"/>
        <w:jc w:val="right"/>
      </w:pPr>
      <w:r>
        <w:rPr>
          <w:sz w:val="20"/>
        </w:rPr>
        <w:t xml:space="preserve">некоммерческой организации</w:t>
      </w:r>
    </w:p>
    <w:p>
      <w:pPr>
        <w:pStyle w:val="0"/>
        <w:jc w:val="right"/>
      </w:pPr>
      <w:r>
        <w:rPr>
          <w:sz w:val="20"/>
        </w:rPr>
        <w:t xml:space="preserve">на проведение Санкт-Петербургского</w:t>
      </w:r>
    </w:p>
    <w:p>
      <w:pPr>
        <w:pStyle w:val="0"/>
        <w:jc w:val="right"/>
      </w:pPr>
      <w:r>
        <w:rPr>
          <w:sz w:val="20"/>
        </w:rPr>
        <w:t xml:space="preserve">Международного форума труда</w:t>
      </w:r>
    </w:p>
    <w:p>
      <w:pPr>
        <w:pStyle w:val="0"/>
        <w:jc w:val="right"/>
      </w:pPr>
      <w:r>
        <w:rPr>
          <w:sz w:val="20"/>
        </w:rPr>
      </w:r>
    </w:p>
    <w:bookmarkStart w:id="324" w:name="P324"/>
    <w:bookmarkEnd w:id="324"/>
    <w:p>
      <w:pPr>
        <w:pStyle w:val="2"/>
        <w:jc w:val="center"/>
      </w:pPr>
      <w:r>
        <w:rPr>
          <w:sz w:val="20"/>
        </w:rPr>
        <w:t xml:space="preserve">КРИТЕРИЙ</w:t>
      </w:r>
    </w:p>
    <w:p>
      <w:pPr>
        <w:pStyle w:val="2"/>
        <w:jc w:val="center"/>
      </w:pPr>
      <w:r>
        <w:rPr>
          <w:sz w:val="20"/>
        </w:rPr>
        <w:t xml:space="preserve">ОЦЕНКИ НАИЛУЧШИХ УСЛОВИЙ ДОСТИЖЕНИЯ РЕЗУЛЬТАТА</w:t>
      </w:r>
    </w:p>
    <w:p>
      <w:pPr>
        <w:pStyle w:val="2"/>
        <w:jc w:val="center"/>
      </w:pPr>
      <w:r>
        <w:rPr>
          <w:sz w:val="20"/>
        </w:rPr>
        <w:t xml:space="preserve">ПРЕДОСТАВЛЕНИЯ В 2026 ГОДУ СУБСИДИИ СОЦИАЛЬНО</w:t>
      </w:r>
    </w:p>
    <w:p>
      <w:pPr>
        <w:pStyle w:val="2"/>
        <w:jc w:val="center"/>
      </w:pPr>
      <w:r>
        <w:rPr>
          <w:sz w:val="20"/>
        </w:rPr>
        <w:t xml:space="preserve">ОРИЕНТИРОВАННОЙ НЕКОММЕРЧЕСКОЙ ОРГАНИЗАЦИИ НА ПРОВЕДЕНИЕ</w:t>
      </w:r>
    </w:p>
    <w:p>
      <w:pPr>
        <w:pStyle w:val="2"/>
        <w:jc w:val="center"/>
      </w:pPr>
      <w:r>
        <w:rPr>
          <w:sz w:val="20"/>
        </w:rPr>
        <w:t xml:space="preserve">САНКТ-ПЕТЕРБУРГСКОГО МЕЖДУНАРОДНОГО ФОРУМА ТРУДА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5216"/>
        <w:gridCol w:w="1814"/>
        <w:gridCol w:w="1247"/>
      </w:tblGrid>
      <w:tr>
        <w:tc>
          <w:tcPr>
            <w:tcW w:w="794" w:type="dxa"/>
          </w:tcPr>
          <w:p>
            <w:pPr>
              <w:pStyle w:val="0"/>
              <w:jc w:val="center"/>
            </w:pPr>
            <w:r>
              <w:rPr>
                <w:sz w:val="20"/>
              </w:rPr>
              <w:t xml:space="preserve">N п/п</w:t>
            </w:r>
          </w:p>
        </w:tc>
        <w:tc>
          <w:tcPr>
            <w:tcW w:w="5216" w:type="dxa"/>
          </w:tcPr>
          <w:p>
            <w:pPr>
              <w:pStyle w:val="0"/>
              <w:jc w:val="center"/>
            </w:pPr>
            <w:r>
              <w:rPr>
                <w:sz w:val="20"/>
              </w:rPr>
              <w:t xml:space="preserve">Наименование критерия оценки</w:t>
            </w:r>
          </w:p>
        </w:tc>
        <w:tc>
          <w:tcPr>
            <w:tcW w:w="1814" w:type="dxa"/>
          </w:tcPr>
          <w:p>
            <w:pPr>
              <w:pStyle w:val="0"/>
              <w:jc w:val="center"/>
            </w:pPr>
            <w:r>
              <w:rPr>
                <w:sz w:val="20"/>
              </w:rPr>
              <w:t xml:space="preserve">Значение оценки, балл</w:t>
            </w:r>
          </w:p>
        </w:tc>
        <w:tc>
          <w:tcPr>
            <w:tcW w:w="1247" w:type="dxa"/>
          </w:tcPr>
          <w:p>
            <w:pPr>
              <w:pStyle w:val="0"/>
              <w:jc w:val="center"/>
            </w:pPr>
            <w:r>
              <w:rPr>
                <w:sz w:val="20"/>
              </w:rPr>
              <w:t xml:space="preserve">Удельный вес от общей оценки, %</w:t>
            </w:r>
          </w:p>
        </w:tc>
      </w:tr>
      <w:tr>
        <w:tc>
          <w:tcPr>
            <w:tcW w:w="794" w:type="dxa"/>
          </w:tcPr>
          <w:p>
            <w:pPr>
              <w:pStyle w:val="0"/>
              <w:jc w:val="center"/>
            </w:pPr>
            <w:r>
              <w:rPr>
                <w:sz w:val="20"/>
              </w:rPr>
              <w:t xml:space="preserve">1</w:t>
            </w:r>
          </w:p>
        </w:tc>
        <w:tc>
          <w:tcPr>
            <w:tcW w:w="5216" w:type="dxa"/>
          </w:tcPr>
          <w:p>
            <w:pPr>
              <w:pStyle w:val="0"/>
              <w:jc w:val="center"/>
            </w:pPr>
            <w:r>
              <w:rPr>
                <w:sz w:val="20"/>
              </w:rPr>
              <w:t xml:space="preserve">2</w:t>
            </w:r>
          </w:p>
        </w:tc>
        <w:tc>
          <w:tcPr>
            <w:tcW w:w="1814" w:type="dxa"/>
          </w:tcPr>
          <w:p>
            <w:pPr>
              <w:pStyle w:val="0"/>
              <w:jc w:val="center"/>
            </w:pPr>
            <w:r>
              <w:rPr>
                <w:sz w:val="20"/>
              </w:rPr>
              <w:t xml:space="preserve">3</w:t>
            </w:r>
          </w:p>
        </w:tc>
        <w:tc>
          <w:tcPr>
            <w:tcW w:w="1247" w:type="dxa"/>
          </w:tcPr>
          <w:p>
            <w:pPr>
              <w:pStyle w:val="0"/>
              <w:jc w:val="center"/>
            </w:pPr>
            <w:r>
              <w:rPr>
                <w:sz w:val="20"/>
              </w:rPr>
              <w:t xml:space="preserve">4</w:t>
            </w:r>
          </w:p>
        </w:tc>
      </w:tr>
      <w:tr>
        <w:tc>
          <w:tcPr>
            <w:tcW w:w="794" w:type="dxa"/>
          </w:tcPr>
          <w:p>
            <w:pPr>
              <w:pStyle w:val="0"/>
              <w:jc w:val="center"/>
            </w:pPr>
            <w:r>
              <w:rPr>
                <w:sz w:val="20"/>
              </w:rPr>
              <w:t xml:space="preserve">1</w:t>
            </w:r>
          </w:p>
        </w:tc>
        <w:tc>
          <w:tcPr>
            <w:gridSpan w:val="2"/>
            <w:tcW w:w="7030" w:type="dxa"/>
          </w:tcPr>
          <w:p>
            <w:pPr>
              <w:pStyle w:val="0"/>
            </w:pPr>
            <w:r>
              <w:rPr>
                <w:sz w:val="20"/>
              </w:rPr>
              <w:t xml:space="preserve">Наличие у участника отбора на праве собственности или ином законном основании помещения для проведения Форума, соответствующего требованиям, утвержденным Комитетом &lt;*&gt;</w:t>
            </w:r>
          </w:p>
        </w:tc>
        <w:tc>
          <w:tcPr>
            <w:tcW w:w="1247" w:type="dxa"/>
            <w:vMerge w:val="restart"/>
          </w:tcPr>
          <w:p>
            <w:pPr>
              <w:pStyle w:val="0"/>
              <w:jc w:val="center"/>
            </w:pPr>
            <w:r>
              <w:rPr>
                <w:sz w:val="20"/>
              </w:rPr>
              <w:t xml:space="preserve">30</w:t>
            </w:r>
          </w:p>
        </w:tc>
      </w:tr>
      <w:tr>
        <w:tc>
          <w:tcPr>
            <w:tcW w:w="794" w:type="dxa"/>
          </w:tcPr>
          <w:p>
            <w:pPr>
              <w:pStyle w:val="0"/>
              <w:jc w:val="center"/>
            </w:pPr>
            <w:r>
              <w:rPr>
                <w:sz w:val="20"/>
              </w:rPr>
              <w:t xml:space="preserve">1.1</w:t>
            </w:r>
          </w:p>
        </w:tc>
        <w:tc>
          <w:tcPr>
            <w:tcW w:w="5216" w:type="dxa"/>
          </w:tcPr>
          <w:p>
            <w:pPr>
              <w:pStyle w:val="0"/>
            </w:pPr>
            <w:r>
              <w:rPr>
                <w:sz w:val="20"/>
              </w:rPr>
              <w:t xml:space="preserve">Помещение отсутствует</w:t>
            </w:r>
          </w:p>
        </w:tc>
        <w:tc>
          <w:tcPr>
            <w:tcW w:w="1814" w:type="dxa"/>
          </w:tcPr>
          <w:p>
            <w:pPr>
              <w:pStyle w:val="0"/>
              <w:jc w:val="center"/>
            </w:pPr>
            <w:r>
              <w:rPr>
                <w:sz w:val="20"/>
              </w:rPr>
              <w:t xml:space="preserve">0</w:t>
            </w:r>
          </w:p>
        </w:tc>
        <w:tc>
          <w:tcPr>
            <w:vMerge w:val="continue"/>
          </w:tcPr>
          <w:p/>
        </w:tc>
      </w:tr>
      <w:tr>
        <w:tc>
          <w:tcPr>
            <w:tcW w:w="794" w:type="dxa"/>
          </w:tcPr>
          <w:p>
            <w:pPr>
              <w:pStyle w:val="0"/>
              <w:jc w:val="center"/>
            </w:pPr>
            <w:r>
              <w:rPr>
                <w:sz w:val="20"/>
              </w:rPr>
              <w:t xml:space="preserve">1.2</w:t>
            </w:r>
          </w:p>
        </w:tc>
        <w:tc>
          <w:tcPr>
            <w:tcW w:w="5216" w:type="dxa"/>
          </w:tcPr>
          <w:p>
            <w:pPr>
              <w:pStyle w:val="0"/>
            </w:pPr>
            <w:r>
              <w:rPr>
                <w:sz w:val="20"/>
              </w:rPr>
              <w:t xml:space="preserve">Наличие помещения, не соответствующего критериям, утвержденным Комитетом</w:t>
            </w:r>
          </w:p>
        </w:tc>
        <w:tc>
          <w:tcPr>
            <w:tcW w:w="1814" w:type="dxa"/>
          </w:tcPr>
          <w:p>
            <w:pPr>
              <w:pStyle w:val="0"/>
              <w:jc w:val="center"/>
            </w:pPr>
            <w:r>
              <w:rPr>
                <w:sz w:val="20"/>
              </w:rPr>
              <w:t xml:space="preserve">0</w:t>
            </w:r>
          </w:p>
        </w:tc>
        <w:tc>
          <w:tcPr>
            <w:vMerge w:val="continue"/>
          </w:tcPr>
          <w:p/>
        </w:tc>
      </w:tr>
      <w:tr>
        <w:tc>
          <w:tcPr>
            <w:tcW w:w="794" w:type="dxa"/>
          </w:tcPr>
          <w:p>
            <w:pPr>
              <w:pStyle w:val="0"/>
              <w:jc w:val="center"/>
            </w:pPr>
            <w:r>
              <w:rPr>
                <w:sz w:val="20"/>
              </w:rPr>
              <w:t xml:space="preserve">1.3</w:t>
            </w:r>
          </w:p>
        </w:tc>
        <w:tc>
          <w:tcPr>
            <w:tcW w:w="5216" w:type="dxa"/>
          </w:tcPr>
          <w:p>
            <w:pPr>
              <w:pStyle w:val="0"/>
            </w:pPr>
            <w:r>
              <w:rPr>
                <w:sz w:val="20"/>
              </w:rPr>
              <w:t xml:space="preserve">Наличие помещения, соответствующего критериям, утвержденным Комитетом</w:t>
            </w:r>
          </w:p>
        </w:tc>
        <w:tc>
          <w:tcPr>
            <w:tcW w:w="1814" w:type="dxa"/>
          </w:tcPr>
          <w:p>
            <w:pPr>
              <w:pStyle w:val="0"/>
              <w:jc w:val="center"/>
            </w:pPr>
            <w:r>
              <w:rPr>
                <w:sz w:val="20"/>
              </w:rPr>
              <w:t xml:space="preserve">100</w:t>
            </w:r>
          </w:p>
        </w:tc>
        <w:tc>
          <w:tcPr>
            <w:vMerge w:val="continue"/>
          </w:tcPr>
          <w:p/>
        </w:tc>
      </w:tr>
      <w:tr>
        <w:tc>
          <w:tcPr>
            <w:tcW w:w="794" w:type="dxa"/>
          </w:tcPr>
          <w:p>
            <w:pPr>
              <w:pStyle w:val="0"/>
              <w:jc w:val="center"/>
            </w:pPr>
            <w:r>
              <w:rPr>
                <w:sz w:val="20"/>
              </w:rPr>
              <w:t xml:space="preserve">2</w:t>
            </w:r>
          </w:p>
        </w:tc>
        <w:tc>
          <w:tcPr>
            <w:gridSpan w:val="2"/>
            <w:tcW w:w="7030" w:type="dxa"/>
          </w:tcPr>
          <w:p>
            <w:pPr>
              <w:pStyle w:val="0"/>
            </w:pPr>
            <w:r>
              <w:rPr>
                <w:sz w:val="20"/>
              </w:rPr>
              <w:t xml:space="preserve">Наличие и объем софинансирования мероприятий Форума из внебюджетных источников, предоставление которого гарантируется участником отбора &lt;**&gt;</w:t>
            </w:r>
          </w:p>
        </w:tc>
        <w:tc>
          <w:tcPr>
            <w:tcW w:w="1247" w:type="dxa"/>
            <w:vMerge w:val="restart"/>
          </w:tcPr>
          <w:p>
            <w:pPr>
              <w:pStyle w:val="0"/>
              <w:jc w:val="center"/>
            </w:pPr>
            <w:r>
              <w:rPr>
                <w:sz w:val="20"/>
              </w:rPr>
              <w:t xml:space="preserve">10</w:t>
            </w:r>
          </w:p>
        </w:tc>
      </w:tr>
      <w:tr>
        <w:tc>
          <w:tcPr>
            <w:tcW w:w="794" w:type="dxa"/>
          </w:tcPr>
          <w:p>
            <w:pPr>
              <w:pStyle w:val="0"/>
              <w:jc w:val="center"/>
            </w:pPr>
            <w:r>
              <w:rPr>
                <w:sz w:val="20"/>
              </w:rPr>
              <w:t xml:space="preserve">2.1</w:t>
            </w:r>
          </w:p>
        </w:tc>
        <w:tc>
          <w:tcPr>
            <w:tcW w:w="5216" w:type="dxa"/>
          </w:tcPr>
          <w:p>
            <w:pPr>
              <w:pStyle w:val="0"/>
            </w:pPr>
            <w:r>
              <w:rPr>
                <w:sz w:val="20"/>
              </w:rPr>
              <w:t xml:space="preserve">Отсутствие софинансирования</w:t>
            </w:r>
          </w:p>
        </w:tc>
        <w:tc>
          <w:tcPr>
            <w:tcW w:w="1814" w:type="dxa"/>
          </w:tcPr>
          <w:p>
            <w:pPr>
              <w:pStyle w:val="0"/>
              <w:jc w:val="center"/>
            </w:pPr>
            <w:r>
              <w:rPr>
                <w:sz w:val="20"/>
              </w:rPr>
              <w:t xml:space="preserve">0</w:t>
            </w:r>
          </w:p>
        </w:tc>
        <w:tc>
          <w:tcPr>
            <w:vMerge w:val="continue"/>
          </w:tcPr>
          <w:p/>
        </w:tc>
      </w:tr>
      <w:tr>
        <w:tc>
          <w:tcPr>
            <w:tcW w:w="794" w:type="dxa"/>
          </w:tcPr>
          <w:p>
            <w:pPr>
              <w:pStyle w:val="0"/>
              <w:jc w:val="center"/>
            </w:pPr>
            <w:r>
              <w:rPr>
                <w:sz w:val="20"/>
              </w:rPr>
              <w:t xml:space="preserve">2.2</w:t>
            </w:r>
          </w:p>
        </w:tc>
        <w:tc>
          <w:tcPr>
            <w:tcW w:w="5216" w:type="dxa"/>
          </w:tcPr>
          <w:p>
            <w:pPr>
              <w:pStyle w:val="0"/>
            </w:pPr>
            <w:r>
              <w:rPr>
                <w:sz w:val="20"/>
              </w:rPr>
              <w:t xml:space="preserve">Софинансирование более 0 до 5% включительно от суммы субсидии</w:t>
            </w:r>
          </w:p>
        </w:tc>
        <w:tc>
          <w:tcPr>
            <w:tcW w:w="1814" w:type="dxa"/>
          </w:tcPr>
          <w:p>
            <w:pPr>
              <w:pStyle w:val="0"/>
              <w:jc w:val="center"/>
            </w:pPr>
            <w:r>
              <w:rPr>
                <w:sz w:val="20"/>
              </w:rPr>
              <w:t xml:space="preserve">40</w:t>
            </w:r>
          </w:p>
        </w:tc>
        <w:tc>
          <w:tcPr>
            <w:vMerge w:val="continue"/>
          </w:tcPr>
          <w:p/>
        </w:tc>
      </w:tr>
      <w:tr>
        <w:tc>
          <w:tcPr>
            <w:tcW w:w="794" w:type="dxa"/>
          </w:tcPr>
          <w:p>
            <w:pPr>
              <w:pStyle w:val="0"/>
              <w:jc w:val="center"/>
            </w:pPr>
            <w:r>
              <w:rPr>
                <w:sz w:val="20"/>
              </w:rPr>
              <w:t xml:space="preserve">2.3</w:t>
            </w:r>
          </w:p>
        </w:tc>
        <w:tc>
          <w:tcPr>
            <w:tcW w:w="5216" w:type="dxa"/>
          </w:tcPr>
          <w:p>
            <w:pPr>
              <w:pStyle w:val="0"/>
            </w:pPr>
            <w:r>
              <w:rPr>
                <w:sz w:val="20"/>
              </w:rPr>
              <w:t xml:space="preserve">Софинансирование более 5 до 10% включительно от суммы субсидии</w:t>
            </w:r>
          </w:p>
        </w:tc>
        <w:tc>
          <w:tcPr>
            <w:tcW w:w="1814" w:type="dxa"/>
          </w:tcPr>
          <w:p>
            <w:pPr>
              <w:pStyle w:val="0"/>
              <w:jc w:val="center"/>
            </w:pPr>
            <w:r>
              <w:rPr>
                <w:sz w:val="20"/>
              </w:rPr>
              <w:t xml:space="preserve">60</w:t>
            </w:r>
          </w:p>
        </w:tc>
        <w:tc>
          <w:tcPr>
            <w:vMerge w:val="continue"/>
          </w:tcPr>
          <w:p/>
        </w:tc>
      </w:tr>
      <w:tr>
        <w:tc>
          <w:tcPr>
            <w:tcW w:w="794" w:type="dxa"/>
          </w:tcPr>
          <w:p>
            <w:pPr>
              <w:pStyle w:val="0"/>
              <w:jc w:val="center"/>
            </w:pPr>
            <w:r>
              <w:rPr>
                <w:sz w:val="20"/>
              </w:rPr>
              <w:t xml:space="preserve">2.4</w:t>
            </w:r>
          </w:p>
        </w:tc>
        <w:tc>
          <w:tcPr>
            <w:tcW w:w="5216" w:type="dxa"/>
          </w:tcPr>
          <w:p>
            <w:pPr>
              <w:pStyle w:val="0"/>
            </w:pPr>
            <w:r>
              <w:rPr>
                <w:sz w:val="20"/>
              </w:rPr>
              <w:t xml:space="preserve">Софинансирование более 10 до 20% включительно от суммы субсидии</w:t>
            </w:r>
          </w:p>
        </w:tc>
        <w:tc>
          <w:tcPr>
            <w:tcW w:w="1814" w:type="dxa"/>
          </w:tcPr>
          <w:p>
            <w:pPr>
              <w:pStyle w:val="0"/>
              <w:jc w:val="center"/>
            </w:pPr>
            <w:r>
              <w:rPr>
                <w:sz w:val="20"/>
              </w:rPr>
              <w:t xml:space="preserve">80</w:t>
            </w:r>
          </w:p>
        </w:tc>
        <w:tc>
          <w:tcPr>
            <w:vMerge w:val="continue"/>
          </w:tcPr>
          <w:p/>
        </w:tc>
      </w:tr>
      <w:tr>
        <w:tc>
          <w:tcPr>
            <w:tcW w:w="794" w:type="dxa"/>
          </w:tcPr>
          <w:p>
            <w:pPr>
              <w:pStyle w:val="0"/>
              <w:jc w:val="center"/>
            </w:pPr>
            <w:r>
              <w:rPr>
                <w:sz w:val="20"/>
              </w:rPr>
              <w:t xml:space="preserve">2.5</w:t>
            </w:r>
          </w:p>
        </w:tc>
        <w:tc>
          <w:tcPr>
            <w:tcW w:w="5216" w:type="dxa"/>
          </w:tcPr>
          <w:p>
            <w:pPr>
              <w:pStyle w:val="0"/>
            </w:pPr>
            <w:r>
              <w:rPr>
                <w:sz w:val="20"/>
              </w:rPr>
              <w:t xml:space="preserve">Софинансирование более 20 от суммы субсидии</w:t>
            </w:r>
          </w:p>
        </w:tc>
        <w:tc>
          <w:tcPr>
            <w:tcW w:w="1814" w:type="dxa"/>
          </w:tcPr>
          <w:p>
            <w:pPr>
              <w:pStyle w:val="0"/>
              <w:jc w:val="center"/>
            </w:pPr>
            <w:r>
              <w:rPr>
                <w:sz w:val="20"/>
              </w:rPr>
              <w:t xml:space="preserve">100</w:t>
            </w:r>
          </w:p>
        </w:tc>
        <w:tc>
          <w:tcPr>
            <w:vMerge w:val="continue"/>
          </w:tcPr>
          <w:p/>
        </w:tc>
      </w:tr>
      <w:tr>
        <w:tc>
          <w:tcPr>
            <w:tcW w:w="794" w:type="dxa"/>
          </w:tcPr>
          <w:p>
            <w:pPr>
              <w:pStyle w:val="0"/>
              <w:jc w:val="center"/>
            </w:pPr>
            <w:r>
              <w:rPr>
                <w:sz w:val="20"/>
              </w:rPr>
              <w:t xml:space="preserve">3</w:t>
            </w:r>
          </w:p>
        </w:tc>
        <w:tc>
          <w:tcPr>
            <w:gridSpan w:val="2"/>
            <w:tcW w:w="7030" w:type="dxa"/>
          </w:tcPr>
          <w:p>
            <w:pPr>
              <w:pStyle w:val="0"/>
            </w:pPr>
            <w:r>
              <w:rPr>
                <w:sz w:val="20"/>
              </w:rPr>
              <w:t xml:space="preserve">Актуальность и содержательность программы Форума, представленной в составе документов на участие в отборе, в соответствии с требованиями, утвержденными Комитетом. Количество баллов определяется в соответствии с балльной оценкой программы Форума членами комиссии и рассчитывается как среднее арифметическое количество баллов в соответствии с оценкой каждого члена комиссии по следующей формуле:</w:t>
            </w:r>
          </w:p>
          <w:p>
            <w:pPr>
              <w:pStyle w:val="0"/>
              <w:jc w:val="center"/>
            </w:pPr>
            <w:r>
              <w:rPr>
                <w:position w:val="-20"/>
              </w:rPr>
              <w:drawing>
                <wp:inline distT="0" distB="0" distL="0" distR="0">
                  <wp:extent cx="1609725"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val="0"/>
                              </a:ext>
                            </a:extLst>
                          </a:blip>
                          <a:srcRect/>
                          <a:stretch>
                            <a:fillRect/>
                          </a:stretch>
                        </pic:blipFill>
                        <pic:spPr bwMode="auto">
                          <a:xfrm>
                            <a:off x="0" y="0"/>
                            <a:ext cx="1609725" cy="390525"/>
                          </a:xfrm>
                          <a:prstGeom prst="rect">
                            <a:avLst/>
                          </a:prstGeom>
                          <a:noFill/>
                          <a:ln>
                            <a:noFill/>
                          </a:ln>
                        </pic:spPr>
                      </pic:pic>
                    </a:graphicData>
                  </a:graphic>
                </wp:inline>
              </w:drawing>
            </w:r>
          </w:p>
          <w:p>
            <w:pPr>
              <w:pStyle w:val="0"/>
            </w:pPr>
            <w:r>
              <w:rPr>
                <w:sz w:val="20"/>
              </w:rPr>
              <w:t xml:space="preserve">где:</w:t>
            </w:r>
          </w:p>
          <w:p>
            <w:pPr>
              <w:pStyle w:val="0"/>
            </w:pPr>
            <w:r>
              <w:rPr>
                <w:sz w:val="20"/>
              </w:rPr>
              <w:t xml:space="preserve">КБ - среднее арифметическое количество баллов;</w:t>
            </w:r>
          </w:p>
          <w:p>
            <w:pPr>
              <w:pStyle w:val="0"/>
            </w:pPr>
            <w:r>
              <w:rPr>
                <w:sz w:val="20"/>
              </w:rPr>
              <w:t xml:space="preserve">Чб1... Чбn - количество баллов в соответствии с оценкой каждого члена комиссии, которая может принимать значения 0, 20, 40 и 100 баллов;</w:t>
            </w:r>
          </w:p>
          <w:p>
            <w:pPr>
              <w:pStyle w:val="0"/>
            </w:pPr>
            <w:r>
              <w:rPr>
                <w:sz w:val="20"/>
              </w:rPr>
              <w:t xml:space="preserve">n - численность членов комиссии</w:t>
            </w:r>
          </w:p>
        </w:tc>
        <w:tc>
          <w:tcPr>
            <w:tcW w:w="1247" w:type="dxa"/>
            <w:vMerge w:val="restart"/>
          </w:tcPr>
          <w:p>
            <w:pPr>
              <w:pStyle w:val="0"/>
              <w:jc w:val="center"/>
            </w:pPr>
            <w:r>
              <w:rPr>
                <w:sz w:val="20"/>
              </w:rPr>
              <w:t xml:space="preserve">20</w:t>
            </w:r>
          </w:p>
        </w:tc>
      </w:tr>
      <w:tr>
        <w:tc>
          <w:tcPr>
            <w:tcW w:w="794" w:type="dxa"/>
          </w:tcPr>
          <w:p>
            <w:pPr>
              <w:pStyle w:val="0"/>
              <w:jc w:val="center"/>
            </w:pPr>
            <w:r>
              <w:rPr>
                <w:sz w:val="20"/>
              </w:rPr>
              <w:t xml:space="preserve">3.1</w:t>
            </w:r>
          </w:p>
        </w:tc>
        <w:tc>
          <w:tcPr>
            <w:tcW w:w="5216" w:type="dxa"/>
          </w:tcPr>
          <w:p>
            <w:pPr>
              <w:pStyle w:val="0"/>
            </w:pPr>
            <w:r>
              <w:rPr>
                <w:sz w:val="20"/>
              </w:rPr>
              <w:t xml:space="preserve">Программа Форума не актуальна</w:t>
            </w:r>
          </w:p>
        </w:tc>
        <w:tc>
          <w:tcPr>
            <w:tcW w:w="1814" w:type="dxa"/>
          </w:tcPr>
          <w:p>
            <w:pPr>
              <w:pStyle w:val="0"/>
              <w:jc w:val="center"/>
            </w:pPr>
            <w:r>
              <w:rPr>
                <w:sz w:val="20"/>
              </w:rPr>
              <w:t xml:space="preserve">0</w:t>
            </w:r>
          </w:p>
          <w:p>
            <w:pPr>
              <w:pStyle w:val="0"/>
              <w:jc w:val="center"/>
            </w:pPr>
            <w:r>
              <w:rPr>
                <w:sz w:val="20"/>
              </w:rPr>
              <w:t xml:space="preserve">(если КБ &lt; 10)</w:t>
            </w:r>
          </w:p>
        </w:tc>
        <w:tc>
          <w:tcPr>
            <w:vMerge w:val="continue"/>
          </w:tcPr>
          <w:p/>
        </w:tc>
      </w:tr>
      <w:tr>
        <w:tc>
          <w:tcPr>
            <w:tcW w:w="794" w:type="dxa"/>
          </w:tcPr>
          <w:p>
            <w:pPr>
              <w:pStyle w:val="0"/>
              <w:jc w:val="center"/>
            </w:pPr>
            <w:r>
              <w:rPr>
                <w:sz w:val="20"/>
              </w:rPr>
              <w:t xml:space="preserve">3.2</w:t>
            </w:r>
          </w:p>
        </w:tc>
        <w:tc>
          <w:tcPr>
            <w:tcW w:w="5216" w:type="dxa"/>
          </w:tcPr>
          <w:p>
            <w:pPr>
              <w:pStyle w:val="0"/>
            </w:pPr>
            <w:r>
              <w:rPr>
                <w:sz w:val="20"/>
              </w:rPr>
              <w:t xml:space="preserve">Программа Форума имеет низкую актуальность</w:t>
            </w:r>
          </w:p>
        </w:tc>
        <w:tc>
          <w:tcPr>
            <w:tcW w:w="1814" w:type="dxa"/>
          </w:tcPr>
          <w:p>
            <w:pPr>
              <w:pStyle w:val="0"/>
              <w:jc w:val="center"/>
            </w:pPr>
            <w:r>
              <w:rPr>
                <w:sz w:val="20"/>
              </w:rPr>
              <w:t xml:space="preserve">20</w:t>
            </w:r>
          </w:p>
          <w:p>
            <w:pPr>
              <w:pStyle w:val="0"/>
              <w:jc w:val="center"/>
            </w:pPr>
            <w:r>
              <w:rPr>
                <w:sz w:val="20"/>
              </w:rPr>
              <w:t xml:space="preserve">(если 10 &lt;= КБ &lt; 30)</w:t>
            </w:r>
          </w:p>
        </w:tc>
        <w:tc>
          <w:tcPr>
            <w:vMerge w:val="continue"/>
          </w:tcPr>
          <w:p/>
        </w:tc>
      </w:tr>
      <w:tr>
        <w:tc>
          <w:tcPr>
            <w:tcW w:w="794" w:type="dxa"/>
          </w:tcPr>
          <w:p>
            <w:pPr>
              <w:pStyle w:val="0"/>
              <w:jc w:val="center"/>
            </w:pPr>
            <w:r>
              <w:rPr>
                <w:sz w:val="20"/>
              </w:rPr>
              <w:t xml:space="preserve">3.3</w:t>
            </w:r>
          </w:p>
        </w:tc>
        <w:tc>
          <w:tcPr>
            <w:tcW w:w="5216" w:type="dxa"/>
          </w:tcPr>
          <w:p>
            <w:pPr>
              <w:pStyle w:val="0"/>
            </w:pPr>
            <w:r>
              <w:rPr>
                <w:sz w:val="20"/>
              </w:rPr>
              <w:t xml:space="preserve">Программа Форума недостаточно актуальна</w:t>
            </w:r>
          </w:p>
        </w:tc>
        <w:tc>
          <w:tcPr>
            <w:tcW w:w="1814" w:type="dxa"/>
          </w:tcPr>
          <w:p>
            <w:pPr>
              <w:pStyle w:val="0"/>
              <w:jc w:val="center"/>
            </w:pPr>
            <w:r>
              <w:rPr>
                <w:sz w:val="20"/>
              </w:rPr>
              <w:t xml:space="preserve">40</w:t>
            </w:r>
          </w:p>
          <w:p>
            <w:pPr>
              <w:pStyle w:val="0"/>
              <w:jc w:val="center"/>
            </w:pPr>
            <w:r>
              <w:rPr>
                <w:sz w:val="20"/>
              </w:rPr>
              <w:t xml:space="preserve">(если 30 &lt;= КБ &lt; 60)</w:t>
            </w:r>
          </w:p>
        </w:tc>
        <w:tc>
          <w:tcPr>
            <w:vMerge w:val="continue"/>
          </w:tcPr>
          <w:p/>
        </w:tc>
      </w:tr>
      <w:tr>
        <w:tc>
          <w:tcPr>
            <w:tcW w:w="794" w:type="dxa"/>
          </w:tcPr>
          <w:p>
            <w:pPr>
              <w:pStyle w:val="0"/>
              <w:jc w:val="center"/>
            </w:pPr>
            <w:r>
              <w:rPr>
                <w:sz w:val="20"/>
              </w:rPr>
              <w:t xml:space="preserve">3.4</w:t>
            </w:r>
          </w:p>
        </w:tc>
        <w:tc>
          <w:tcPr>
            <w:tcW w:w="5216" w:type="dxa"/>
          </w:tcPr>
          <w:p>
            <w:pPr>
              <w:pStyle w:val="0"/>
            </w:pPr>
            <w:r>
              <w:rPr>
                <w:sz w:val="20"/>
              </w:rPr>
              <w:t xml:space="preserve">Программа Форума имеет высокую актуальность</w:t>
            </w:r>
          </w:p>
        </w:tc>
        <w:tc>
          <w:tcPr>
            <w:tcW w:w="1814" w:type="dxa"/>
          </w:tcPr>
          <w:p>
            <w:pPr>
              <w:pStyle w:val="0"/>
              <w:jc w:val="center"/>
            </w:pPr>
            <w:r>
              <w:rPr>
                <w:sz w:val="20"/>
              </w:rPr>
              <w:t xml:space="preserve">100</w:t>
            </w:r>
          </w:p>
          <w:p>
            <w:pPr>
              <w:pStyle w:val="0"/>
              <w:jc w:val="center"/>
            </w:pPr>
            <w:r>
              <w:rPr>
                <w:sz w:val="20"/>
              </w:rPr>
              <w:t xml:space="preserve">(если КБ &gt;= 60)</w:t>
            </w:r>
          </w:p>
        </w:tc>
        <w:tc>
          <w:tcPr>
            <w:vMerge w:val="continue"/>
          </w:tcPr>
          <w:p/>
        </w:tc>
      </w:tr>
      <w:tr>
        <w:tc>
          <w:tcPr>
            <w:tcW w:w="794" w:type="dxa"/>
          </w:tcPr>
          <w:p>
            <w:pPr>
              <w:pStyle w:val="0"/>
              <w:jc w:val="center"/>
            </w:pPr>
            <w:r>
              <w:rPr>
                <w:sz w:val="20"/>
              </w:rPr>
              <w:t xml:space="preserve">4</w:t>
            </w:r>
          </w:p>
        </w:tc>
        <w:tc>
          <w:tcPr>
            <w:gridSpan w:val="2"/>
            <w:tcW w:w="7030" w:type="dxa"/>
          </w:tcPr>
          <w:p>
            <w:pPr>
              <w:pStyle w:val="0"/>
            </w:pPr>
            <w:r>
              <w:rPr>
                <w:sz w:val="20"/>
              </w:rPr>
              <w:t xml:space="preserve">Опыт участника отбора в оказании услуг по проведению форумов в сфере труда с численностью участников не менее 1000 человек в период с 2022 по 2025 год, в том числе:</w:t>
            </w:r>
          </w:p>
        </w:tc>
        <w:tc>
          <w:tcPr>
            <w:tcW w:w="1247" w:type="dxa"/>
          </w:tcPr>
          <w:p>
            <w:pPr>
              <w:pStyle w:val="0"/>
              <w:jc w:val="center"/>
            </w:pPr>
            <w:r>
              <w:rPr>
                <w:sz w:val="20"/>
              </w:rPr>
            </w:r>
          </w:p>
        </w:tc>
      </w:tr>
      <w:tr>
        <w:tc>
          <w:tcPr>
            <w:tcW w:w="794" w:type="dxa"/>
          </w:tcPr>
          <w:p>
            <w:pPr>
              <w:pStyle w:val="0"/>
              <w:jc w:val="center"/>
            </w:pPr>
            <w:r>
              <w:rPr>
                <w:sz w:val="20"/>
              </w:rPr>
              <w:t xml:space="preserve">4.1</w:t>
            </w:r>
          </w:p>
        </w:tc>
        <w:tc>
          <w:tcPr>
            <w:gridSpan w:val="2"/>
            <w:tcW w:w="7030" w:type="dxa"/>
          </w:tcPr>
          <w:p>
            <w:pPr>
              <w:pStyle w:val="0"/>
            </w:pPr>
            <w:r>
              <w:rPr>
                <w:sz w:val="20"/>
              </w:rPr>
              <w:t xml:space="preserve">Количество исполненных договоров (соглашений) &lt;***&gt;:</w:t>
            </w:r>
          </w:p>
        </w:tc>
        <w:tc>
          <w:tcPr>
            <w:tcW w:w="1247" w:type="dxa"/>
            <w:vMerge w:val="restart"/>
          </w:tcPr>
          <w:p>
            <w:pPr>
              <w:pStyle w:val="0"/>
              <w:jc w:val="center"/>
            </w:pPr>
            <w:r>
              <w:rPr>
                <w:sz w:val="20"/>
              </w:rPr>
              <w:t xml:space="preserve">20</w:t>
            </w:r>
          </w:p>
        </w:tc>
      </w:tr>
      <w:tr>
        <w:tc>
          <w:tcPr>
            <w:tcW w:w="794" w:type="dxa"/>
          </w:tcPr>
          <w:p>
            <w:pPr>
              <w:pStyle w:val="0"/>
              <w:jc w:val="center"/>
            </w:pPr>
            <w:r>
              <w:rPr>
                <w:sz w:val="20"/>
              </w:rPr>
              <w:t xml:space="preserve">4.1.1</w:t>
            </w:r>
          </w:p>
        </w:tc>
        <w:tc>
          <w:tcPr>
            <w:tcW w:w="5216" w:type="dxa"/>
          </w:tcPr>
          <w:p>
            <w:pPr>
              <w:pStyle w:val="0"/>
            </w:pPr>
            <w:r>
              <w:rPr>
                <w:sz w:val="20"/>
              </w:rPr>
              <w:t xml:space="preserve">Отсутствие договоров (соглашений)</w:t>
            </w:r>
          </w:p>
        </w:tc>
        <w:tc>
          <w:tcPr>
            <w:tcW w:w="1814" w:type="dxa"/>
          </w:tcPr>
          <w:p>
            <w:pPr>
              <w:pStyle w:val="0"/>
              <w:jc w:val="center"/>
            </w:pPr>
            <w:r>
              <w:rPr>
                <w:sz w:val="20"/>
              </w:rPr>
              <w:t xml:space="preserve">0</w:t>
            </w:r>
          </w:p>
        </w:tc>
        <w:tc>
          <w:tcPr>
            <w:vMerge w:val="continue"/>
          </w:tcPr>
          <w:p/>
        </w:tc>
      </w:tr>
      <w:tr>
        <w:tc>
          <w:tcPr>
            <w:tcW w:w="794" w:type="dxa"/>
          </w:tcPr>
          <w:p>
            <w:pPr>
              <w:pStyle w:val="0"/>
              <w:jc w:val="center"/>
            </w:pPr>
            <w:r>
              <w:rPr>
                <w:sz w:val="20"/>
              </w:rPr>
              <w:t xml:space="preserve">4.1.2</w:t>
            </w:r>
          </w:p>
        </w:tc>
        <w:tc>
          <w:tcPr>
            <w:tcW w:w="5216" w:type="dxa"/>
          </w:tcPr>
          <w:p>
            <w:pPr>
              <w:pStyle w:val="0"/>
            </w:pPr>
            <w:r>
              <w:rPr>
                <w:sz w:val="20"/>
              </w:rPr>
              <w:t xml:space="preserve">Наличие одного договора (соглашения)</w:t>
            </w:r>
          </w:p>
        </w:tc>
        <w:tc>
          <w:tcPr>
            <w:tcW w:w="1814" w:type="dxa"/>
          </w:tcPr>
          <w:p>
            <w:pPr>
              <w:pStyle w:val="0"/>
              <w:jc w:val="center"/>
            </w:pPr>
            <w:r>
              <w:rPr>
                <w:sz w:val="20"/>
              </w:rPr>
              <w:t xml:space="preserve">20</w:t>
            </w:r>
          </w:p>
        </w:tc>
        <w:tc>
          <w:tcPr>
            <w:vMerge w:val="continue"/>
          </w:tcPr>
          <w:p/>
        </w:tc>
      </w:tr>
      <w:tr>
        <w:tc>
          <w:tcPr>
            <w:tcW w:w="794" w:type="dxa"/>
          </w:tcPr>
          <w:p>
            <w:pPr>
              <w:pStyle w:val="0"/>
              <w:jc w:val="center"/>
            </w:pPr>
            <w:r>
              <w:rPr>
                <w:sz w:val="20"/>
              </w:rPr>
              <w:t xml:space="preserve">4.1.3</w:t>
            </w:r>
          </w:p>
        </w:tc>
        <w:tc>
          <w:tcPr>
            <w:tcW w:w="5216" w:type="dxa"/>
          </w:tcPr>
          <w:p>
            <w:pPr>
              <w:pStyle w:val="0"/>
            </w:pPr>
            <w:r>
              <w:rPr>
                <w:sz w:val="20"/>
              </w:rPr>
              <w:t xml:space="preserve">Наличие двух договоров (соглашений)</w:t>
            </w:r>
          </w:p>
        </w:tc>
        <w:tc>
          <w:tcPr>
            <w:tcW w:w="1814" w:type="dxa"/>
          </w:tcPr>
          <w:p>
            <w:pPr>
              <w:pStyle w:val="0"/>
              <w:jc w:val="center"/>
            </w:pPr>
            <w:r>
              <w:rPr>
                <w:sz w:val="20"/>
              </w:rPr>
              <w:t xml:space="preserve">40</w:t>
            </w:r>
          </w:p>
        </w:tc>
        <w:tc>
          <w:tcPr>
            <w:vMerge w:val="continue"/>
          </w:tcPr>
          <w:p/>
        </w:tc>
      </w:tr>
      <w:tr>
        <w:tc>
          <w:tcPr>
            <w:tcW w:w="794" w:type="dxa"/>
          </w:tcPr>
          <w:p>
            <w:pPr>
              <w:pStyle w:val="0"/>
              <w:jc w:val="center"/>
            </w:pPr>
            <w:r>
              <w:rPr>
                <w:sz w:val="20"/>
              </w:rPr>
              <w:t xml:space="preserve">4.1.4</w:t>
            </w:r>
          </w:p>
        </w:tc>
        <w:tc>
          <w:tcPr>
            <w:tcW w:w="5216" w:type="dxa"/>
          </w:tcPr>
          <w:p>
            <w:pPr>
              <w:pStyle w:val="0"/>
            </w:pPr>
            <w:r>
              <w:rPr>
                <w:sz w:val="20"/>
              </w:rPr>
              <w:t xml:space="preserve">Наличие свыше двух договоров (соглашений)</w:t>
            </w:r>
          </w:p>
        </w:tc>
        <w:tc>
          <w:tcPr>
            <w:tcW w:w="1814" w:type="dxa"/>
          </w:tcPr>
          <w:p>
            <w:pPr>
              <w:pStyle w:val="0"/>
              <w:jc w:val="center"/>
            </w:pPr>
            <w:r>
              <w:rPr>
                <w:sz w:val="20"/>
              </w:rPr>
              <w:t xml:space="preserve">100</w:t>
            </w:r>
          </w:p>
        </w:tc>
        <w:tc>
          <w:tcPr>
            <w:vMerge w:val="continue"/>
          </w:tcPr>
          <w:p/>
        </w:tc>
      </w:tr>
      <w:tr>
        <w:tc>
          <w:tcPr>
            <w:tcW w:w="794" w:type="dxa"/>
          </w:tcPr>
          <w:p>
            <w:pPr>
              <w:pStyle w:val="0"/>
              <w:jc w:val="center"/>
            </w:pPr>
            <w:r>
              <w:rPr>
                <w:sz w:val="20"/>
              </w:rPr>
              <w:t xml:space="preserve">4.2</w:t>
            </w:r>
          </w:p>
        </w:tc>
        <w:tc>
          <w:tcPr>
            <w:gridSpan w:val="2"/>
            <w:tcW w:w="7030" w:type="dxa"/>
          </w:tcPr>
          <w:p>
            <w:pPr>
              <w:pStyle w:val="0"/>
            </w:pPr>
            <w:r>
              <w:rPr>
                <w:sz w:val="20"/>
              </w:rPr>
              <w:t xml:space="preserve">Количество публикаций в СМИ и(или) сети "Интернет" по мероприятиям, проведенным в рамках договоров (соглашений) &lt;****&gt;:</w:t>
            </w:r>
          </w:p>
        </w:tc>
        <w:tc>
          <w:tcPr>
            <w:tcW w:w="1247" w:type="dxa"/>
            <w:vMerge w:val="restart"/>
          </w:tcPr>
          <w:p>
            <w:pPr>
              <w:pStyle w:val="0"/>
              <w:jc w:val="center"/>
            </w:pPr>
            <w:r>
              <w:rPr>
                <w:sz w:val="20"/>
              </w:rPr>
              <w:t xml:space="preserve">20</w:t>
            </w:r>
          </w:p>
        </w:tc>
      </w:tr>
      <w:tr>
        <w:tc>
          <w:tcPr>
            <w:tcW w:w="794" w:type="dxa"/>
          </w:tcPr>
          <w:p>
            <w:pPr>
              <w:pStyle w:val="0"/>
              <w:jc w:val="center"/>
            </w:pPr>
            <w:r>
              <w:rPr>
                <w:sz w:val="20"/>
              </w:rPr>
              <w:t xml:space="preserve">4.2.1</w:t>
            </w:r>
          </w:p>
        </w:tc>
        <w:tc>
          <w:tcPr>
            <w:tcW w:w="5216" w:type="dxa"/>
          </w:tcPr>
          <w:p>
            <w:pPr>
              <w:pStyle w:val="0"/>
            </w:pPr>
            <w:r>
              <w:rPr>
                <w:sz w:val="20"/>
              </w:rPr>
              <w:t xml:space="preserve">Отсутствие публикаций, информационных сообщений</w:t>
            </w:r>
          </w:p>
        </w:tc>
        <w:tc>
          <w:tcPr>
            <w:tcW w:w="1814" w:type="dxa"/>
          </w:tcPr>
          <w:p>
            <w:pPr>
              <w:pStyle w:val="0"/>
              <w:jc w:val="center"/>
            </w:pPr>
            <w:r>
              <w:rPr>
                <w:sz w:val="20"/>
              </w:rPr>
              <w:t xml:space="preserve">0</w:t>
            </w:r>
          </w:p>
        </w:tc>
        <w:tc>
          <w:tcPr>
            <w:vMerge w:val="continue"/>
          </w:tcPr>
          <w:p/>
        </w:tc>
      </w:tr>
      <w:tr>
        <w:tc>
          <w:tcPr>
            <w:tcW w:w="794" w:type="dxa"/>
          </w:tcPr>
          <w:p>
            <w:pPr>
              <w:pStyle w:val="0"/>
              <w:jc w:val="center"/>
            </w:pPr>
            <w:r>
              <w:rPr>
                <w:sz w:val="20"/>
              </w:rPr>
              <w:t xml:space="preserve">4.2.2</w:t>
            </w:r>
          </w:p>
        </w:tc>
        <w:tc>
          <w:tcPr>
            <w:tcW w:w="5216" w:type="dxa"/>
          </w:tcPr>
          <w:p>
            <w:pPr>
              <w:pStyle w:val="0"/>
            </w:pPr>
            <w:r>
              <w:rPr>
                <w:sz w:val="20"/>
              </w:rPr>
              <w:t xml:space="preserve">Наличие от одной до 10 публикаций, информационных сообщений</w:t>
            </w:r>
          </w:p>
        </w:tc>
        <w:tc>
          <w:tcPr>
            <w:tcW w:w="1814" w:type="dxa"/>
          </w:tcPr>
          <w:p>
            <w:pPr>
              <w:pStyle w:val="0"/>
              <w:jc w:val="center"/>
            </w:pPr>
            <w:r>
              <w:rPr>
                <w:sz w:val="20"/>
              </w:rPr>
              <w:t xml:space="preserve">20</w:t>
            </w:r>
          </w:p>
        </w:tc>
        <w:tc>
          <w:tcPr>
            <w:vMerge w:val="continue"/>
          </w:tcPr>
          <w:p/>
        </w:tc>
      </w:tr>
      <w:tr>
        <w:tc>
          <w:tcPr>
            <w:tcW w:w="794" w:type="dxa"/>
          </w:tcPr>
          <w:p>
            <w:pPr>
              <w:pStyle w:val="0"/>
              <w:jc w:val="center"/>
            </w:pPr>
            <w:r>
              <w:rPr>
                <w:sz w:val="20"/>
              </w:rPr>
              <w:t xml:space="preserve">4.2.3</w:t>
            </w:r>
          </w:p>
        </w:tc>
        <w:tc>
          <w:tcPr>
            <w:tcW w:w="5216" w:type="dxa"/>
          </w:tcPr>
          <w:p>
            <w:pPr>
              <w:pStyle w:val="0"/>
            </w:pPr>
            <w:r>
              <w:rPr>
                <w:sz w:val="20"/>
              </w:rPr>
              <w:t xml:space="preserve">Наличие свыше 10 публикаций, информационных сообщений</w:t>
            </w:r>
          </w:p>
        </w:tc>
        <w:tc>
          <w:tcPr>
            <w:tcW w:w="1814" w:type="dxa"/>
          </w:tcPr>
          <w:p>
            <w:pPr>
              <w:pStyle w:val="0"/>
              <w:jc w:val="center"/>
            </w:pPr>
            <w:r>
              <w:rPr>
                <w:sz w:val="20"/>
              </w:rPr>
              <w:t xml:space="preserve">100</w:t>
            </w:r>
          </w:p>
        </w:tc>
        <w:tc>
          <w:tcPr>
            <w:vMerge w:val="continue"/>
          </w:tcPr>
          <w:p/>
        </w:tc>
      </w:tr>
    </w:tbl>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Показатель по критерию "Наличие у участника отбора на праве собственности или ином законном основании помещения для проведения Форума, соответствующего требованиям, утвержденным Комитетом" подтверждается посредством представления участником отбора документов, содержащих информацию о характеристике помещения в соответствии с требованиями, утвержденными Комитетом, а также правоустанавливающих документов на данное помещение.</w:t>
      </w:r>
    </w:p>
    <w:p>
      <w:pPr>
        <w:pStyle w:val="0"/>
        <w:spacing w:before="200" w:lineRule="auto"/>
        <w:ind w:firstLine="540"/>
        <w:jc w:val="both"/>
      </w:pPr>
      <w:r>
        <w:rPr>
          <w:sz w:val="20"/>
        </w:rPr>
        <w:t xml:space="preserve">&lt;**&gt; Расчет баллов по критерию "Наличие и объем софинансирования мероприятий Форума из внебюджетных источников, предоставление которого гарантируется участником отбора" осуществляется на основании представленных участником отбора соглашений с организациями и(или) справок из обслуживающего банка об остатке денежных средств на расчетном счете (счетах), подтверждающих внебюджетное финансирование проведения мероприятий Форума.</w:t>
      </w:r>
    </w:p>
    <w:p>
      <w:pPr>
        <w:pStyle w:val="0"/>
        <w:spacing w:before="200" w:lineRule="auto"/>
        <w:ind w:firstLine="540"/>
        <w:jc w:val="both"/>
      </w:pPr>
      <w:r>
        <w:rPr>
          <w:sz w:val="20"/>
        </w:rPr>
        <w:t xml:space="preserve">&lt;***&gt; Расчет баллов по подкритерию "Количество исполненных договоров (соглашений)" участник отбора подтверждает копиями договоров (соглашений) со всеми приложениями, являющимися неотъемлемой частью договора (соглашения), копиями актов, подтверждающих сдачу-приемку работ (услуг).</w:t>
      </w:r>
    </w:p>
    <w:p>
      <w:pPr>
        <w:pStyle w:val="0"/>
        <w:spacing w:before="200" w:lineRule="auto"/>
        <w:ind w:firstLine="540"/>
        <w:jc w:val="both"/>
      </w:pPr>
      <w:r>
        <w:rPr>
          <w:sz w:val="20"/>
        </w:rPr>
        <w:t xml:space="preserve">&lt;****&gt; Расчет баллов по подкритерию "Количество публикаций в СМИ и(или) сети "Интернет" по мероприятиям, проведенным в рамках договоров (соглашений)" осуществляется на основании представленных копий публикаций в СМИ и скриншотов информации, размещенной в сети "Интернет".</w:t>
      </w:r>
    </w:p>
    <w:p>
      <w:pPr>
        <w:pStyle w:val="0"/>
        <w:ind w:firstLine="540"/>
        <w:jc w:val="both"/>
      </w:pPr>
      <w:r>
        <w:rPr>
          <w:sz w:val="20"/>
        </w:rPr>
      </w:r>
    </w:p>
    <w:p>
      <w:pPr>
        <w:pStyle w:val="0"/>
        <w:ind w:firstLine="540"/>
        <w:jc w:val="both"/>
      </w:pPr>
      <w:r>
        <w:rPr>
          <w:sz w:val="20"/>
        </w:rPr>
        <w:t xml:space="preserve">Примечание.</w:t>
      </w:r>
    </w:p>
    <w:p>
      <w:pPr>
        <w:pStyle w:val="0"/>
        <w:spacing w:before="200" w:lineRule="auto"/>
        <w:ind w:firstLine="540"/>
        <w:jc w:val="both"/>
      </w:pPr>
      <w:r>
        <w:rPr>
          <w:sz w:val="20"/>
        </w:rPr>
        <w:t xml:space="preserve">Расчет количества набранных баллов по каждой заявке на предоставление субсидии определяется как сумма произведений значения оценки (баллов) по каждому критерию и значения соответствующего удельного веса от общей оценки.</w:t>
      </w:r>
    </w:p>
    <w:p>
      <w:pPr>
        <w:pStyle w:val="0"/>
        <w:ind w:firstLine="540"/>
        <w:jc w:val="both"/>
      </w:pPr>
      <w:r>
        <w:rPr>
          <w:sz w:val="20"/>
        </w:rPr>
      </w:r>
    </w:p>
    <w:p>
      <w:pPr>
        <w:pStyle w:val="0"/>
        <w:ind w:firstLine="540"/>
        <w:jc w:val="both"/>
      </w:pPr>
      <w:r>
        <w:rPr>
          <w:sz w:val="20"/>
        </w:rPr>
        <w:t xml:space="preserve">Принятые сокращения:</w:t>
      </w:r>
    </w:p>
    <w:p>
      <w:pPr>
        <w:pStyle w:val="0"/>
        <w:spacing w:before="200" w:lineRule="auto"/>
        <w:ind w:firstLine="540"/>
        <w:jc w:val="both"/>
      </w:pPr>
      <w:r>
        <w:rPr>
          <w:sz w:val="20"/>
        </w:rPr>
        <w:t xml:space="preserve">договоры (соглашения) - договоры (соглашения) на выполнение работ (оказание услуг) по организации и(или) проведению форумов в сфере труда с численностью участников не менее 1000 человек, заключенные и исполненные участниками отбора в период с 01.01.2022 по 31.12.2025;</w:t>
      </w:r>
    </w:p>
    <w:p>
      <w:pPr>
        <w:pStyle w:val="0"/>
        <w:spacing w:before="200" w:lineRule="auto"/>
        <w:ind w:firstLine="540"/>
        <w:jc w:val="both"/>
      </w:pPr>
      <w:r>
        <w:rPr>
          <w:sz w:val="20"/>
        </w:rPr>
        <w:t xml:space="preserve">комиссия - конкурсная комиссия по проведению отбора;</w:t>
      </w:r>
    </w:p>
    <w:p>
      <w:pPr>
        <w:pStyle w:val="0"/>
        <w:spacing w:before="200" w:lineRule="auto"/>
        <w:ind w:firstLine="540"/>
        <w:jc w:val="both"/>
      </w:pPr>
      <w:r>
        <w:rPr>
          <w:sz w:val="20"/>
        </w:rPr>
        <w:t xml:space="preserve">Комитет - Комитет по труду и занятости населения Санкт-Петербурга;</w:t>
      </w:r>
    </w:p>
    <w:p>
      <w:pPr>
        <w:pStyle w:val="0"/>
        <w:spacing w:before="200" w:lineRule="auto"/>
        <w:ind w:firstLine="540"/>
        <w:jc w:val="both"/>
      </w:pPr>
      <w:r>
        <w:rPr>
          <w:sz w:val="20"/>
        </w:rPr>
        <w:t xml:space="preserve">отбор - отбор на право получения субсидии, проводимый в форме конкурса;</w:t>
      </w:r>
    </w:p>
    <w:p>
      <w:pPr>
        <w:pStyle w:val="0"/>
        <w:spacing w:before="200" w:lineRule="auto"/>
        <w:ind w:firstLine="540"/>
        <w:jc w:val="both"/>
      </w:pPr>
      <w:r>
        <w:rPr>
          <w:sz w:val="20"/>
        </w:rPr>
        <w:t xml:space="preserve">СМИ - средства массовой информации;</w:t>
      </w:r>
    </w:p>
    <w:p>
      <w:pPr>
        <w:pStyle w:val="0"/>
        <w:spacing w:before="200" w:lineRule="auto"/>
        <w:ind w:firstLine="540"/>
        <w:jc w:val="both"/>
      </w:pPr>
      <w:r>
        <w:rPr>
          <w:sz w:val="20"/>
        </w:rPr>
        <w:t xml:space="preserve">субсидия - предоставляемая в 2026 году субсидия социально ориентированной некоммерческой организации на проведение Форума;</w:t>
      </w:r>
    </w:p>
    <w:p>
      <w:pPr>
        <w:pStyle w:val="0"/>
        <w:spacing w:before="200" w:lineRule="auto"/>
        <w:ind w:firstLine="540"/>
        <w:jc w:val="both"/>
      </w:pPr>
      <w:r>
        <w:rPr>
          <w:sz w:val="20"/>
        </w:rPr>
        <w:t xml:space="preserve">Форум - Санкт-Петербургский Международный форум труда.</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25.02.2026 N 107</w:t>
            <w:br/>
            <w:t>"О Порядке предоставления в 2026 году субсидии социальн...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0743" TargetMode = "External"/><Relationship Id="rId11" Type="http://schemas.openxmlformats.org/officeDocument/2006/relationships/hyperlink" Target="https://login.consultant.ru/link/?req=doc&amp;base=SPB&amp;n=327668&amp;dst=164299" TargetMode = "External"/><Relationship Id="rId12" Type="http://schemas.openxmlformats.org/officeDocument/2006/relationships/hyperlink" Target="https://login.consultant.ru/link/?req=doc&amp;base=LAW&amp;n=535012&amp;dst=7460" TargetMode = "External"/><Relationship Id="rId13" Type="http://schemas.openxmlformats.org/officeDocument/2006/relationships/hyperlink" Target="https://login.consultant.ru/link/?req=doc&amp;base=SPB&amp;n=320743&amp;dst=117674" TargetMode = "External"/><Relationship Id="rId14" Type="http://schemas.openxmlformats.org/officeDocument/2006/relationships/hyperlink" Target="https://login.consultant.ru/link/?req=doc&amp;base=SPB&amp;n=327668&amp;dst=164299" TargetMode = "External"/><Relationship Id="rId15" Type="http://schemas.openxmlformats.org/officeDocument/2006/relationships/hyperlink" Target="https://login.consultant.ru/link/?req=doc&amp;base=SPB&amp;n=329737&amp;dst=5" TargetMode = "External"/><Relationship Id="rId16" Type="http://schemas.openxmlformats.org/officeDocument/2006/relationships/hyperlink" Target="https://login.consultant.ru/link/?req=doc&amp;base=SPB&amp;n=242824" TargetMode = "External"/><Relationship Id="rId17" Type="http://schemas.openxmlformats.org/officeDocument/2006/relationships/hyperlink" Target="https://edo.fincom.gov.spb.ru/subsidy-lk" TargetMode = "External"/><Relationship Id="rId18" Type="http://schemas.openxmlformats.org/officeDocument/2006/relationships/hyperlink" Target="https://login.consultant.ru/link/?req=doc&amp;base=LAW&amp;n=528132&amp;dst=100260" TargetMode = "External"/><Relationship Id="rId19" Type="http://schemas.openxmlformats.org/officeDocument/2006/relationships/hyperlink" Target="https://login.consultant.ru/link/?req=doc&amp;base=SPB&amp;n=327668&amp;dst=164266" TargetMode = "External"/><Relationship Id="rId20" Type="http://schemas.openxmlformats.org/officeDocument/2006/relationships/hyperlink" Target="https://login.consultant.ru/link/?req=doc&amp;base=LAW&amp;n=503698" TargetMode = "External"/><Relationship Id="rId21" Type="http://schemas.openxmlformats.org/officeDocument/2006/relationships/hyperlink" Target="https://login.consultant.ru/link/?req=doc&amp;base=LAW&amp;n=532255&amp;dst=5769" TargetMode = "External"/><Relationship Id="rId22" Type="http://schemas.openxmlformats.org/officeDocument/2006/relationships/hyperlink" Target="https://login.consultant.ru/link/?req=doc&amp;base=SPB&amp;n=329737&amp;dst=100050" TargetMode = "External"/><Relationship Id="rId23" Type="http://schemas.openxmlformats.org/officeDocument/2006/relationships/hyperlink" Target="https://login.consultant.ru/link/?req=doc&amp;base=LAW&amp;n=535012&amp;dst=3704" TargetMode = "External"/><Relationship Id="rId24" Type="http://schemas.openxmlformats.org/officeDocument/2006/relationships/hyperlink" Target="https://login.consultant.ru/link/?req=doc&amp;base=LAW&amp;n=535012&amp;dst=3722" TargetMode = "External"/><Relationship Id="rId25" Type="http://schemas.openxmlformats.org/officeDocument/2006/relationships/hyperlink" Target="https://login.consultant.ru/link/?req=doc&amp;base=LAW&amp;n=495002" TargetMode = "External"/><Relationship Id="rId26" Type="http://schemas.openxmlformats.org/officeDocument/2006/relationships/hyperlink" Target="https://login.consultant.ru/link/?req=doc&amp;base=SPB&amp;n=329204" TargetMode = "External"/><Relationship Id="rId27" Type="http://schemas.openxmlformats.org/officeDocument/2006/relationships/hyperlink" Target="https://login.consultant.ru/link/?req=doc&amp;base=LAW&amp;n=519026&amp;dst=100948" TargetMode = "External"/><Relationship Id="rId28" Type="http://schemas.openxmlformats.org/officeDocument/2006/relationships/hyperlink" Target="https://login.consultant.ru/link/?req=doc&amp;base=LAW&amp;n=528132&amp;dst=100157" TargetMode = "External"/><Relationship Id="rId29" Type="http://schemas.openxmlformats.org/officeDocument/2006/relationships/hyperlink" Target="https://login.consultant.ru/link/?req=doc&amp;base=LAW&amp;n=535012&amp;dst=3704" TargetMode = "External"/><Relationship Id="rId30" Type="http://schemas.openxmlformats.org/officeDocument/2006/relationships/hyperlink" Target="https://login.consultant.ru/link/?req=doc&amp;base=LAW&amp;n=535012&amp;dst=3722" TargetMode = "External"/><Relationship Id="rId31" Type="http://schemas.openxmlformats.org/officeDocument/2006/relationships/hyperlink" Target="https://login.consultant.ru/link/?req=doc&amp;base=LAW&amp;n=516950&amp;dst=100011" TargetMode = "External"/><Relationship Id="rId32" Type="http://schemas.openxmlformats.org/officeDocument/2006/relationships/hyperlink" Target="https://login.consultant.ru/link/?req=doc&amp;base=LAW&amp;n=519026&amp;dst=100948" TargetMode = "External"/><Relationship Id="rId33" Type="http://schemas.openxmlformats.org/officeDocument/2006/relationships/image" Target="media/image2.wmf"/><Relationship Id="rId34" Type="http://schemas.openxmlformats.org/officeDocument/2006/relationships/hyperlink" Target="https://login.consultant.ru/link/?req=doc&amp;base=LAW&amp;n=535012&amp;dst=3704" TargetMode = "External"/><Relationship Id="rId35" Type="http://schemas.openxmlformats.org/officeDocument/2006/relationships/hyperlink" Target="https://login.consultant.ru/link/?req=doc&amp;base=LAW&amp;n=535012&amp;dst=3722" TargetMode = "External"/><Relationship Id="rId36" Type="http://schemas.openxmlformats.org/officeDocument/2006/relationships/image" Target="media/image3.wmf"/></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25.02.2026 N 107
"О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dc:title>
  <dcterms:created xsi:type="dcterms:W3CDTF">2026-06-12T13:27:55Z</dcterms:created>
</cp:coreProperties>
</file>