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10.03.2026 N 116</w:t>
              <w:br/>
              <w:t xml:space="preserve">"О Порядке предоставления в 2026 году субсидий социально ориентированным некоммерческим организациям в целях финансового обеспечения затрат в связи с оказанием услуг (выполнением работ) при реализации Закона Санкт-Петербурга "О праздниках и памятных датах в Санкт-Петербурге"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pPr>
      <w:r>
        <w:rPr>
          <w:sz w:val="20"/>
        </w:rPr>
      </w:r>
    </w:p>
    <w:p>
      <w:pPr>
        <w:pStyle w:val="2"/>
        <w:jc w:val="center"/>
      </w:pPr>
      <w:r>
        <w:rPr>
          <w:sz w:val="20"/>
        </w:rPr>
        <w:t xml:space="preserve">ПОСТАНОВЛЕНИЕ</w:t>
      </w:r>
    </w:p>
    <w:p>
      <w:pPr>
        <w:pStyle w:val="2"/>
        <w:jc w:val="center"/>
      </w:pPr>
      <w:r>
        <w:rPr>
          <w:sz w:val="20"/>
        </w:rPr>
        <w:t xml:space="preserve">от 10 марта 2026 г. N 116</w:t>
      </w:r>
    </w:p>
    <w:p>
      <w:pPr>
        <w:pStyle w:val="2"/>
      </w:pPr>
      <w:r>
        <w:rPr>
          <w:sz w:val="20"/>
        </w:rPr>
      </w:r>
    </w:p>
    <w:p>
      <w:pPr>
        <w:pStyle w:val="2"/>
        <w:jc w:val="center"/>
      </w:pPr>
      <w:r>
        <w:rPr>
          <w:sz w:val="20"/>
        </w:rPr>
        <w:t xml:space="preserve">О ПОРЯДКЕ ПРЕДОСТАВЛЕНИЯ В 2026 ГОДУ СУБСИДИЙ СОЦИАЛЬНО</w:t>
      </w:r>
    </w:p>
    <w:p>
      <w:pPr>
        <w:pStyle w:val="2"/>
        <w:jc w:val="center"/>
      </w:pPr>
      <w:r>
        <w:rPr>
          <w:sz w:val="20"/>
        </w:rPr>
        <w:t xml:space="preserve">ОРИЕНТИРОВАННЫМ НЕКОММЕРЧЕСКИМ ОРГАНИЗАЦИЯМ В ЦЕЛЯХ</w:t>
      </w:r>
    </w:p>
    <w:p>
      <w:pPr>
        <w:pStyle w:val="2"/>
        <w:jc w:val="center"/>
      </w:pPr>
      <w:r>
        <w:rPr>
          <w:sz w:val="20"/>
        </w:rPr>
        <w:t xml:space="preserve">ФИНАНСОВОГО ОБЕСПЕЧЕНИЯ ЗАТРАТ В СВЯЗИ С ОКАЗАНИЕМ УСЛУГ</w:t>
      </w:r>
    </w:p>
    <w:p>
      <w:pPr>
        <w:pStyle w:val="2"/>
        <w:jc w:val="center"/>
      </w:pPr>
      <w:r>
        <w:rPr>
          <w:sz w:val="20"/>
        </w:rPr>
        <w:t xml:space="preserve">(ВЫПОЛНЕНИЕМ РАБОТ) ПРИ РЕАЛИЗАЦИИ ЗАКОНА САНКТ-ПЕТЕРБУРГА</w:t>
      </w:r>
    </w:p>
    <w:p>
      <w:pPr>
        <w:pStyle w:val="2"/>
        <w:jc w:val="center"/>
      </w:pPr>
      <w:r>
        <w:rPr>
          <w:sz w:val="20"/>
        </w:rPr>
        <w:t xml:space="preserve">"О ПРАЗДНИКАХ И ПАМЯТНЫХ ДАТАХ В САНКТ-ПЕТЕРБУРГЕ"</w:t>
      </w:r>
    </w:p>
    <w:p>
      <w:pPr>
        <w:pStyle w:val="0"/>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w:t>
      </w:r>
      <w:hyperlink w:history="0" r:id="rId11" w:tooltip="Постановление Правительства Санкт-Петербурга от 19.09.2018 N 743 (ред. от 09.02.2026) &quot;О реализации Закона Санкт-Петербурга &quot;О праздниках и памятных датах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19.09.2018 N 743 "О реализации Закона Санкт-Петербурга "О праздниках и памятных датах в Санкт-Петербурге" и государственной </w:t>
      </w:r>
      <w:hyperlink w:history="0" r:id="rId12"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программой</w:t>
        </w:r>
      </w:hyperlink>
      <w:r>
        <w:rPr>
          <w:sz w:val="20"/>
        </w:rPr>
        <w:t xml:space="preserve"> Санкт-Петербурга "Развитие сферы культуры в Санкт-Петербурге", утвержденной постановлением Правительства Санкт-Петербурга от 17.06.2014 N 488, Правительство Санкт-Петербурга постановляет:</w:t>
      </w:r>
    </w:p>
    <w:p>
      <w:pPr>
        <w:pStyle w:val="0"/>
      </w:pPr>
      <w:r>
        <w:rPr>
          <w:sz w:val="20"/>
        </w:rPr>
      </w:r>
    </w:p>
    <w:p>
      <w:pPr>
        <w:pStyle w:val="0"/>
        <w:ind w:firstLine="540"/>
        <w:jc w:val="both"/>
      </w:pPr>
      <w:r>
        <w:rPr>
          <w:sz w:val="20"/>
        </w:rPr>
        <w:t xml:space="preserve">1. Утвердить </w:t>
      </w:r>
      <w:hyperlink w:history="0" w:anchor="P41" w:tooltip="ПОРЯДОК">
        <w:r>
          <w:rPr>
            <w:sz w:val="20"/>
            <w:color w:val="0000ff"/>
          </w:rPr>
          <w:t xml:space="preserve">Порядок</w:t>
        </w:r>
      </w:hyperlink>
      <w:r>
        <w:rPr>
          <w:sz w:val="20"/>
        </w:rPr>
        <w:t xml:space="preserve"> предоставления в 2026 году субсидий социально ориентированным некоммерческим организациям в целях финансового обеспечения затрат в связи с оказанием услуг (выполнением работ) при реализации Закона Санкт-Петербурга "О праздниках и памятных датах в Санкт-Петербурге" (далее - Порядок) согласно приложению.</w:t>
      </w:r>
    </w:p>
    <w:p>
      <w:pPr>
        <w:pStyle w:val="0"/>
        <w:spacing w:before="200" w:lineRule="auto"/>
        <w:ind w:firstLine="540"/>
        <w:jc w:val="both"/>
      </w:pPr>
      <w:r>
        <w:rPr>
          <w:sz w:val="20"/>
        </w:rPr>
        <w:t xml:space="preserve">2. Комитету по культуре Санкт-Петербурга (далее - Комитет) в двухмесячный срок в соответствии с </w:t>
      </w:r>
      <w:hyperlink w:history="0" r:id="rId13"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общими требованиями и в целях реализации Порядка принять нормативный правовой акт, регулирующий отдельные вопросы предоставления в 2026 году субсидий в соответствии с Порядком (далее - субсидии), которым установить:</w:t>
      </w:r>
    </w:p>
    <w:p>
      <w:pPr>
        <w:pStyle w:val="0"/>
        <w:spacing w:before="200" w:lineRule="auto"/>
        <w:ind w:firstLine="540"/>
        <w:jc w:val="both"/>
      </w:pPr>
      <w:r>
        <w:rPr>
          <w:sz w:val="20"/>
        </w:rPr>
        <w:t xml:space="preserve">2.1. Сроки размещения на веб-странице Комитета на официальном сайте Администрации Санкт-Петербурга в информационно-телекоммуникационной сети "Интернет" по адресу </w:t>
      </w:r>
      <w:hyperlink w:history="0" r:id="rId14">
        <w:r>
          <w:rPr>
            <w:sz w:val="20"/>
            <w:color w:val="0000ff"/>
          </w:rPr>
          <w:t xml:space="preserve">gov.spb.ru/gov/otrasl/c_culture</w:t>
        </w:r>
      </w:hyperlink>
      <w:r>
        <w:rPr>
          <w:sz w:val="20"/>
        </w:rPr>
        <w:t xml:space="preserve"> и в подсистеме "Площадка отбора получателей субсидий" Автоматизированной информационной системы бюджетного процесса - электронного казначейства по адресу </w:t>
      </w:r>
      <w:hyperlink w:history="0" r:id="rId15">
        <w:r>
          <w:rPr>
            <w:sz w:val="20"/>
            <w:color w:val="0000ff"/>
          </w:rPr>
          <w:t xml:space="preserve">edo.fincom.gov.spb.ru/subsidy-lk</w:t>
        </w:r>
      </w:hyperlink>
      <w:r>
        <w:rPr>
          <w:sz w:val="20"/>
        </w:rPr>
        <w:t xml:space="preserve"> объявления о проведении отбора на получение субсидий (далее - отбор) с указанием обязательной информации в соответствии с </w:t>
      </w:r>
      <w:hyperlink w:history="0" w:anchor="P103" w:tooltip="3.3. Объявление размещается на сайте Комитета и на Площадке отбора (edo.fincom.gov.spb.ru/subsidy-lk/navigator) в сроки, установленные Комитетом, не позднее чем за 30 календарных дней до окончания срока приема заявок.">
        <w:r>
          <w:rPr>
            <w:sz w:val="20"/>
            <w:color w:val="0000ff"/>
          </w:rPr>
          <w:t xml:space="preserve">пунктом 3.3</w:t>
        </w:r>
      </w:hyperlink>
      <w:r>
        <w:rPr>
          <w:sz w:val="20"/>
        </w:rPr>
        <w:t xml:space="preserve"> Порядка.</w:t>
      </w:r>
    </w:p>
    <w:p>
      <w:pPr>
        <w:pStyle w:val="0"/>
        <w:spacing w:before="200" w:lineRule="auto"/>
        <w:ind w:firstLine="540"/>
        <w:jc w:val="both"/>
      </w:pPr>
      <w:r>
        <w:rPr>
          <w:sz w:val="20"/>
        </w:rPr>
        <w:t xml:space="preserve">2.2. Форму заявки на участие в отборе в соответствии с Порядком (далее - заявка).</w:t>
      </w:r>
    </w:p>
    <w:p>
      <w:pPr>
        <w:pStyle w:val="0"/>
        <w:spacing w:before="200" w:lineRule="auto"/>
        <w:ind w:firstLine="540"/>
        <w:jc w:val="both"/>
      </w:pPr>
      <w:r>
        <w:rPr>
          <w:sz w:val="20"/>
        </w:rPr>
        <w:t xml:space="preserve">2.3. Порядок проверки заявок и документов на участие в отборе, порядок расчета баллов в соответствии с критериями оценки заявок.</w:t>
      </w:r>
    </w:p>
    <w:p>
      <w:pPr>
        <w:pStyle w:val="0"/>
        <w:spacing w:before="200" w:lineRule="auto"/>
        <w:ind w:firstLine="540"/>
        <w:jc w:val="both"/>
      </w:pPr>
      <w:r>
        <w:rPr>
          <w:sz w:val="20"/>
        </w:rPr>
        <w:t xml:space="preserve">2.4. Порядок формирования комиссии по проведению отбора, ее состав и положение о ней.</w:t>
      </w:r>
    </w:p>
    <w:p>
      <w:pPr>
        <w:pStyle w:val="0"/>
        <w:spacing w:before="200" w:lineRule="auto"/>
        <w:ind w:firstLine="540"/>
        <w:jc w:val="both"/>
      </w:pPr>
      <w:r>
        <w:rPr>
          <w:sz w:val="20"/>
        </w:rPr>
        <w:t xml:space="preserve">2.5. Порядок и сроки принятия решений о предоставлении субсидий.</w:t>
      </w:r>
    </w:p>
    <w:p>
      <w:pPr>
        <w:pStyle w:val="0"/>
        <w:spacing w:before="200" w:lineRule="auto"/>
        <w:ind w:firstLine="540"/>
        <w:jc w:val="both"/>
      </w:pPr>
      <w:r>
        <w:rPr>
          <w:sz w:val="20"/>
        </w:rPr>
        <w:t xml:space="preserve">2.6. Порядок, сроки формирования и подписания соглашений о предоставлении субсидий с получателями субсидий.</w:t>
      </w:r>
    </w:p>
    <w:p>
      <w:pPr>
        <w:pStyle w:val="0"/>
        <w:spacing w:before="200" w:lineRule="auto"/>
        <w:ind w:firstLine="540"/>
        <w:jc w:val="both"/>
      </w:pPr>
      <w:r>
        <w:rPr>
          <w:sz w:val="20"/>
        </w:rPr>
        <w:t xml:space="preserve">2.7. Порядок и сроки представления отчетности, предусмотренной в </w:t>
      </w:r>
      <w:hyperlink w:history="0" w:anchor="P286" w:tooltip="9. Требования к отчетности">
        <w:r>
          <w:rPr>
            <w:sz w:val="20"/>
            <w:color w:val="0000ff"/>
          </w:rPr>
          <w:t xml:space="preserve">разделе 9</w:t>
        </w:r>
      </w:hyperlink>
      <w:r>
        <w:rPr>
          <w:sz w:val="20"/>
        </w:rPr>
        <w:t xml:space="preserve"> Порядка (далее - отчетность), а также порядок проведения Комитетом проверок, предусмотренных Порядком, в том числе в части достижения результата предоставления субсидий (далее - результат).</w:t>
      </w:r>
    </w:p>
    <w:p>
      <w:pPr>
        <w:pStyle w:val="0"/>
        <w:spacing w:before="200" w:lineRule="auto"/>
        <w:ind w:firstLine="540"/>
        <w:jc w:val="both"/>
      </w:pPr>
      <w:r>
        <w:rPr>
          <w:sz w:val="20"/>
        </w:rPr>
        <w:t xml:space="preserve">2.8. Порядок и сроки проведения Комитетом оценки достижения получателями субсидий результата и его характеристик (дополнительных количественных параметров, которым должен соответствовать результат) (далее - характеристики).</w:t>
      </w:r>
    </w:p>
    <w:p>
      <w:pPr>
        <w:pStyle w:val="0"/>
        <w:spacing w:before="200" w:lineRule="auto"/>
        <w:ind w:firstLine="540"/>
        <w:jc w:val="both"/>
      </w:pPr>
      <w:r>
        <w:rPr>
          <w:sz w:val="20"/>
        </w:rPr>
        <w:t xml:space="preserve">2.9. Порядок и сроки возврата получателями субсидий средств субсидий в бюджет Санкт-Петербурга в случаях непредставления отчетности и(или) недостижения результата и(или) характеристик.</w:t>
      </w:r>
    </w:p>
    <w:p>
      <w:pPr>
        <w:pStyle w:val="0"/>
        <w:spacing w:before="200" w:lineRule="auto"/>
        <w:ind w:firstLine="540"/>
        <w:jc w:val="both"/>
      </w:pPr>
      <w:r>
        <w:rPr>
          <w:sz w:val="20"/>
        </w:rPr>
        <w:t xml:space="preserve">2.10. Сроки возврата в бюджет Санкт-Петербурга не использованных в 2026 году остатков средств субсидий в случае непринятия Комитетом по согласованию с Комитетом финансов Санкт-Петербурга в порядке, установленном Правительством Санкт-Петербурга, решения о наличии потребности в указанных средствах или при отсутствии потребности в указанных средствах в соответствии с Порядком.</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Пиотровского Б.М.</w:t>
      </w:r>
    </w:p>
    <w:p>
      <w:pPr>
        <w:pStyle w:val="0"/>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10.03.2026 N 116</w:t>
      </w:r>
    </w:p>
    <w:p>
      <w:pPr>
        <w:pStyle w:val="0"/>
        <w:ind w:firstLine="540"/>
        <w:jc w:val="both"/>
      </w:pPr>
      <w:r>
        <w:rPr>
          <w:sz w:val="20"/>
        </w:rPr>
      </w:r>
    </w:p>
    <w:bookmarkStart w:id="41" w:name="P41"/>
    <w:bookmarkEnd w:id="41"/>
    <w:p>
      <w:pPr>
        <w:pStyle w:val="2"/>
        <w:jc w:val="center"/>
      </w:pPr>
      <w:r>
        <w:rPr>
          <w:sz w:val="20"/>
        </w:rPr>
        <w:t xml:space="preserve">ПОРЯДОК</w:t>
      </w:r>
    </w:p>
    <w:p>
      <w:pPr>
        <w:pStyle w:val="2"/>
        <w:jc w:val="center"/>
      </w:pPr>
      <w:r>
        <w:rPr>
          <w:sz w:val="20"/>
        </w:rPr>
        <w:t xml:space="preserve">ПРЕДОСТАВЛЕНИЯ В 2026 ГОДУ СУБСИДИЙ СОЦИАЛЬНО</w:t>
      </w:r>
    </w:p>
    <w:p>
      <w:pPr>
        <w:pStyle w:val="2"/>
        <w:jc w:val="center"/>
      </w:pPr>
      <w:r>
        <w:rPr>
          <w:sz w:val="20"/>
        </w:rPr>
        <w:t xml:space="preserve">ОРИЕНТИРОВАННЫМ НЕКОММЕРЧЕСКИМ ОРГАНИЗАЦИЯМ В ЦЕЛЯХ</w:t>
      </w:r>
    </w:p>
    <w:p>
      <w:pPr>
        <w:pStyle w:val="2"/>
        <w:jc w:val="center"/>
      </w:pPr>
      <w:r>
        <w:rPr>
          <w:sz w:val="20"/>
        </w:rPr>
        <w:t xml:space="preserve">ФИНАНСОВОГО ОБЕСПЕЧЕНИЯ ЗАТРАТ В СВЯЗИ С ОКАЗАНИЕМ УСЛУГ</w:t>
      </w:r>
    </w:p>
    <w:p>
      <w:pPr>
        <w:pStyle w:val="2"/>
        <w:jc w:val="center"/>
      </w:pPr>
      <w:r>
        <w:rPr>
          <w:sz w:val="20"/>
        </w:rPr>
        <w:t xml:space="preserve">(ВЫПОЛНЕНИЕМ РАБОТ) ПРИ РЕАЛИЗАЦИИ ЗАКОНА САНКТ-ПЕТЕРБУРГА</w:t>
      </w:r>
    </w:p>
    <w:p>
      <w:pPr>
        <w:pStyle w:val="2"/>
        <w:jc w:val="center"/>
      </w:pPr>
      <w:r>
        <w:rPr>
          <w:sz w:val="20"/>
        </w:rPr>
        <w:t xml:space="preserve">"О ПРАЗДНИКАХ И ПАМЯТНЫХ ДАТАХ В САНКТ-ПЕТЕРБУРГЕ"</w:t>
      </w:r>
    </w:p>
    <w:p>
      <w:pPr>
        <w:pStyle w:val="0"/>
        <w:ind w:firstLine="540"/>
        <w:jc w:val="both"/>
      </w:pPr>
      <w:r>
        <w:rPr>
          <w:sz w:val="20"/>
        </w:rPr>
      </w:r>
    </w:p>
    <w:p>
      <w:pPr>
        <w:pStyle w:val="2"/>
        <w:outlineLvl w:val="1"/>
        <w:jc w:val="center"/>
      </w:pPr>
      <w:r>
        <w:rPr>
          <w:sz w:val="20"/>
        </w:rPr>
        <w:t xml:space="preserve">1. Общие положения</w:t>
      </w:r>
    </w:p>
    <w:p>
      <w:pPr>
        <w:pStyle w:val="0"/>
        <w:jc w:val="center"/>
      </w:pPr>
      <w:r>
        <w:rPr>
          <w:sz w:val="20"/>
        </w:rPr>
      </w:r>
    </w:p>
    <w:p>
      <w:pPr>
        <w:pStyle w:val="0"/>
        <w:ind w:firstLine="540"/>
        <w:jc w:val="both"/>
      </w:pPr>
      <w:r>
        <w:rPr>
          <w:sz w:val="20"/>
        </w:rPr>
        <w:t xml:space="preserve">1.1. Настоящий Порядок определяет цели, условия и порядок предоставления из бюджета Санкт-Петербурга в 2026 году субсидий социально ориентированным некоммерческим организациям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на оказание услуг (выполнение работ) по организации и проведению мероприятий, связанных с праздниками и памятными датами, указанными в </w:t>
      </w:r>
      <w:hyperlink w:history="0" r:id="rId16" w:tooltip="Постановление Правительства Санкт-Петербурга от 19.09.2018 N 743 (ред. от 09.02.2026) &quot;О реализации Закона Санкт-Петербурга &quot;О праздниках и памятных датах в Санкт-Петербурге&quot; {КонсультантПлюс}">
        <w:r>
          <w:rPr>
            <w:sz w:val="20"/>
            <w:color w:val="0000ff"/>
          </w:rPr>
          <w:t xml:space="preserve">пунктах 1</w:t>
        </w:r>
      </w:hyperlink>
      <w:r>
        <w:rPr>
          <w:sz w:val="20"/>
        </w:rPr>
        <w:t xml:space="preserve">, </w:t>
      </w:r>
      <w:hyperlink w:history="0" r:id="rId17" w:tooltip="Постановление Правительства Санкт-Петербурга от 19.09.2018 N 743 (ред. от 09.02.2026) &quot;О реализации Закона Санкт-Петербурга &quot;О праздниках и памятных датах в Санкт-Петербурге&quot; {КонсультантПлюс}">
        <w:r>
          <w:rPr>
            <w:sz w:val="20"/>
            <w:color w:val="0000ff"/>
          </w:rPr>
          <w:t xml:space="preserve">2</w:t>
        </w:r>
      </w:hyperlink>
      <w:r>
        <w:rPr>
          <w:sz w:val="20"/>
        </w:rPr>
        <w:t xml:space="preserve">, </w:t>
      </w:r>
      <w:hyperlink w:history="0" r:id="rId18" w:tooltip="Постановление Правительства Санкт-Петербурга от 19.09.2018 N 743 (ред. от 09.02.2026) &quot;О реализации Закона Санкт-Петербурга &quot;О праздниках и памятных датах в Санкт-Петербурге&quot; {КонсультантПлюс}">
        <w:r>
          <w:rPr>
            <w:sz w:val="20"/>
            <w:color w:val="0000ff"/>
          </w:rPr>
          <w:t xml:space="preserve">32</w:t>
        </w:r>
      </w:hyperlink>
      <w:r>
        <w:rPr>
          <w:sz w:val="20"/>
        </w:rPr>
        <w:t xml:space="preserve">, </w:t>
      </w:r>
      <w:hyperlink w:history="0" r:id="rId19" w:tooltip="Постановление Правительства Санкт-Петербурга от 19.09.2018 N 743 (ред. от 09.02.2026) &quot;О реализации Закона Санкт-Петербурга &quot;О праздниках и памятных датах в Санкт-Петербурге&quot; {КонсультантПлюс}">
        <w:r>
          <w:rPr>
            <w:sz w:val="20"/>
            <w:color w:val="0000ff"/>
          </w:rPr>
          <w:t xml:space="preserve">37</w:t>
        </w:r>
      </w:hyperlink>
      <w:r>
        <w:rPr>
          <w:sz w:val="20"/>
        </w:rPr>
        <w:t xml:space="preserve"> и </w:t>
      </w:r>
      <w:hyperlink w:history="0" r:id="rId20" w:tooltip="Постановление Правительства Санкт-Петербурга от 19.09.2018 N 743 (ред. от 09.02.2026) &quot;О реализации Закона Санкт-Петербурга &quot;О праздниках и памятных датах в Санкт-Петербурге&quot; {КонсультантПлюс}">
        <w:r>
          <w:rPr>
            <w:sz w:val="20"/>
            <w:color w:val="0000ff"/>
          </w:rPr>
          <w:t xml:space="preserve">41</w:t>
        </w:r>
      </w:hyperlink>
      <w:r>
        <w:rPr>
          <w:sz w:val="20"/>
        </w:rPr>
        <w:t xml:space="preserve"> приложения к постановлению Правительства Санкт-Петербурга от 19.09.2018 N 743 "О реализации Закона Санкт-Петербурга "О праздниках и памятных датах в Санкт-Петербурге" (далее - постановление N 743), в рамках реализации </w:t>
      </w:r>
      <w:hyperlink w:history="0" r:id="rId21" w:tooltip="Закон Санкт-Петербурга от 26.10.2005 N 555-78 (ред. от 04.12.2024) &quot;О праздниках и памятных датах в Санкт-Петербурге&quot; (принят ЗС СПб 12.10.2005) {КонсультантПлюс}">
        <w:r>
          <w:rPr>
            <w:sz w:val="20"/>
            <w:color w:val="0000ff"/>
          </w:rPr>
          <w:t xml:space="preserve">Закона</w:t>
        </w:r>
      </w:hyperlink>
      <w:r>
        <w:rPr>
          <w:sz w:val="20"/>
        </w:rPr>
        <w:t xml:space="preserve"> Санкт-Петербурга от 12.10.2005 N 555-78 "О праздниках и памятных датах в Санкт-Петербурге" (далее - Закон N 555-78) и государственной </w:t>
      </w:r>
      <w:hyperlink w:history="0" r:id="rId22"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программы</w:t>
        </w:r>
      </w:hyperlink>
      <w:r>
        <w:rPr>
          <w:sz w:val="20"/>
        </w:rPr>
        <w:t xml:space="preserve"> Санкт-Петербурга "Развитие сферы культуры в Санкт-Петербурге", утвержденной постановлением Правительства Санкт-Петербурга от 17.06.2014 N 488 (далее - государственная программа Санкт-Петербурга).</w:t>
      </w:r>
    </w:p>
    <w:p>
      <w:pPr>
        <w:pStyle w:val="0"/>
        <w:spacing w:before="200" w:lineRule="auto"/>
        <w:ind w:firstLine="540"/>
        <w:jc w:val="both"/>
      </w:pPr>
      <w:r>
        <w:rPr>
          <w:sz w:val="20"/>
        </w:rPr>
        <w:t xml:space="preserve">1.2. Понятия и термины, используемые в настоящем Порядке, применяются в значениях, определенных действующим законодательством.</w:t>
      </w:r>
    </w:p>
    <w:p>
      <w:pPr>
        <w:pStyle w:val="0"/>
        <w:spacing w:before="200" w:lineRule="auto"/>
        <w:ind w:firstLine="540"/>
        <w:jc w:val="both"/>
      </w:pPr>
      <w:r>
        <w:rPr>
          <w:sz w:val="20"/>
        </w:rPr>
        <w:t xml:space="preserve">1.3. Субсидии предоставляются в целях реализации </w:t>
      </w:r>
      <w:hyperlink w:history="0" r:id="rId23"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пункта 1</w:t>
        </w:r>
      </w:hyperlink>
      <w:r>
        <w:rPr>
          <w:sz w:val="20"/>
        </w:rPr>
        <w:t xml:space="preserve"> процессной части подраздела 4.3 раздела 4 государственной программы Санкт-Петербурга.</w:t>
      </w:r>
    </w:p>
    <w:p>
      <w:pPr>
        <w:pStyle w:val="0"/>
        <w:spacing w:before="200" w:lineRule="auto"/>
        <w:ind w:firstLine="540"/>
        <w:jc w:val="both"/>
      </w:pPr>
      <w:r>
        <w:rPr>
          <w:sz w:val="20"/>
        </w:rPr>
        <w:t xml:space="preserve">1.4. Предоставление субсидий осуществляется в пределах бюджетных ассигнований, предусмотренных Комитету по культуре Санкт-Петербурга (далее - Комитет) как главному распорядителю бюджетных средств </w:t>
      </w:r>
      <w:hyperlink w:history="0" r:id="rId24"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"Финансовое обеспечение реализации Закона Санкт-Петербурга "О праздниках и памятных датах в Санкт-Петербурге" (код целевой статьи 0850070300) в приложении 2 к Закону Санкт-Петербурга от 26.11.2025 N 659-124 "О бюджете Санкт-Петербурга на 2026 год и на плановый период 2027 и 2028 годов" (далее - Закон N 659-124), в целях реализации </w:t>
      </w:r>
      <w:hyperlink w:history="0" r:id="rId25" w:tooltip="Закон Санкт-Петербурга от 26.10.2005 N 555-78 (ред. от 04.12.2024) &quot;О праздниках и памятных датах в Санкт-Петербурге&quot; (принят ЗС СПб 12.10.2005) {КонсультантПлюс}">
        <w:r>
          <w:rPr>
            <w:sz w:val="20"/>
            <w:color w:val="0000ff"/>
          </w:rPr>
          <w:t xml:space="preserve">Закона</w:t>
        </w:r>
      </w:hyperlink>
      <w:r>
        <w:rPr>
          <w:sz w:val="20"/>
        </w:rPr>
        <w:t xml:space="preserve"> N 555-78, и доведенных лимитов бюджетных обязательств на текущий финансовый год на цели, указанные в </w:t>
      </w:r>
      <w:hyperlink w:history="0" w:anchor="P54" w:tooltip="1.5. Субсидии предоставляются в соответствии с направлениями расходов социально ориентированным некоммерческим организациям (далее - СОНКО), отвечающим условиям, указанным в пункте 1.8 настоящего Порядка, признанным победителями отбора на получение субсидий (далее - отбор), в целях финансового обеспечения затрат, возникших у СОНКО в 2026 году в связи с оказанием услуг (выполнением работ) по организации и проведению на территории Санкт-Петербурга мероприятий, связанных со следующими праздниками и памятным...">
        <w:r>
          <w:rPr>
            <w:sz w:val="20"/>
            <w:color w:val="0000ff"/>
          </w:rPr>
          <w:t xml:space="preserve">пункте 1.5</w:t>
        </w:r>
      </w:hyperlink>
      <w:r>
        <w:rPr>
          <w:sz w:val="20"/>
        </w:rPr>
        <w:t xml:space="preserve"> настоящего Порядка.</w:t>
      </w:r>
    </w:p>
    <w:bookmarkStart w:id="54" w:name="P54"/>
    <w:bookmarkEnd w:id="54"/>
    <w:p>
      <w:pPr>
        <w:pStyle w:val="0"/>
        <w:spacing w:before="200" w:lineRule="auto"/>
        <w:ind w:firstLine="540"/>
        <w:jc w:val="both"/>
      </w:pPr>
      <w:r>
        <w:rPr>
          <w:sz w:val="20"/>
        </w:rPr>
        <w:t xml:space="preserve">1.5. Субсидии предоставляются в соответствии с направлениями расходов социально ориентированным некоммерческим организациям (далее - СОНКО), отвечающим условиям, указанным в </w:t>
      </w:r>
      <w:hyperlink w:history="0" w:anchor="P62" w:tooltip="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и осуществляющим на территории Санкт-Петербурга в соответствии с учредительными документами виды деятельности, указанные в пункте 3 статьи 7 Закона Санкт-Петербурга от 15.12.2010 N 739-2 &quot;О политике в сфере культуры в Санкт-Петербурге&quot;.">
        <w:r>
          <w:rPr>
            <w:sz w:val="20"/>
            <w:color w:val="0000ff"/>
          </w:rPr>
          <w:t xml:space="preserve">пункте 1.8</w:t>
        </w:r>
      </w:hyperlink>
      <w:r>
        <w:rPr>
          <w:sz w:val="20"/>
        </w:rPr>
        <w:t xml:space="preserve"> настоящего Порядка, признанным победителями отбора на получение субсидий (далее - отбор), в целях финансового обеспечения затрат, возникших у СОНКО в 2026 году в связи с оказанием услуг (выполнением работ) по организации и проведению на территории Санкт-Петербурга мероприятий, связанных со следующими праздниками и памятными датами, предусмотренными </w:t>
      </w:r>
      <w:hyperlink w:history="0" r:id="rId26" w:tooltip="Закон Санкт-Петербурга от 26.10.2005 N 555-78 (ред. от 04.12.2024) &quot;О праздниках и памятных датах в Санкт-Петербурге&quot; (принят ЗС СПб 12.10.2005) {КонсультантПлюс}">
        <w:r>
          <w:rPr>
            <w:sz w:val="20"/>
            <w:color w:val="0000ff"/>
          </w:rPr>
          <w:t xml:space="preserve">Законом</w:t>
        </w:r>
      </w:hyperlink>
      <w:r>
        <w:rPr>
          <w:sz w:val="20"/>
        </w:rPr>
        <w:t xml:space="preserve"> N 555-78 и </w:t>
      </w:r>
      <w:hyperlink w:history="0" r:id="rId27" w:tooltip="Постановление Правительства Санкт-Петербурга от 19.09.2018 N 743 (ред. от 09.02.2026) &quot;О реализации Закона Санкт-Петербурга &quot;О праздниках и памятных датах в Санкт-Петербурге&quot; {КонсультантПлюс}">
        <w:r>
          <w:rPr>
            <w:sz w:val="20"/>
            <w:color w:val="0000ff"/>
          </w:rPr>
          <w:t xml:space="preserve">постановлением</w:t>
        </w:r>
      </w:hyperlink>
      <w:r>
        <w:rPr>
          <w:sz w:val="20"/>
        </w:rPr>
        <w:t xml:space="preserve"> N 743 (далее - затраты):</w:t>
      </w:r>
    </w:p>
    <w:bookmarkStart w:id="55" w:name="P55"/>
    <w:bookmarkEnd w:id="55"/>
    <w:p>
      <w:pPr>
        <w:pStyle w:val="0"/>
        <w:spacing w:before="200" w:lineRule="auto"/>
        <w:ind w:firstLine="540"/>
        <w:jc w:val="both"/>
      </w:pPr>
      <w:r>
        <w:rPr>
          <w:sz w:val="20"/>
        </w:rPr>
        <w:t xml:space="preserve">1.5.1. Праздник новогодней елки.</w:t>
      </w:r>
    </w:p>
    <w:bookmarkStart w:id="56" w:name="P56"/>
    <w:bookmarkEnd w:id="56"/>
    <w:p>
      <w:pPr>
        <w:pStyle w:val="0"/>
        <w:spacing w:before="200" w:lineRule="auto"/>
        <w:ind w:firstLine="540"/>
        <w:jc w:val="both"/>
      </w:pPr>
      <w:r>
        <w:rPr>
          <w:sz w:val="20"/>
        </w:rPr>
        <w:t xml:space="preserve">1.5.2. Новый год.</w:t>
      </w:r>
    </w:p>
    <w:bookmarkStart w:id="57" w:name="P57"/>
    <w:bookmarkEnd w:id="57"/>
    <w:p>
      <w:pPr>
        <w:pStyle w:val="0"/>
        <w:spacing w:before="200" w:lineRule="auto"/>
        <w:ind w:firstLine="540"/>
        <w:jc w:val="both"/>
      </w:pPr>
      <w:r>
        <w:rPr>
          <w:sz w:val="20"/>
        </w:rPr>
        <w:t xml:space="preserve">1.5.3. День Победы советского народа в Великой Отечественной войне 1941-1945 годов.</w:t>
      </w:r>
    </w:p>
    <w:p>
      <w:pPr>
        <w:pStyle w:val="0"/>
        <w:spacing w:before="200" w:lineRule="auto"/>
        <w:ind w:firstLine="540"/>
        <w:jc w:val="both"/>
      </w:pPr>
      <w:r>
        <w:rPr>
          <w:sz w:val="20"/>
        </w:rPr>
        <w:t xml:space="preserve">1.5.4. День славянской письменности и культуры.</w:t>
      </w:r>
    </w:p>
    <w:bookmarkStart w:id="59" w:name="P59"/>
    <w:bookmarkEnd w:id="59"/>
    <w:p>
      <w:pPr>
        <w:pStyle w:val="0"/>
        <w:spacing w:before="200" w:lineRule="auto"/>
        <w:ind w:firstLine="540"/>
        <w:jc w:val="both"/>
      </w:pPr>
      <w:r>
        <w:rPr>
          <w:sz w:val="20"/>
        </w:rPr>
        <w:t xml:space="preserve">1.5.5. День города - День основания Санкт-Петербурга.</w:t>
      </w:r>
    </w:p>
    <w:p>
      <w:pPr>
        <w:pStyle w:val="0"/>
        <w:spacing w:before="200" w:lineRule="auto"/>
        <w:ind w:firstLine="540"/>
        <w:jc w:val="both"/>
      </w:pPr>
      <w:r>
        <w:rPr>
          <w:sz w:val="20"/>
        </w:rPr>
        <w:t xml:space="preserve">1.6. Способ предоставления субсидий: финансовое обеспечение затрат.</w:t>
      </w:r>
    </w:p>
    <w:p>
      <w:pPr>
        <w:pStyle w:val="0"/>
        <w:spacing w:before="200" w:lineRule="auto"/>
        <w:ind w:firstLine="540"/>
        <w:jc w:val="both"/>
      </w:pPr>
      <w:r>
        <w:rPr>
          <w:sz w:val="20"/>
        </w:rPr>
        <w:t xml:space="preserve">1.7. </w:t>
      </w:r>
      <w:hyperlink w:history="0" w:anchor="P357" w:tooltip="НАПРАВЛЕНИЯ">
        <w:r>
          <w:rPr>
            <w:sz w:val="20"/>
            <w:color w:val="0000ff"/>
          </w:rPr>
          <w:t xml:space="preserve">Направления</w:t>
        </w:r>
      </w:hyperlink>
      <w:r>
        <w:rPr>
          <w:sz w:val="20"/>
        </w:rPr>
        <w:t xml:space="preserve"> расходов, подлежащих финансовому обеспечению за счет средств субсидий, а также предельный объем их финансового обеспечения определены в приложении N 1 к настоящему Порядку (далее - направления расходов).</w:t>
      </w:r>
    </w:p>
    <w:bookmarkStart w:id="62" w:name="P62"/>
    <w:bookmarkEnd w:id="62"/>
    <w:p>
      <w:pPr>
        <w:pStyle w:val="0"/>
        <w:spacing w:before="200" w:lineRule="auto"/>
        <w:ind w:firstLine="540"/>
        <w:jc w:val="both"/>
      </w:pPr>
      <w:r>
        <w:rPr>
          <w:sz w:val="20"/>
        </w:rPr>
        <w:t xml:space="preserve">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и осуществляющим на территории Санкт-Петербурга в соответствии с учредительными документами виды деятельности, указанные в </w:t>
      </w:r>
      <w:hyperlink w:history="0" r:id="rId28" w:tooltip="Закон Санкт-Петербурга от 11.01.2011 N 739-2 (ред. от 02.12.2025) &quot;О политике в сфере культуры в Санкт-Петербурге&quot; (принят ЗС СПб 15.12.2010) {КонсультантПлюс}">
        <w:r>
          <w:rPr>
            <w:sz w:val="20"/>
            <w:color w:val="0000ff"/>
          </w:rPr>
          <w:t xml:space="preserve">пункте 3 статьи 7</w:t>
        </w:r>
      </w:hyperlink>
      <w:r>
        <w:rPr>
          <w:sz w:val="20"/>
        </w:rPr>
        <w:t xml:space="preserve"> Закона Санкт-Петербурга от 15.12.2010 N 739-2 "О политике в сфере культуры в Санкт-Петербурге".</w:t>
      </w:r>
    </w:p>
    <w:bookmarkStart w:id="63" w:name="P63"/>
    <w:bookmarkEnd w:id="63"/>
    <w:p>
      <w:pPr>
        <w:pStyle w:val="0"/>
        <w:spacing w:before="200" w:lineRule="auto"/>
        <w:ind w:firstLine="540"/>
        <w:jc w:val="both"/>
      </w:pPr>
      <w:r>
        <w:rPr>
          <w:sz w:val="20"/>
        </w:rPr>
        <w:t xml:space="preserve">1.9.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 сеть "Интернет", единый портал) (в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на предоставление субсидий до Комитета.</w:t>
      </w:r>
    </w:p>
    <w:p>
      <w:pPr>
        <w:pStyle w:val="0"/>
        <w:spacing w:before="200" w:lineRule="auto"/>
        <w:ind w:firstLine="540"/>
        <w:jc w:val="both"/>
      </w:pPr>
      <w:r>
        <w:rPr>
          <w:sz w:val="20"/>
        </w:rPr>
        <w:t xml:space="preserve">Информация о проведении отбора в соответствии с </w:t>
      </w:r>
      <w:hyperlink w:history="0" r:id="rId29" w:tooltip="Постановление Правительства Санкт-Петербурга от 24.05.2023 N 491 (ред. от 28.12.2023) &quot;О реализации статьи 78.5 Бюджетного кодекса Российской Федерации и внесении изменения в постановление Правительства Санкт-Петербурга от 29.06.2011 N 864&quot; {КонсультантПлюс}">
        <w:r>
          <w:rPr>
            <w:sz w:val="20"/>
            <w:color w:val="0000ff"/>
          </w:rPr>
          <w:t xml:space="preserve">постановлением</w:t>
        </w:r>
      </w:hyperlink>
      <w:r>
        <w:rPr>
          <w:sz w:val="20"/>
        </w:rPr>
        <w:t xml:space="preserve"> Правительства Санкт-Петербурга от 24.05.2023 N 491 "О реализации статьи 78.5 Бюджетного кодекса Российской Федерации и внесении изменения в постановление Правительства Санкт-Петербурга от 29.06.2011 N 864" размещается на странице Комитета (</w:t>
      </w:r>
      <w:hyperlink w:history="0" r:id="rId30">
        <w:r>
          <w:rPr>
            <w:sz w:val="20"/>
            <w:color w:val="0000ff"/>
          </w:rPr>
          <w:t xml:space="preserve">gov.spb.ru/gov/otrasl/c_culture/</w:t>
        </w:r>
      </w:hyperlink>
      <w:r>
        <w:rPr>
          <w:sz w:val="20"/>
        </w:rPr>
        <w:t xml:space="preserve">) на официальном сайте Администрации Санкт-Петербурга (</w:t>
      </w:r>
      <w:hyperlink w:history="0" r:id="rId31">
        <w:r>
          <w:rPr>
            <w:sz w:val="20"/>
            <w:color w:val="0000ff"/>
          </w:rPr>
          <w:t xml:space="preserve">gov.spb.ru</w:t>
        </w:r>
      </w:hyperlink>
      <w:r>
        <w:rPr>
          <w:sz w:val="20"/>
        </w:rPr>
        <w:t xml:space="preserve">) в сети "Интернет" в разделе "Субсидии" (</w:t>
      </w:r>
      <w:hyperlink w:history="0" r:id="rId32">
        <w:r>
          <w:rPr>
            <w:sz w:val="20"/>
            <w:color w:val="0000ff"/>
          </w:rPr>
          <w:t xml:space="preserve">gov.spb.ru/gov/otrasl/c_culture/subsidii/subsidii-na-realizaciyu-zakona-sankt-peterburga-o-prazdnikah-i-pamyatn</w:t>
        </w:r>
      </w:hyperlink>
      <w:r>
        <w:rPr>
          <w:sz w:val="20"/>
        </w:rPr>
        <w:t xml:space="preserve">) (далее - сайт Комитета) с размещением указателя страницы сайта Комитета на едином портале.</w:t>
      </w:r>
    </w:p>
    <w:p>
      <w:pPr>
        <w:pStyle w:val="0"/>
        <w:spacing w:before="200" w:lineRule="auto"/>
        <w:ind w:firstLine="540"/>
        <w:jc w:val="both"/>
      </w:pPr>
      <w:r>
        <w:rPr>
          <w:sz w:val="20"/>
        </w:rPr>
        <w:t xml:space="preserve">1.10. Способом проведения отбора является конкурс.</w:t>
      </w:r>
    </w:p>
    <w:p>
      <w:pPr>
        <w:pStyle w:val="0"/>
        <w:spacing w:before="200" w:lineRule="auto"/>
        <w:ind w:firstLine="540"/>
        <w:jc w:val="both"/>
      </w:pPr>
      <w:r>
        <w:rPr>
          <w:sz w:val="20"/>
        </w:rPr>
        <w:t xml:space="preserve">СОНКО, представившие заявки для участия в отборе (далее - заявки), являются участниками отбора. Участники отбора, признанные победителями отбора в соответствии с </w:t>
      </w:r>
      <w:hyperlink w:history="0" w:anchor="P181" w:tooltip="6.5. Победителями отбора признаются участники отбора, заявка которых набрала балл, равный или больший минимальному проходному баллу.">
        <w:r>
          <w:rPr>
            <w:sz w:val="20"/>
            <w:color w:val="0000ff"/>
          </w:rPr>
          <w:t xml:space="preserve">пунктом 6.5</w:t>
        </w:r>
      </w:hyperlink>
      <w:r>
        <w:rPr>
          <w:sz w:val="20"/>
        </w:rPr>
        <w:t xml:space="preserve"> настоящего Порядка, являются получателями субсидий.</w:t>
      </w:r>
    </w:p>
    <w:p>
      <w:pPr>
        <w:pStyle w:val="0"/>
        <w:spacing w:before="200" w:lineRule="auto"/>
        <w:ind w:firstLine="540"/>
        <w:jc w:val="both"/>
      </w:pPr>
      <w:r>
        <w:rPr>
          <w:sz w:val="20"/>
        </w:rPr>
        <w:t xml:space="preserve">1.11. Проведение отбора получателей субсидий осуществляется Комитетом в подсистеме "Площадка отбора получателей субсидии" государственной информационной системы "Автоматизированная информационная система бюджетного процесса - электронное казначейство" (далее - Площадка отбора, АИС БП-ЭК).</w:t>
      </w:r>
    </w:p>
    <w:p>
      <w:pPr>
        <w:pStyle w:val="0"/>
        <w:ind w:firstLine="540"/>
        <w:jc w:val="both"/>
      </w:pPr>
      <w:r>
        <w:rPr>
          <w:sz w:val="20"/>
        </w:rPr>
      </w:r>
    </w:p>
    <w:p>
      <w:pPr>
        <w:pStyle w:val="2"/>
        <w:outlineLvl w:val="1"/>
        <w:jc w:val="center"/>
      </w:pPr>
      <w:r>
        <w:rPr>
          <w:sz w:val="20"/>
        </w:rPr>
        <w:t xml:space="preserve">2. Условия предоставления субсидий</w:t>
      </w:r>
    </w:p>
    <w:p>
      <w:pPr>
        <w:pStyle w:val="0"/>
        <w:jc w:val="center"/>
      </w:pPr>
      <w:r>
        <w:rPr>
          <w:sz w:val="20"/>
        </w:rPr>
      </w:r>
    </w:p>
    <w:bookmarkStart w:id="71" w:name="P71"/>
    <w:bookmarkEnd w:id="71"/>
    <w:p>
      <w:pPr>
        <w:pStyle w:val="0"/>
        <w:ind w:firstLine="540"/>
        <w:jc w:val="both"/>
      </w:pPr>
      <w:r>
        <w:rPr>
          <w:sz w:val="20"/>
        </w:rPr>
        <w:t xml:space="preserve">2.1. Для получения субсидий участники отбора должны соответствовать следующим требованиям:</w:t>
      </w:r>
    </w:p>
    <w:bookmarkStart w:id="72" w:name="P72"/>
    <w:bookmarkEnd w:id="72"/>
    <w:p>
      <w:pPr>
        <w:pStyle w:val="0"/>
        <w:spacing w:before="200" w:lineRule="auto"/>
        <w:ind w:firstLine="540"/>
        <w:jc w:val="both"/>
      </w:pPr>
      <w:r>
        <w:rPr>
          <w:sz w:val="20"/>
        </w:rPr>
        <w:t xml:space="preserve">2.1.1. На дату не ранее 30 календарных дней до даты подачи заявки и документов для участия в отборе (далее - документы):</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получает средства из бюджета Санкт-Петербурга на основании иных нормативных правовых актов Санкт-Петербурга на цели, установленные в </w:t>
      </w:r>
      <w:hyperlink w:history="0" w:anchor="P54" w:tooltip="1.5. Субсидии предоставляются в соответствии с направлениями расходов социально ориентированным некоммерческим организациям (далее - СОНКО), отвечающим условиям, указанным в пункте 1.8 настоящего Порядка, признанным победителями отбора на получение субсидий (далее - отбор), в целях финансового обеспечения затрат, возникших у СОНКО в 2026 году в связи с оказанием услуг (выполнением работ) по организации и проведению на территории Санкт-Петербурга мероприятий, связанных со следующими праздниками и памятным...">
        <w:r>
          <w:rPr>
            <w:sz w:val="20"/>
            <w:color w:val="0000ff"/>
          </w:rPr>
          <w:t xml:space="preserve">пункте 1.5</w:t>
        </w:r>
      </w:hyperlink>
      <w:r>
        <w:rPr>
          <w:sz w:val="20"/>
        </w:rPr>
        <w:t xml:space="preserve"> настоящего Порядка;</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33"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у участника отбора на едином налоговом счете отсутствует или не превышает размер, определенный в </w:t>
      </w:r>
      <w:hyperlink w:history="0" r:id="rId34"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размер средней заработной платы каждого работника участника отбора (включая обособленные подразделения, находящиеся на территории Санкт-Петербурга), рассчитываемый в соответствии со </w:t>
      </w:r>
      <w:hyperlink w:history="0" r:id="rId35"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на 2025 год.</w:t>
      </w:r>
    </w:p>
    <w:bookmarkStart w:id="82" w:name="P82"/>
    <w:bookmarkEnd w:id="82"/>
    <w:p>
      <w:pPr>
        <w:pStyle w:val="0"/>
        <w:spacing w:before="200" w:lineRule="auto"/>
        <w:ind w:firstLine="540"/>
        <w:jc w:val="both"/>
      </w:pPr>
      <w:r>
        <w:rPr>
          <w:sz w:val="20"/>
        </w:rPr>
        <w:t xml:space="preserve">2.1.2. Соответствие участника отбора требованиям </w:t>
      </w:r>
      <w:hyperlink w:history="0" w:anchor="P62" w:tooltip="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и осуществляющим на территории Санкт-Петербурга в соответствии с учредительными документами виды деятельности, указанные в пункте 3 статьи 7 Закона Санкт-Петербурга от 15.12.2010 N 739-2 &quot;О политике в сфере культуры в Санкт-Петербурге&quot;.">
        <w:r>
          <w:rPr>
            <w:sz w:val="20"/>
            <w:color w:val="0000ff"/>
          </w:rPr>
          <w:t xml:space="preserve">пункта 1.8</w:t>
        </w:r>
      </w:hyperlink>
      <w:r>
        <w:rPr>
          <w:sz w:val="20"/>
        </w:rPr>
        <w:t xml:space="preserve"> настоящего Порядка.</w:t>
      </w:r>
    </w:p>
    <w:bookmarkStart w:id="83" w:name="P83"/>
    <w:bookmarkEnd w:id="83"/>
    <w:p>
      <w:pPr>
        <w:pStyle w:val="0"/>
        <w:spacing w:before="200" w:lineRule="auto"/>
        <w:ind w:firstLine="540"/>
        <w:jc w:val="both"/>
      </w:pPr>
      <w:r>
        <w:rPr>
          <w:sz w:val="20"/>
        </w:rPr>
        <w:t xml:space="preserve">2.1.3. Наличие письменного обязательства участника отбора об обеспечении соответствия организуемых и проводимых им мероприятий в связи с праздником или памятной датой, на которые предоставляется субсидия. </w:t>
      </w:r>
      <w:hyperlink w:history="0" r:id="rId36"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 (далее - Основы).</w:t>
      </w:r>
    </w:p>
    <w:bookmarkStart w:id="84" w:name="P84"/>
    <w:bookmarkEnd w:id="84"/>
    <w:p>
      <w:pPr>
        <w:pStyle w:val="0"/>
        <w:spacing w:before="200" w:lineRule="auto"/>
        <w:ind w:firstLine="540"/>
        <w:jc w:val="both"/>
      </w:pPr>
      <w:r>
        <w:rPr>
          <w:sz w:val="20"/>
        </w:rPr>
        <w:t xml:space="preserve">2.1.4. Представление участником отбора расчета размера затрат по направлениям расходов.</w:t>
      </w:r>
    </w:p>
    <w:p>
      <w:pPr>
        <w:pStyle w:val="0"/>
        <w:spacing w:before="200" w:lineRule="auto"/>
        <w:ind w:firstLine="540"/>
        <w:jc w:val="both"/>
      </w:pPr>
      <w:r>
        <w:rPr>
          <w:sz w:val="20"/>
        </w:rPr>
        <w:t xml:space="preserve">2.1.5. Наличие согласия участника отбора на публикацию (размещение) на сайте Комитета и на Площадке отбора информации об участнике отбора, связанной с отбором.</w:t>
      </w:r>
    </w:p>
    <w:bookmarkStart w:id="86" w:name="P86"/>
    <w:bookmarkEnd w:id="86"/>
    <w:p>
      <w:pPr>
        <w:pStyle w:val="0"/>
        <w:spacing w:before="200" w:lineRule="auto"/>
        <w:ind w:firstLine="540"/>
        <w:jc w:val="both"/>
      </w:pPr>
      <w:r>
        <w:rPr>
          <w:sz w:val="20"/>
        </w:rPr>
        <w:t xml:space="preserve">2.1.6. Наличие согласия участника отбора на осуществление в отношении его Комитетом проверок соблюдения порядка и условий предоставления субсидий, в том числе в части достижения результатов предоставления субсидий (далее - проверки), а также на осуществление проверок органами государственного финансового контроля в соответствии со </w:t>
      </w:r>
      <w:hyperlink w:history="0" r:id="rId37"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8"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о предоставлении субсидий (далее - соглашение).</w:t>
      </w:r>
    </w:p>
    <w:bookmarkStart w:id="87" w:name="P87"/>
    <w:bookmarkEnd w:id="87"/>
    <w:p>
      <w:pPr>
        <w:pStyle w:val="0"/>
        <w:spacing w:before="200" w:lineRule="auto"/>
        <w:ind w:firstLine="540"/>
        <w:jc w:val="both"/>
      </w:pPr>
      <w:r>
        <w:rPr>
          <w:sz w:val="20"/>
        </w:rPr>
        <w:t xml:space="preserve">Наличие письменного обязательства участника отбора обеспечить представление согласия лиц, получающих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проверок Комитетом соблюдения порядка и условий предоставления субсидий, в том числе в части достижения результата предоставления субсидии (далее - результат), а также проверок органами государственного финансового контроля в соответствии со </w:t>
      </w:r>
      <w:hyperlink w:history="0" r:id="rId3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2.1.7. Наличие письменного обязательства участника отбора о соблюдении запрета приобретения получателем субсидии и контрагентами за счет субсидии и(или) средств, полученных контрагентами,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в целях оплаты услуг иностранных артистов творческих коллективов и творческих специалистов, участвующих в мероприятиях, посвященных праздникам и памятным датам, включая их расходы по перевозке оборудования и декораций у поставщиков (исполнителей), относящихся к нерезидентам в соответствии с Федеральным </w:t>
      </w:r>
      <w:hyperlink w:history="0" r:id="rId41"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p>
      <w:pPr>
        <w:pStyle w:val="0"/>
        <w:spacing w:before="200" w:lineRule="auto"/>
        <w:ind w:firstLine="540"/>
        <w:jc w:val="both"/>
      </w:pPr>
      <w:r>
        <w:rPr>
          <w:sz w:val="20"/>
        </w:rPr>
        <w:t xml:space="preserve">2.1.8. Наличие письменного обязательства участника отбора о возврате в бюджет Санкт-Петербурга в срок, установленный Комитетом, остатка субсидий, не использованного в 2026 году, в случае непринятия Комитетом по согласованию с Комитетом финансов Санкт-Петербурга в </w:t>
      </w:r>
      <w:hyperlink w:history="0" r:id="rId42" w:tooltip="Постановление Правительства Санкт-Петербурга от 27.10.2021 N 799 (ред. от 05.12.2025) &quot;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quot; {КонсультантПлюс}">
        <w:r>
          <w:rPr>
            <w:sz w:val="20"/>
            <w:color w:val="0000ff"/>
          </w:rPr>
          <w:t xml:space="preserve">порядке</w:t>
        </w:r>
      </w:hyperlink>
      <w:r>
        <w:rPr>
          <w:sz w:val="20"/>
        </w:rPr>
        <w:t xml:space="preserve">, установленном постановлением Правительства Санкт-Петербурга от 27.10.2021 N 799 "О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 (далее - постановление N 799).</w:t>
      </w:r>
    </w:p>
    <w:p>
      <w:pPr>
        <w:pStyle w:val="0"/>
        <w:spacing w:before="200" w:lineRule="auto"/>
        <w:ind w:firstLine="540"/>
        <w:jc w:val="both"/>
      </w:pPr>
      <w:r>
        <w:rPr>
          <w:sz w:val="20"/>
        </w:rPr>
        <w:t xml:space="preserve">2.1.9. Наличие письменного обязательства участника отбора о достижении результата и характеристик результата (далее - характеристики), указанных в </w:t>
      </w:r>
      <w:hyperlink w:history="0" w:anchor="P248" w:tooltip="7.6. Результатом является проведение получателем субсидии на территории Санкт-Петербурга в 2026 году мероприятий, указанных в заявке, в связи с праздниками и памятными датами, указанными в пунктах 1.5.1 и 1.5.3 - 1.5.5 настоящего Порядка, или проведение на территории Санкт-Петербурга в 2026-2027 годах мероприятий, указанных в заявке, в связи с праздником, указанным в пункте 1.5.2 настоящего Порядка, в соответствии со значениями характеристик.">
        <w:r>
          <w:rPr>
            <w:sz w:val="20"/>
            <w:color w:val="0000ff"/>
          </w:rPr>
          <w:t xml:space="preserve">пунктах 7.6</w:t>
        </w:r>
      </w:hyperlink>
      <w:r>
        <w:rPr>
          <w:sz w:val="20"/>
        </w:rPr>
        <w:t xml:space="preserve"> и </w:t>
      </w:r>
      <w:hyperlink w:history="0" w:anchor="P253" w:tooltip="7.7. Характеристиками являются:">
        <w:r>
          <w:rPr>
            <w:sz w:val="20"/>
            <w:color w:val="0000ff"/>
          </w:rPr>
          <w:t xml:space="preserve">7.7</w:t>
        </w:r>
      </w:hyperlink>
      <w:r>
        <w:rPr>
          <w:sz w:val="20"/>
        </w:rPr>
        <w:t xml:space="preserve"> настоящего Порядка соответственно и устанавливаемых в соглашении.</w:t>
      </w:r>
    </w:p>
    <w:bookmarkStart w:id="91" w:name="P91"/>
    <w:bookmarkEnd w:id="91"/>
    <w:p>
      <w:pPr>
        <w:pStyle w:val="0"/>
        <w:spacing w:before="200" w:lineRule="auto"/>
        <w:ind w:firstLine="540"/>
        <w:jc w:val="both"/>
      </w:pPr>
      <w:r>
        <w:rPr>
          <w:sz w:val="20"/>
        </w:rPr>
        <w:t xml:space="preserve">2.1.10. Наличие письменного обязательства участника отбора о соблюдении получателем субсидии запретов и ограничений, установленных законодательством Российской Федерации и законодательством Санкт-Петербурга, связанных с проведением мероприятий.</w:t>
      </w:r>
    </w:p>
    <w:bookmarkStart w:id="92" w:name="P92"/>
    <w:bookmarkEnd w:id="92"/>
    <w:p>
      <w:pPr>
        <w:pStyle w:val="0"/>
        <w:spacing w:before="200" w:lineRule="auto"/>
        <w:ind w:firstLine="540"/>
        <w:jc w:val="both"/>
      </w:pPr>
      <w:r>
        <w:rPr>
          <w:sz w:val="20"/>
        </w:rPr>
        <w:t xml:space="preserve">2.1.11. У участника отбора отсутствует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по состоянию на 1 число месяца размещения объявления о проведении отбора (далее - объявление) и приеме заявок в соответствии с </w:t>
      </w:r>
      <w:hyperlink w:history="0" w:anchor="P105" w:tooltip="3.4. Объявление должно содержать сведения, указанные в пункте 21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
        <w:r>
          <w:rPr>
            <w:sz w:val="20"/>
            <w:color w:val="0000ff"/>
          </w:rPr>
          <w:t xml:space="preserve">пунктом 3.4</w:t>
        </w:r>
      </w:hyperlink>
      <w:r>
        <w:rPr>
          <w:sz w:val="20"/>
        </w:rPr>
        <w:t xml:space="preserve"> настоящего Порядка.</w:t>
      </w:r>
    </w:p>
    <w:p>
      <w:pPr>
        <w:pStyle w:val="0"/>
        <w:spacing w:before="200" w:lineRule="auto"/>
        <w:ind w:firstLine="540"/>
        <w:jc w:val="both"/>
      </w:pPr>
      <w:r>
        <w:rPr>
          <w:sz w:val="20"/>
        </w:rPr>
        <w:t xml:space="preserve">2.2. Условиями предоставления субсидий получателям субсидий являются:</w:t>
      </w:r>
    </w:p>
    <w:p>
      <w:pPr>
        <w:pStyle w:val="0"/>
        <w:spacing w:before="200" w:lineRule="auto"/>
        <w:ind w:firstLine="540"/>
        <w:jc w:val="both"/>
      </w:pPr>
      <w:r>
        <w:rPr>
          <w:sz w:val="20"/>
        </w:rPr>
        <w:t xml:space="preserve">2.2.1. Соответствие получателей субсидий требованиям, установленным в </w:t>
      </w:r>
      <w:hyperlink w:history="0" w:anchor="P72" w:tooltip="2.1.1. На дату не ранее 30 календарных дней до даты подачи заявки и документов для участия в отборе (далее - документы):">
        <w:r>
          <w:rPr>
            <w:sz w:val="20"/>
            <w:color w:val="0000ff"/>
          </w:rPr>
          <w:t xml:space="preserve">пунктах 2.1.1</w:t>
        </w:r>
      </w:hyperlink>
      <w:r>
        <w:rPr>
          <w:sz w:val="20"/>
        </w:rPr>
        <w:t xml:space="preserve"> - </w:t>
      </w:r>
      <w:hyperlink w:history="0" w:anchor="P82" w:tooltip="2.1.2. Соответствие участника отбора требованиям пункта 1.8 настоящего Порядка.">
        <w:r>
          <w:rPr>
            <w:sz w:val="20"/>
            <w:color w:val="0000ff"/>
          </w:rPr>
          <w:t xml:space="preserve">2.1.2</w:t>
        </w:r>
      </w:hyperlink>
      <w:r>
        <w:rPr>
          <w:sz w:val="20"/>
        </w:rPr>
        <w:t xml:space="preserve"> и </w:t>
      </w:r>
      <w:hyperlink w:history="0" w:anchor="P92" w:tooltip="2.1.11. У участника отбора отсутствуе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по состоянию на 1 число месяца размещения объявления о проведении отбора (далее - объявление) и приеме заявок в соответствии с пунктом 3.4 настоящего Порядка.">
        <w:r>
          <w:rPr>
            <w:sz w:val="20"/>
            <w:color w:val="0000ff"/>
          </w:rPr>
          <w:t xml:space="preserve">2.1.11</w:t>
        </w:r>
      </w:hyperlink>
      <w:r>
        <w:rPr>
          <w:sz w:val="20"/>
        </w:rPr>
        <w:t xml:space="preserve"> настоящего Порядка, а также исполнение получателями субсидий обязательств, предусмотренных в </w:t>
      </w:r>
      <w:hyperlink w:history="0" w:anchor="P83" w:tooltip="2.1.3. Наличие письменного обязательства участника отбора об обеспечении соответствия организуемых и проводимых им мероприятий в связи с праздником или памятной датой, на которые предоставляется субсидия. Основам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 (далее - Основы).">
        <w:r>
          <w:rPr>
            <w:sz w:val="20"/>
            <w:color w:val="0000ff"/>
          </w:rPr>
          <w:t xml:space="preserve">пунктах 2.1.3</w:t>
        </w:r>
      </w:hyperlink>
      <w:r>
        <w:rPr>
          <w:sz w:val="20"/>
        </w:rPr>
        <w:t xml:space="preserve"> - </w:t>
      </w:r>
      <w:hyperlink w:history="0" w:anchor="P84" w:tooltip="2.1.4. Представление участником отбора расчета размера затрат по направлениям расходов.">
        <w:r>
          <w:rPr>
            <w:sz w:val="20"/>
            <w:color w:val="0000ff"/>
          </w:rPr>
          <w:t xml:space="preserve">2.1.4</w:t>
        </w:r>
      </w:hyperlink>
      <w:r>
        <w:rPr>
          <w:sz w:val="20"/>
        </w:rPr>
        <w:t xml:space="preserve">, </w:t>
      </w:r>
      <w:hyperlink w:history="0" w:anchor="P86" w:tooltip="2.1.6. Наличие согласия участника отбора на осуществление в отношении его Комитетом проверок соблюдения порядка и условий предоставления субсидий, в том числе в части достижения результатов предоставления субсидий (далее - проверки), а также на осуществление проверок органами государственного финансового контроля в соответствии со статьями 268.1 и 269.2 Бюджетного кодекса Российской Федерации и на включение таких положений в соглашение о предоставлении субсидий (далее - соглашение).">
        <w:r>
          <w:rPr>
            <w:sz w:val="20"/>
            <w:color w:val="0000ff"/>
          </w:rPr>
          <w:t xml:space="preserve">2.1.6</w:t>
        </w:r>
      </w:hyperlink>
      <w:r>
        <w:rPr>
          <w:sz w:val="20"/>
        </w:rPr>
        <w:t xml:space="preserve"> - </w:t>
      </w:r>
      <w:hyperlink w:history="0" w:anchor="P91" w:tooltip="2.1.10. Наличие письменного обязательства участника отбора о соблюдении получателем субсидии запретов и ограничений, установленных законодательством Российской Федерации и законодательством Санкт-Петербурга, связанных с проведением мероприятий.">
        <w:r>
          <w:rPr>
            <w:sz w:val="20"/>
            <w:color w:val="0000ff"/>
          </w:rPr>
          <w:t xml:space="preserve">2.1.10</w:t>
        </w:r>
      </w:hyperlink>
      <w:r>
        <w:rPr>
          <w:sz w:val="20"/>
        </w:rPr>
        <w:t xml:space="preserve"> настоящего Порядка.</w:t>
      </w:r>
    </w:p>
    <w:bookmarkStart w:id="95" w:name="P95"/>
    <w:bookmarkEnd w:id="95"/>
    <w:p>
      <w:pPr>
        <w:pStyle w:val="0"/>
        <w:spacing w:before="200" w:lineRule="auto"/>
        <w:ind w:firstLine="540"/>
        <w:jc w:val="both"/>
      </w:pPr>
      <w:r>
        <w:rPr>
          <w:sz w:val="20"/>
        </w:rPr>
        <w:t xml:space="preserve">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w:t>
      </w:r>
      <w:hyperlink w:history="0" r:id="rId43"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на дату принятия Комитетом решений о перечислении средств субсидий (частей субсидий).</w:t>
      </w:r>
    </w:p>
    <w:bookmarkStart w:id="96" w:name="P96"/>
    <w:bookmarkEnd w:id="96"/>
    <w:p>
      <w:pPr>
        <w:pStyle w:val="0"/>
        <w:spacing w:before="200" w:lineRule="auto"/>
        <w:ind w:firstLine="540"/>
        <w:jc w:val="both"/>
      </w:pPr>
      <w:r>
        <w:rPr>
          <w:sz w:val="20"/>
        </w:rPr>
        <w:t xml:space="preserve">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 число месяца, в котором Комитетом принимаются решения о перечислении субсидий (частей субсидий).</w:t>
      </w:r>
    </w:p>
    <w:bookmarkStart w:id="97" w:name="P97"/>
    <w:bookmarkEnd w:id="97"/>
    <w:p>
      <w:pPr>
        <w:pStyle w:val="0"/>
        <w:spacing w:before="200" w:lineRule="auto"/>
        <w:ind w:firstLine="540"/>
        <w:jc w:val="both"/>
      </w:pPr>
      <w:r>
        <w:rPr>
          <w:sz w:val="20"/>
        </w:rPr>
        <w:t xml:space="preserve">2.2.4.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4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формируется отчетность, предоставляемая в Комитет после окончания проведения мероприятия в связи с праздником или памятной датой,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p>
      <w:pPr>
        <w:pStyle w:val="0"/>
        <w:ind w:firstLine="540"/>
        <w:jc w:val="both"/>
      </w:pPr>
      <w:r>
        <w:rPr>
          <w:sz w:val="20"/>
        </w:rPr>
      </w:r>
    </w:p>
    <w:p>
      <w:pPr>
        <w:pStyle w:val="2"/>
        <w:outlineLvl w:val="1"/>
        <w:jc w:val="center"/>
      </w:pPr>
      <w:r>
        <w:rPr>
          <w:sz w:val="20"/>
        </w:rPr>
        <w:t xml:space="preserve">3. Порядок проведения отбора</w:t>
      </w:r>
    </w:p>
    <w:p>
      <w:pPr>
        <w:pStyle w:val="0"/>
        <w:jc w:val="center"/>
      </w:pPr>
      <w:r>
        <w:rPr>
          <w:sz w:val="20"/>
        </w:rPr>
      </w:r>
    </w:p>
    <w:p>
      <w:pPr>
        <w:pStyle w:val="0"/>
        <w:ind w:firstLine="540"/>
        <w:jc w:val="both"/>
      </w:pPr>
      <w:r>
        <w:rPr>
          <w:sz w:val="20"/>
        </w:rPr>
        <w:t xml:space="preserve">3.1. В целях проведения отбора Комитетом создается конкурсная комиссия по проведению отбора (далее - комиссия). Комиссия является временным коллегиальным совещательным органом, создаваемым Комитетом в целях принятия решения о допуске СОНКО к участию в отборе, об отказе в допуске и отклонении заявок участников отбора, об определении общего количества баллов, присваиваемых заявкам, по всем критериям оценки и показателям, образующим критерии, об определения победителей отбора и размерах предоставляемых субсидий конкретному победителю отбора. Порядок формирования комиссии, ее состав и положение о ней утверждаются Комитетом.</w:t>
      </w:r>
    </w:p>
    <w:bookmarkStart w:id="102" w:name="P102"/>
    <w:bookmarkEnd w:id="102"/>
    <w:p>
      <w:pPr>
        <w:pStyle w:val="0"/>
        <w:spacing w:before="200" w:lineRule="auto"/>
        <w:ind w:firstLine="540"/>
        <w:jc w:val="both"/>
      </w:pPr>
      <w:r>
        <w:rPr>
          <w:sz w:val="20"/>
        </w:rPr>
        <w:t xml:space="preserve">3.2. Отбор проводится в течение трех месяцев после вступления в силу настоящего постановления. Отбор может быть проведен повторно в течение трех месяцев со дня принятия закона Санкт-Петербурга о внесении изменений в </w:t>
      </w:r>
      <w:hyperlink w:history="0" r:id="rId45"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w:t>
        </w:r>
      </w:hyperlink>
      <w:r>
        <w:rPr>
          <w:sz w:val="20"/>
        </w:rPr>
        <w:t xml:space="preserve"> N 659-124 или сводную бюджетную роспись без внесения изменений в </w:t>
      </w:r>
      <w:hyperlink w:history="0" r:id="rId46"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w:t>
        </w:r>
      </w:hyperlink>
      <w:r>
        <w:rPr>
          <w:sz w:val="20"/>
        </w:rPr>
        <w:t xml:space="preserve"> N 659-124, предусматривающих увеличение размера средств бюджета Санкт-Петербурга, предоставляемых Комитету на предоставление субсидий, и(или) при наличии экономии бюджетных ассигнований, предусмотренных Комитету, и(или) признания отбора несостоявшимся. но не позднее 15.11.2026.</w:t>
      </w:r>
    </w:p>
    <w:bookmarkStart w:id="103" w:name="P103"/>
    <w:bookmarkEnd w:id="103"/>
    <w:p>
      <w:pPr>
        <w:pStyle w:val="0"/>
        <w:spacing w:before="200" w:lineRule="auto"/>
        <w:ind w:firstLine="540"/>
        <w:jc w:val="both"/>
      </w:pPr>
      <w:r>
        <w:rPr>
          <w:sz w:val="20"/>
        </w:rPr>
        <w:t xml:space="preserve">3.3. Объявление размещается на сайте Комитета и на Площадке отбора (</w:t>
      </w:r>
      <w:hyperlink w:history="0" r:id="rId47">
        <w:r>
          <w:rPr>
            <w:sz w:val="20"/>
            <w:color w:val="0000ff"/>
          </w:rPr>
          <w:t xml:space="preserve">edo.fincom.gov.spb.ru/subsidy-lk/navigator</w:t>
        </w:r>
      </w:hyperlink>
      <w:r>
        <w:rPr>
          <w:sz w:val="20"/>
        </w:rPr>
        <w:t xml:space="preserve">) в сроки, установленные Комитетом, не позднее чем за 30 календарных дней до окончания срока приема заявок.</w:t>
      </w:r>
    </w:p>
    <w:p>
      <w:pPr>
        <w:pStyle w:val="0"/>
        <w:spacing w:before="200" w:lineRule="auto"/>
        <w:ind w:firstLine="540"/>
        <w:jc w:val="both"/>
      </w:pPr>
      <w:r>
        <w:rPr>
          <w:sz w:val="20"/>
        </w:rPr>
        <w:t xml:space="preserve">Размещение объявления на сайте Комитета и Площадке отбора осуществляется не ранее размещения сведений о субсидии на едином портале в соответствии с </w:t>
      </w:r>
      <w:hyperlink w:history="0" w:anchor="P63" w:tooltip="1.9. Информация о субсидиях размещается на едином портале бюджетной системы Российской Федерации в информационно-телекоммуникационной сети &quot;Интернет&quot; (далее - сеть &quot;Интернет&quot;, единый портал) (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на предоставление субсидий до Комитета.">
        <w:r>
          <w:rPr>
            <w:sz w:val="20"/>
            <w:color w:val="0000ff"/>
          </w:rPr>
          <w:t xml:space="preserve">пунктом 1.9</w:t>
        </w:r>
      </w:hyperlink>
      <w:r>
        <w:rPr>
          <w:sz w:val="20"/>
        </w:rPr>
        <w:t xml:space="preserve"> настоящего Порядка.</w:t>
      </w:r>
    </w:p>
    <w:bookmarkStart w:id="105" w:name="P105"/>
    <w:bookmarkEnd w:id="105"/>
    <w:p>
      <w:pPr>
        <w:pStyle w:val="0"/>
        <w:spacing w:before="200" w:lineRule="auto"/>
        <w:ind w:firstLine="540"/>
        <w:jc w:val="both"/>
      </w:pPr>
      <w:r>
        <w:rPr>
          <w:sz w:val="20"/>
        </w:rPr>
        <w:t xml:space="preserve">3.4. Объявление должно содержать сведения, указанные в </w:t>
      </w:r>
      <w:hyperlink w:history="0" r:id="rId4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w:t>
      </w:r>
    </w:p>
    <w:p>
      <w:pPr>
        <w:pStyle w:val="0"/>
        <w:spacing w:before="200" w:lineRule="auto"/>
        <w:ind w:firstLine="540"/>
        <w:jc w:val="both"/>
      </w:pPr>
      <w:r>
        <w:rPr>
          <w:sz w:val="20"/>
        </w:rPr>
        <w:t xml:space="preserve">3.5. Дата размещения объявления на сайте Комитета и Площадке отбора является датой начала приема заявок.</w:t>
      </w:r>
    </w:p>
    <w:p>
      <w:pPr>
        <w:pStyle w:val="0"/>
        <w:spacing w:before="200" w:lineRule="auto"/>
        <w:ind w:firstLine="540"/>
        <w:jc w:val="both"/>
      </w:pPr>
      <w:r>
        <w:rPr>
          <w:sz w:val="20"/>
        </w:rPr>
        <w:t xml:space="preserve">Дата окончания приема заявок не должна быть ранее 30-го календарного дня, следующего за днем размещения объявления.</w:t>
      </w:r>
    </w:p>
    <w:p>
      <w:pPr>
        <w:pStyle w:val="0"/>
        <w:spacing w:before="200" w:lineRule="auto"/>
        <w:ind w:firstLine="540"/>
        <w:jc w:val="both"/>
      </w:pPr>
      <w:r>
        <w:rPr>
          <w:sz w:val="20"/>
        </w:rPr>
        <w:t xml:space="preserve">3.6. Для участия в отборе на Площадке отбора СОНКО формирует личный кабинет участника отбора (далее - личный кабинет). Для указанной цели, а также для цели дальнейшего обеспечения доступа к личному кабинету СОНКО осуществляет авторизацию, которая производится руководителем СОНКО.</w:t>
      </w:r>
    </w:p>
    <w:p>
      <w:pPr>
        <w:pStyle w:val="0"/>
        <w:spacing w:before="200" w:lineRule="auto"/>
        <w:ind w:firstLine="540"/>
        <w:jc w:val="both"/>
      </w:pPr>
      <w:r>
        <w:rPr>
          <w:sz w:val="20"/>
        </w:rPr>
        <w:t xml:space="preserve">3.7. После авторизации в личном кабинете СОНКО заполняется соответствующая экранная форма веб-интерфейса АИС БП-ЭК (далее - экранная форма) с вложением скан-образов заявки и документов, формируемых согласно </w:t>
      </w:r>
      <w:hyperlink w:history="0" w:anchor="P137" w:tooltip="4.1. Для участия в отборе участники отбора формируют заявки в электронном виде на Площадке отбора в сроки, указанные в объявлении.">
        <w:r>
          <w:rPr>
            <w:sz w:val="20"/>
            <w:color w:val="0000ff"/>
          </w:rPr>
          <w:t xml:space="preserve">пункту 4.1</w:t>
        </w:r>
      </w:hyperlink>
      <w:r>
        <w:rPr>
          <w:sz w:val="20"/>
        </w:rPr>
        <w:t xml:space="preserve"> настоящего Порядка.</w:t>
      </w:r>
    </w:p>
    <w:p>
      <w:pPr>
        <w:pStyle w:val="0"/>
        <w:spacing w:before="200" w:lineRule="auto"/>
        <w:ind w:firstLine="540"/>
        <w:jc w:val="both"/>
      </w:pPr>
      <w:r>
        <w:rPr>
          <w:sz w:val="20"/>
        </w:rPr>
        <w:t xml:space="preserve">Документы являются составляющей частью заявки и не могут приниматься, а также рассматриваться отдельно от заявки.</w:t>
      </w:r>
    </w:p>
    <w:p>
      <w:pPr>
        <w:pStyle w:val="0"/>
        <w:spacing w:before="200" w:lineRule="auto"/>
        <w:ind w:firstLine="540"/>
        <w:jc w:val="both"/>
      </w:pPr>
      <w:r>
        <w:rPr>
          <w:sz w:val="20"/>
        </w:rPr>
        <w:t xml:space="preserve">Заявка и документы должны быть подписаны руководителем СОНКО или иным уполномоченным им лицом в порядке, указанном в </w:t>
      </w:r>
      <w:hyperlink w:history="0" w:anchor="P137" w:tooltip="4.1. Для участия в отборе участники отбора формируют заявки в электронном виде на Площадке отбора в сроки, указанные в объявлении.">
        <w:r>
          <w:rPr>
            <w:sz w:val="20"/>
            <w:color w:val="0000ff"/>
          </w:rPr>
          <w:t xml:space="preserve">пункте 4.1</w:t>
        </w:r>
      </w:hyperlink>
      <w:r>
        <w:rPr>
          <w:sz w:val="20"/>
        </w:rPr>
        <w:t xml:space="preserve"> настоящего Порядка.</w:t>
      </w:r>
    </w:p>
    <w:p>
      <w:pPr>
        <w:pStyle w:val="0"/>
        <w:spacing w:before="200" w:lineRule="auto"/>
        <w:ind w:firstLine="540"/>
        <w:jc w:val="both"/>
      </w:pPr>
      <w:r>
        <w:rPr>
          <w:sz w:val="20"/>
        </w:rPr>
        <w:t xml:space="preserve">Порядок подачи заявок и документов установлен в </w:t>
      </w:r>
      <w:hyperlink w:history="0" w:anchor="P135" w:tooltip="4. Порядок подачи заявок и документов">
        <w:r>
          <w:rPr>
            <w:sz w:val="20"/>
            <w:color w:val="0000ff"/>
          </w:rPr>
          <w:t xml:space="preserve">разделе 4</w:t>
        </w:r>
      </w:hyperlink>
      <w:r>
        <w:rPr>
          <w:sz w:val="20"/>
        </w:rPr>
        <w:t xml:space="preserve"> Порядка.</w:t>
      </w:r>
    </w:p>
    <w:p>
      <w:pPr>
        <w:pStyle w:val="0"/>
        <w:spacing w:before="200" w:lineRule="auto"/>
        <w:ind w:firstLine="540"/>
        <w:jc w:val="both"/>
      </w:pPr>
      <w:r>
        <w:rPr>
          <w:sz w:val="20"/>
        </w:rPr>
        <w:t xml:space="preserve">3.8. Заполнение и подписание экранной формы с приложением к ней скан-образов заявки и документов руководителем СОНКО свидетельствует о подаче заявки, при этом поданной заявке автоматически присваивается регистрационный номер (далее - автоматическая регистрация).</w:t>
      </w:r>
    </w:p>
    <w:p>
      <w:pPr>
        <w:pStyle w:val="0"/>
        <w:spacing w:before="200" w:lineRule="auto"/>
        <w:ind w:firstLine="540"/>
        <w:jc w:val="both"/>
      </w:pPr>
      <w:r>
        <w:rPr>
          <w:sz w:val="20"/>
        </w:rPr>
        <w:t xml:space="preserve">Датой подачи заявки является дата ее автоматической регистрации.</w:t>
      </w:r>
    </w:p>
    <w:p>
      <w:pPr>
        <w:pStyle w:val="0"/>
        <w:spacing w:before="200" w:lineRule="auto"/>
        <w:ind w:firstLine="540"/>
        <w:jc w:val="both"/>
      </w:pPr>
      <w:r>
        <w:rPr>
          <w:sz w:val="20"/>
        </w:rPr>
        <w:t xml:space="preserve">После автоматической регистрации заявки дополнительные документы от участников отбора не принимаются.</w:t>
      </w:r>
    </w:p>
    <w:p>
      <w:pPr>
        <w:pStyle w:val="0"/>
        <w:spacing w:before="200" w:lineRule="auto"/>
        <w:ind w:firstLine="540"/>
        <w:jc w:val="both"/>
      </w:pPr>
      <w:r>
        <w:rPr>
          <w:sz w:val="20"/>
        </w:rPr>
        <w:t xml:space="preserve">3.9. Комитет не позднее трех рабочих дней, следующих за днем окончания срока подачи заявок, формирует и размещает на Площадке отбора протокол вскрытия заявок, содержащий информацию о сроках приема заявок и поступивших заявках, который подписывается уполномоченным представителем Комитета.</w:t>
      </w:r>
    </w:p>
    <w:bookmarkStart w:id="117" w:name="P117"/>
    <w:bookmarkEnd w:id="117"/>
    <w:p>
      <w:pPr>
        <w:pStyle w:val="0"/>
        <w:spacing w:before="200" w:lineRule="auto"/>
        <w:ind w:firstLine="540"/>
        <w:jc w:val="both"/>
      </w:pPr>
      <w:r>
        <w:rPr>
          <w:sz w:val="20"/>
        </w:rPr>
        <w:t xml:space="preserve">3.10. Комитет после размещения на Площадке отбора протокола вскрытия заявок приступает к проверке заявок и документов, осуществляемой в срок, установленный в </w:t>
      </w:r>
      <w:hyperlink w:history="0" w:anchor="P157" w:tooltip="5.1. В течение 30 календарных дней с даты размещения протокола вскрытия заявок на Площадке отбора Комитет осуществляет проверку заявок и документов на предмет их соответствия установленным в объявлении требованиям, на соответствие требованиям к участникам отбора, проводит проверку сведений, содержащихся в заявках и документах, а также проверку обоснованности представленных участниками отбора расчета размеров субсидий.">
        <w:r>
          <w:rPr>
            <w:sz w:val="20"/>
            <w:color w:val="0000ff"/>
          </w:rPr>
          <w:t xml:space="preserve">пункте 5.1</w:t>
        </w:r>
      </w:hyperlink>
      <w:r>
        <w:rPr>
          <w:sz w:val="20"/>
        </w:rPr>
        <w:t xml:space="preserve"> настоящего Порядка, и по результатам проверки формирует акт и справку, указанные в </w:t>
      </w:r>
      <w:hyperlink w:history="0" w:anchor="P159" w:tooltip="5.2. По результатам проверки заявок Комитетом составляется:">
        <w:r>
          <w:rPr>
            <w:sz w:val="20"/>
            <w:color w:val="0000ff"/>
          </w:rPr>
          <w:t xml:space="preserve">пункте 5.2</w:t>
        </w:r>
      </w:hyperlink>
      <w:r>
        <w:rPr>
          <w:sz w:val="20"/>
        </w:rPr>
        <w:t xml:space="preserve"> настоящего Порядка.</w:t>
      </w:r>
    </w:p>
    <w:p>
      <w:pPr>
        <w:pStyle w:val="0"/>
        <w:spacing w:before="200" w:lineRule="auto"/>
        <w:ind w:firstLine="540"/>
        <w:jc w:val="both"/>
      </w:pPr>
      <w:r>
        <w:rPr>
          <w:sz w:val="20"/>
        </w:rPr>
        <w:t xml:space="preserve">3.11. Комитет не позднее трех рабочих дней после окончания срока проверки заявок и документов передает все поступившие заявки и документы на рассмотрение Консультативно-экспертного совета при Комитете по культуре Санкт-Петербурга (далее - Совет) на предмет соответствия планируемых к проведению мероприятий в связи с праздником и(или) памятной датой, представленных в заявках, Основам.</w:t>
      </w:r>
    </w:p>
    <w:p>
      <w:pPr>
        <w:pStyle w:val="0"/>
        <w:spacing w:before="200" w:lineRule="auto"/>
        <w:ind w:firstLine="540"/>
        <w:jc w:val="both"/>
      </w:pPr>
      <w:r>
        <w:rPr>
          <w:sz w:val="20"/>
        </w:rPr>
        <w:t xml:space="preserve">По результатам рассмотрения конкретного мероприятия в связи с праздником и(или) памятной датой Совет формирует заключение, содержащее вывод о соответствии (несоответствии) мероприятия в связи с праздником и(или) памятной датой целям и задачам государственной политики по сохранению и укреплению традиционных российских духовно-нравственных ценностей (далее - заключение). Заключение принимается Советом в течение пяти рабочих дней с даты передачи заявок и документов.</w:t>
      </w:r>
    </w:p>
    <w:bookmarkStart w:id="120" w:name="P120"/>
    <w:bookmarkEnd w:id="120"/>
    <w:p>
      <w:pPr>
        <w:pStyle w:val="0"/>
        <w:spacing w:before="200" w:lineRule="auto"/>
        <w:ind w:firstLine="540"/>
        <w:jc w:val="both"/>
      </w:pPr>
      <w:r>
        <w:rPr>
          <w:sz w:val="20"/>
        </w:rPr>
        <w:t xml:space="preserve">3.12. После получения Комитетом заключения Совета заявки и документы, акт и справка, указанные в </w:t>
      </w:r>
      <w:hyperlink w:history="0" w:anchor="P117" w:tooltip="3.10. Комитет после размещения на Площадке отбора протокола вскрытия заявок приступает к проверке заявок и документов, осуществляемой в срок, установленный в пункте 5.1 настоящего Порядка, и по результатам проверки формирует акт и справку, указанные в пункте 5.2 настоящего Порядка.">
        <w:r>
          <w:rPr>
            <w:sz w:val="20"/>
            <w:color w:val="0000ff"/>
          </w:rPr>
          <w:t xml:space="preserve">пункте 3.10</w:t>
        </w:r>
      </w:hyperlink>
      <w:r>
        <w:rPr>
          <w:sz w:val="20"/>
        </w:rPr>
        <w:t xml:space="preserve"> настоящего Порядка, а также заключение Совета в течение пяти рабочих дней передаются на рассмотрение комиссии.</w:t>
      </w:r>
    </w:p>
    <w:p>
      <w:pPr>
        <w:pStyle w:val="0"/>
        <w:spacing w:before="200" w:lineRule="auto"/>
        <w:ind w:firstLine="540"/>
        <w:jc w:val="both"/>
      </w:pPr>
      <w:r>
        <w:rPr>
          <w:sz w:val="20"/>
        </w:rPr>
        <w:t xml:space="preserve">3.13. Комиссия рассматривает и оценивает заявки и документы в порядке и в срок, установленные в </w:t>
      </w:r>
      <w:hyperlink w:history="0" w:anchor="P163" w:tooltip="6. Порядок рассмотрения и оценки заявок комиссией">
        <w:r>
          <w:rPr>
            <w:sz w:val="20"/>
            <w:color w:val="0000ff"/>
          </w:rPr>
          <w:t xml:space="preserve">разделе 6</w:t>
        </w:r>
      </w:hyperlink>
      <w:r>
        <w:rPr>
          <w:sz w:val="20"/>
        </w:rPr>
        <w:t xml:space="preserve"> настоящего Порядка.</w:t>
      </w:r>
    </w:p>
    <w:p>
      <w:pPr>
        <w:pStyle w:val="0"/>
        <w:spacing w:before="200" w:lineRule="auto"/>
        <w:ind w:firstLine="540"/>
        <w:jc w:val="both"/>
      </w:pPr>
      <w:r>
        <w:rPr>
          <w:sz w:val="20"/>
        </w:rPr>
        <w:t xml:space="preserve">По результатам рассмотрения комиссией заявок и документов комиссией принимается решение, указанное в </w:t>
      </w:r>
      <w:hyperlink w:history="0" w:anchor="P165" w:tooltip="6.1. Заявки и документы представляются на рассмотрение комиссии для принятия комиссией решения:">
        <w:r>
          <w:rPr>
            <w:sz w:val="20"/>
            <w:color w:val="0000ff"/>
          </w:rPr>
          <w:t xml:space="preserve">пункте 6.1</w:t>
        </w:r>
      </w:hyperlink>
      <w:r>
        <w:rPr>
          <w:sz w:val="20"/>
        </w:rPr>
        <w:t xml:space="preserve"> настоящего Порядка, которое оформляется протоколом заседания комиссии, указанным в </w:t>
      </w:r>
      <w:hyperlink w:history="0" w:anchor="P186" w:tooltip="6.7. Решение комиссии принимается не позднее 15 рабочих дней со дня передачи заявок и документов участников отбора, а также документов, предусмотренных в пункте 3.12 настоящего Порядка, на рассмотрение комиссии и оформляется протоколом заседания комиссии (далее - протокол), содержащим следующую информацию:">
        <w:r>
          <w:rPr>
            <w:sz w:val="20"/>
            <w:color w:val="0000ff"/>
          </w:rPr>
          <w:t xml:space="preserve">пункте 6.7</w:t>
        </w:r>
      </w:hyperlink>
      <w:r>
        <w:rPr>
          <w:sz w:val="20"/>
        </w:rPr>
        <w:t xml:space="preserve"> настоящего Порядка, и размещается на сайте Комитета одновременно с размещением протокола подведения итогов, указанным в </w:t>
      </w:r>
      <w:hyperlink w:history="0" w:anchor="P123" w:tooltip="3.14. Комитет на основании протокола заседания комиссии формирует протокол подведения итогов отбора (далее -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размещается на Площадке отбора и сайте Комитета и включает в себя сведения, указанные в абзацах втором - седьмом пункта 6.7 настоящего Порядка.">
        <w:r>
          <w:rPr>
            <w:sz w:val="20"/>
            <w:color w:val="0000ff"/>
          </w:rPr>
          <w:t xml:space="preserve">пункте 3.14</w:t>
        </w:r>
      </w:hyperlink>
      <w:r>
        <w:rPr>
          <w:sz w:val="20"/>
        </w:rPr>
        <w:t xml:space="preserve"> настоящего Порядка.</w:t>
      </w:r>
    </w:p>
    <w:bookmarkStart w:id="123" w:name="P123"/>
    <w:bookmarkEnd w:id="123"/>
    <w:p>
      <w:pPr>
        <w:pStyle w:val="0"/>
        <w:spacing w:before="200" w:lineRule="auto"/>
        <w:ind w:firstLine="540"/>
        <w:jc w:val="both"/>
      </w:pPr>
      <w:r>
        <w:rPr>
          <w:sz w:val="20"/>
        </w:rPr>
        <w:t xml:space="preserve">3.14. Комитет на основании протокола заседания комиссии формирует протокол подведения итогов отбора (далее -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размещается на Площадке отбора и сайте Комитета и включает в себя сведения, указанные в </w:t>
      </w:r>
      <w:hyperlink w:history="0" w:anchor="P187" w:tooltip="дата, время и место проведения рассмотрения заявок;">
        <w:r>
          <w:rPr>
            <w:sz w:val="20"/>
            <w:color w:val="0000ff"/>
          </w:rPr>
          <w:t xml:space="preserve">абзацах втором</w:t>
        </w:r>
      </w:hyperlink>
      <w:r>
        <w:rPr>
          <w:sz w:val="20"/>
        </w:rPr>
        <w:t xml:space="preserve"> - </w:t>
      </w:r>
      <w:hyperlink w:history="0" w:anchor="P192" w:tooltip="наименование получателя (получателей) субсидии (субсидий), с которым (которыми) заключается (заключаются) соглашение (соглашения), и размер предоставляемой (предоставляемых) ему (им) субсидии (субсидий).">
        <w:r>
          <w:rPr>
            <w:sz w:val="20"/>
            <w:color w:val="0000ff"/>
          </w:rPr>
          <w:t xml:space="preserve">седьмом пункта 6.7</w:t>
        </w:r>
      </w:hyperlink>
      <w:r>
        <w:rPr>
          <w:sz w:val="20"/>
        </w:rPr>
        <w:t xml:space="preserve"> настоящего Порядка.</w:t>
      </w:r>
    </w:p>
    <w:p>
      <w:pPr>
        <w:pStyle w:val="0"/>
        <w:spacing w:before="200" w:lineRule="auto"/>
        <w:ind w:firstLine="540"/>
        <w:jc w:val="both"/>
      </w:pPr>
      <w:r>
        <w:rPr>
          <w:sz w:val="20"/>
        </w:rPr>
        <w:t xml:space="preserve">3.15. Не позднее десяти рабочих дней с даты принятия комиссией решения, указанного в </w:t>
      </w:r>
      <w:hyperlink w:history="0" w:anchor="P165" w:tooltip="6.1. Заявки и документы представляются на рассмотрение комиссии для принятия комиссией решения:">
        <w:r>
          <w:rPr>
            <w:sz w:val="20"/>
            <w:color w:val="0000ff"/>
          </w:rPr>
          <w:t xml:space="preserve">пункте 6.1</w:t>
        </w:r>
      </w:hyperlink>
      <w:r>
        <w:rPr>
          <w:sz w:val="20"/>
        </w:rPr>
        <w:t xml:space="preserve"> настоящего Порядка, и на основании протокола подведения итогов Комитет принимает решение о предоставлении субсидий получателям субсидий и их размерах, которое оформляется распоряжением о предоставлении субсидий (далее - Распоряжение) и размещается на сайте Комитета одновременно с размещением протокола подведения итогов.</w:t>
      </w:r>
    </w:p>
    <w:p>
      <w:pPr>
        <w:pStyle w:val="0"/>
        <w:spacing w:before="200" w:lineRule="auto"/>
        <w:ind w:firstLine="540"/>
        <w:jc w:val="both"/>
      </w:pPr>
      <w:r>
        <w:rPr>
          <w:sz w:val="20"/>
        </w:rPr>
        <w:t xml:space="preserve">3.16. В случае если по окончании срока подачи заявок на Площадке отбора не зарегистрировано ни одной заявки либо все поступившие заявки отозваны и(или) отклонены, отбор считается несостоявшимся.</w:t>
      </w:r>
    </w:p>
    <w:p>
      <w:pPr>
        <w:pStyle w:val="0"/>
        <w:spacing w:before="200" w:lineRule="auto"/>
        <w:ind w:firstLine="540"/>
        <w:jc w:val="both"/>
      </w:pPr>
      <w:r>
        <w:rPr>
          <w:sz w:val="20"/>
        </w:rPr>
        <w:t xml:space="preserve">Решение о признании отбора несостоявшимся принимает комиссия.</w:t>
      </w:r>
    </w:p>
    <w:p>
      <w:pPr>
        <w:pStyle w:val="0"/>
        <w:spacing w:before="200" w:lineRule="auto"/>
        <w:ind w:firstLine="540"/>
        <w:jc w:val="both"/>
      </w:pPr>
      <w:r>
        <w:rPr>
          <w:sz w:val="20"/>
        </w:rPr>
        <w:t xml:space="preserve">Объявление о признании отбора несостоявшимся подписывается руководителем Комитета или иным уполномоченным им лицом и размещается на сайте Комитета и Площадке отбора в течение трех рабочих дней со дня принятия решения о признании отбора несостоявшимся.</w:t>
      </w:r>
    </w:p>
    <w:p>
      <w:pPr>
        <w:pStyle w:val="0"/>
        <w:spacing w:before="200" w:lineRule="auto"/>
        <w:ind w:firstLine="540"/>
        <w:jc w:val="both"/>
      </w:pPr>
      <w:r>
        <w:rPr>
          <w:sz w:val="20"/>
        </w:rPr>
        <w:t xml:space="preserve">Комитет принимает решение об отмене отбора в случае уменьшения лимитов бюджетных обязательств, ранее доведенных Комитету на предоставление субсидий, приводящему к невозможности предоставления субсидий.</w:t>
      </w:r>
    </w:p>
    <w:p>
      <w:pPr>
        <w:pStyle w:val="0"/>
        <w:spacing w:before="200" w:lineRule="auto"/>
        <w:ind w:firstLine="540"/>
        <w:jc w:val="both"/>
      </w:pPr>
      <w:r>
        <w:rPr>
          <w:sz w:val="20"/>
        </w:rPr>
        <w:t xml:space="preserve">Проведение отбора подлежит отмене на основании решения Комитета в случае отсутствия бюджетных ассигнований на предоставление субсидий.</w:t>
      </w:r>
    </w:p>
    <w:p>
      <w:pPr>
        <w:pStyle w:val="0"/>
        <w:spacing w:before="200" w:lineRule="auto"/>
        <w:ind w:firstLine="540"/>
        <w:jc w:val="both"/>
      </w:pPr>
      <w:r>
        <w:rPr>
          <w:sz w:val="20"/>
        </w:rPr>
        <w:t xml:space="preserve">Объявление об отмене отбора размещается на сайте Комитета и Площадке отбора и содержит информацию о причинах отмены отбора.</w:t>
      </w:r>
    </w:p>
    <w:p>
      <w:pPr>
        <w:pStyle w:val="0"/>
        <w:spacing w:before="200" w:lineRule="auto"/>
        <w:ind w:firstLine="540"/>
        <w:jc w:val="both"/>
      </w:pPr>
      <w:r>
        <w:rPr>
          <w:sz w:val="20"/>
        </w:rPr>
        <w:t xml:space="preserve">Отбор считается отмененным со дня размещения объявления о его отмене на сайте Комитета и Площадке отбора.</w:t>
      </w:r>
    </w:p>
    <w:p>
      <w:pPr>
        <w:pStyle w:val="0"/>
        <w:spacing w:before="200" w:lineRule="auto"/>
        <w:ind w:firstLine="540"/>
        <w:jc w:val="both"/>
      </w:pPr>
      <w:r>
        <w:rPr>
          <w:sz w:val="20"/>
        </w:rPr>
        <w:t xml:space="preserve">Участники отбора, подавшие заявки и документы, информируются об отмене проведения отбора на сайте Комитета и Площадке отбора.</w:t>
      </w:r>
    </w:p>
    <w:bookmarkStart w:id="133" w:name="P133"/>
    <w:bookmarkEnd w:id="133"/>
    <w:p>
      <w:pPr>
        <w:pStyle w:val="0"/>
        <w:spacing w:before="200" w:lineRule="auto"/>
        <w:ind w:firstLine="540"/>
        <w:jc w:val="both"/>
      </w:pPr>
      <w:r>
        <w:rPr>
          <w:sz w:val="20"/>
        </w:rPr>
        <w:t xml:space="preserve">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размерах предоставленных субсидий, со дня размещения Распоряжения и протокола подведения итогов на сайте Комитета и Площадке отбора.</w:t>
      </w:r>
    </w:p>
    <w:p>
      <w:pPr>
        <w:pStyle w:val="0"/>
        <w:ind w:firstLine="540"/>
        <w:jc w:val="both"/>
      </w:pPr>
      <w:r>
        <w:rPr>
          <w:sz w:val="20"/>
        </w:rPr>
      </w:r>
    </w:p>
    <w:bookmarkStart w:id="135" w:name="P135"/>
    <w:bookmarkEnd w:id="135"/>
    <w:p>
      <w:pPr>
        <w:pStyle w:val="2"/>
        <w:outlineLvl w:val="1"/>
        <w:jc w:val="center"/>
      </w:pPr>
      <w:r>
        <w:rPr>
          <w:sz w:val="20"/>
        </w:rPr>
        <w:t xml:space="preserve">4. Порядок подачи заявок и документов</w:t>
      </w:r>
    </w:p>
    <w:p>
      <w:pPr>
        <w:pStyle w:val="0"/>
        <w:jc w:val="center"/>
      </w:pPr>
      <w:r>
        <w:rPr>
          <w:sz w:val="20"/>
        </w:rPr>
      </w:r>
    </w:p>
    <w:bookmarkStart w:id="137" w:name="P137"/>
    <w:bookmarkEnd w:id="137"/>
    <w:p>
      <w:pPr>
        <w:pStyle w:val="0"/>
        <w:ind w:firstLine="540"/>
        <w:jc w:val="both"/>
      </w:pPr>
      <w:r>
        <w:rPr>
          <w:sz w:val="20"/>
        </w:rPr>
        <w:t xml:space="preserve">4.1. Для участия в отборе участники отбора формируют заявки в электронном виде на Площадке отбора в сроки, указанные в объявлении.</w:t>
      </w:r>
    </w:p>
    <w:bookmarkStart w:id="138" w:name="P138"/>
    <w:bookmarkEnd w:id="138"/>
    <w:p>
      <w:pPr>
        <w:pStyle w:val="0"/>
        <w:spacing w:before="200" w:lineRule="auto"/>
        <w:ind w:firstLine="540"/>
        <w:jc w:val="both"/>
      </w:pPr>
      <w:r>
        <w:rPr>
          <w:sz w:val="20"/>
        </w:rPr>
        <w:t xml:space="preserve">К заявке прилагаются электронные копии документов (документов на бумажном носителе, преобразованных в электронную форму путем сканирования) согласно </w:t>
      </w:r>
      <w:hyperlink w:history="0" w:anchor="P455" w:tooltip="ПЕРЕЧЕНЬ">
        <w:r>
          <w:rPr>
            <w:sz w:val="20"/>
            <w:color w:val="0000ff"/>
          </w:rPr>
          <w:t xml:space="preserve">приложению N 2</w:t>
        </w:r>
      </w:hyperlink>
      <w:r>
        <w:rPr>
          <w:sz w:val="20"/>
        </w:rPr>
        <w:t xml:space="preserve"> к настоящему Порядку.</w:t>
      </w:r>
    </w:p>
    <w:p>
      <w:pPr>
        <w:pStyle w:val="0"/>
        <w:spacing w:before="200" w:lineRule="auto"/>
        <w:ind w:firstLine="540"/>
        <w:jc w:val="both"/>
      </w:pPr>
      <w:r>
        <w:rPr>
          <w:sz w:val="20"/>
        </w:rPr>
        <w:t xml:space="preserve">Документы на бумажном носителе, указанные в </w:t>
      </w:r>
      <w:hyperlink w:history="0" w:anchor="P138" w:tooltip="К заявке прилагаются электронные копии документов (документов на бумажном носителе, преобразованных в электронную форму путем сканирования) согласно приложению N 2 к настоящему Порядку.">
        <w:r>
          <w:rPr>
            <w:sz w:val="20"/>
            <w:color w:val="0000ff"/>
          </w:rPr>
          <w:t xml:space="preserve">абзаце втором</w:t>
        </w:r>
      </w:hyperlink>
      <w:r>
        <w:rPr>
          <w:sz w:val="20"/>
        </w:rPr>
        <w:t xml:space="preserve"> настоящего пункта, должны быть заверены подписью руководителя участника отбора (уполномоченного лица, с приложением доверенности) и оттиском печати участника отбора (при ее наличии).</w:t>
      </w:r>
    </w:p>
    <w:p>
      <w:pPr>
        <w:pStyle w:val="0"/>
        <w:spacing w:before="200" w:lineRule="auto"/>
        <w:ind w:firstLine="540"/>
        <w:jc w:val="both"/>
      </w:pPr>
      <w:r>
        <w:rPr>
          <w:sz w:val="20"/>
        </w:rPr>
        <w:t xml:space="preserve">Заявки и документы представляются отдельно на организацию и проведение мероприятий по каждому (каждой) из праздников и памятных дат, указанных в </w:t>
      </w:r>
      <w:hyperlink w:history="0" w:anchor="P54" w:tooltip="1.5. Субсидии предоставляются в соответствии с направлениями расходов социально ориентированным некоммерческим организациям (далее - СОНКО), отвечающим условиям, указанным в пункте 1.8 настоящего Порядка, признанным победителями отбора на получение субсидий (далее - отбор), в целях финансового обеспечения затрат, возникших у СОНКО в 2026 году в связи с оказанием услуг (выполнением работ) по организации и проведению на территории Санкт-Петербурга мероприятий, связанных со следующими праздниками и памятным...">
        <w:r>
          <w:rPr>
            <w:sz w:val="20"/>
            <w:color w:val="0000ff"/>
          </w:rPr>
          <w:t xml:space="preserve">пунктах 1.5</w:t>
        </w:r>
      </w:hyperlink>
      <w:r>
        <w:rPr>
          <w:sz w:val="20"/>
        </w:rPr>
        <w:t xml:space="preserve">, </w:t>
      </w:r>
      <w:hyperlink w:history="0" w:anchor="P55" w:tooltip="1.5.1. Праздник новогодней елки.">
        <w:r>
          <w:rPr>
            <w:sz w:val="20"/>
            <w:color w:val="0000ff"/>
          </w:rPr>
          <w:t xml:space="preserve">1.5.1</w:t>
        </w:r>
      </w:hyperlink>
      <w:r>
        <w:rPr>
          <w:sz w:val="20"/>
        </w:rPr>
        <w:t xml:space="preserve"> - </w:t>
      </w:r>
      <w:hyperlink w:history="0" w:anchor="P59" w:tooltip="1.5.5. День города - День основания Санкт-Петербурга.">
        <w:r>
          <w:rPr>
            <w:sz w:val="20"/>
            <w:color w:val="0000ff"/>
          </w:rPr>
          <w:t xml:space="preserve">1.5.5</w:t>
        </w:r>
      </w:hyperlink>
      <w:r>
        <w:rPr>
          <w:sz w:val="20"/>
        </w:rPr>
        <w:t xml:space="preserve"> настоящего Порядка.</w:t>
      </w:r>
    </w:p>
    <w:p>
      <w:pPr>
        <w:pStyle w:val="0"/>
        <w:spacing w:before="200" w:lineRule="auto"/>
        <w:ind w:firstLine="540"/>
        <w:jc w:val="both"/>
      </w:pPr>
      <w:r>
        <w:rPr>
          <w:sz w:val="20"/>
        </w:rPr>
        <w:t xml:space="preserve">Заявка подписывается усиленной квалифицированной электронной подписью (далее - УКЭП) руководителя участника отбора или уполномоченного им лица.</w:t>
      </w:r>
    </w:p>
    <w:p>
      <w:pPr>
        <w:pStyle w:val="0"/>
        <w:spacing w:before="200" w:lineRule="auto"/>
        <w:ind w:firstLine="540"/>
        <w:jc w:val="both"/>
      </w:pPr>
      <w:r>
        <w:rPr>
          <w:sz w:val="20"/>
        </w:rPr>
        <w:t xml:space="preserve">Заявка должна содержать согласие на публикацию (размещение) в сети "Интернет" информации об участнике отбора, подаваемой им заявке и иной информации об участнике отбора, связанной с отбором.</w:t>
      </w:r>
    </w:p>
    <w:p>
      <w:pPr>
        <w:pStyle w:val="0"/>
        <w:spacing w:before="200" w:lineRule="auto"/>
        <w:ind w:firstLine="540"/>
        <w:jc w:val="both"/>
      </w:pPr>
      <w:r>
        <w:rPr>
          <w:sz w:val="20"/>
        </w:rPr>
        <w:t xml:space="preserve">Заявка и документы должны быть представлены в виде, позволяющем их прочесть (в частности, не допускаются размытость текста, реквизитов, предоставление не полностью отсканированного документа). В случае нарушения данного условия документы считаются непредставленными.</w:t>
      </w:r>
    </w:p>
    <w:p>
      <w:pPr>
        <w:pStyle w:val="0"/>
        <w:spacing w:before="200" w:lineRule="auto"/>
        <w:ind w:firstLine="540"/>
        <w:jc w:val="both"/>
      </w:pPr>
      <w:r>
        <w:rPr>
          <w:sz w:val="20"/>
        </w:rPr>
        <w:t xml:space="preserve">Форма заявки утверждается Комитетом.</w:t>
      </w:r>
    </w:p>
    <w:p>
      <w:pPr>
        <w:pStyle w:val="0"/>
        <w:spacing w:before="200" w:lineRule="auto"/>
        <w:ind w:firstLine="540"/>
        <w:jc w:val="both"/>
      </w:pPr>
      <w:r>
        <w:rPr>
          <w:sz w:val="20"/>
        </w:rPr>
        <w:t xml:space="preserve">4.2. Каждым участником отбора может быть подано не более трех заявок. В случае подачи участником отбора более трех заявок к рассмотрению на комиссии принимаются заявки с более ранней датой и(или) временем регистрации таких заявок на Площадке отбора.</w:t>
      </w:r>
    </w:p>
    <w:p>
      <w:pPr>
        <w:pStyle w:val="0"/>
        <w:spacing w:before="200" w:lineRule="auto"/>
        <w:ind w:firstLine="540"/>
        <w:jc w:val="both"/>
      </w:pPr>
      <w:r>
        <w:rPr>
          <w:sz w:val="20"/>
        </w:rPr>
        <w:t xml:space="preserve">4.3. Заявки и документы, поданные участником отбора, могут быть отозваны участником отбора до окончания срока приема заявок или после даты окончания приема заявок, но не позднее дня заседания комиссии. Отзыв и возврат заявки и документов осуществляются участниками отбора посредством Площадки отбора. После даты окончания приема заявок и в день заседания комиссии отзыв заявки осуществляется путем письменного сообщения об отзыве заявки.</w:t>
      </w:r>
    </w:p>
    <w:p>
      <w:pPr>
        <w:pStyle w:val="0"/>
        <w:spacing w:before="200" w:lineRule="auto"/>
        <w:ind w:firstLine="540"/>
        <w:jc w:val="both"/>
      </w:pPr>
      <w:r>
        <w:rPr>
          <w:sz w:val="20"/>
        </w:rPr>
        <w:t xml:space="preserve">Отзыв документов отдельно от заявки не допускается.</w:t>
      </w:r>
    </w:p>
    <w:p>
      <w:pPr>
        <w:pStyle w:val="0"/>
        <w:spacing w:before="200" w:lineRule="auto"/>
        <w:ind w:firstLine="540"/>
        <w:jc w:val="both"/>
      </w:pPr>
      <w:r>
        <w:rPr>
          <w:sz w:val="20"/>
        </w:rPr>
        <w:t xml:space="preserve">Отозванная заявка считается возвращенной участнику отбора вместе с документами, при этом их фактический возврат не производится.</w:t>
      </w:r>
    </w:p>
    <w:p>
      <w:pPr>
        <w:pStyle w:val="0"/>
        <w:spacing w:before="200" w:lineRule="auto"/>
        <w:ind w:firstLine="540"/>
        <w:jc w:val="both"/>
      </w:pPr>
      <w:r>
        <w:rPr>
          <w:sz w:val="20"/>
        </w:rPr>
        <w:t xml:space="preserve">Внесение изменений в заявки и(или) документы, поданные участниками отбора, их доработка, а также изъятие документов либо представление дополнительных документов осуществляются путем отзыва заявок участниками отбора, подавшими такие заявки, и формирования новых заявок не позднее даты окончания подачи заявок и документов, установленных в объявлении, при этом поданная повторно заявка подлежит автоматической регистрации в порядке общей очередности поступления заявок в рамках проводимого отбора как вновь поданная.</w:t>
      </w:r>
    </w:p>
    <w:p>
      <w:pPr>
        <w:pStyle w:val="0"/>
        <w:spacing w:before="200" w:lineRule="auto"/>
        <w:ind w:firstLine="540"/>
        <w:jc w:val="both"/>
      </w:pPr>
      <w:r>
        <w:rPr>
          <w:sz w:val="20"/>
        </w:rPr>
        <w:t xml:space="preserve">Возврат заявок, возврат заявок на доработку Комитетом не осуществляются.</w:t>
      </w:r>
    </w:p>
    <w:p>
      <w:pPr>
        <w:pStyle w:val="0"/>
        <w:spacing w:before="200" w:lineRule="auto"/>
        <w:ind w:firstLine="540"/>
        <w:jc w:val="both"/>
      </w:pPr>
      <w:r>
        <w:rPr>
          <w:sz w:val="20"/>
        </w:rPr>
        <w:t xml:space="preserve">Заявки, поданные по истечении срока, указанного в объявлении, не принимаются и не рассматриваются.</w:t>
      </w:r>
    </w:p>
    <w:p>
      <w:pPr>
        <w:pStyle w:val="0"/>
        <w:spacing w:before="200" w:lineRule="auto"/>
        <w:ind w:firstLine="540"/>
        <w:jc w:val="both"/>
      </w:pPr>
      <w:r>
        <w:rPr>
          <w:sz w:val="20"/>
        </w:rPr>
        <w:t xml:space="preserve">4.4. Участник отбора не позднее чем за пять рабочих дней до даты окончания приема заявок вправе направить в Комитет запрос о даче разъяснений положений объявления (далее - запрос) в электронной форме, подписанный руководителем участника отбора или иным уполномоченным им лицом, на адрес электронной почты pasternak@kkult.gov.spb.ru. Комитет в течение трех рабочих дней с даты поступления запроса направляет участнику отбора в форме электронного документа разъяснения положений, содержащихся в объявлении, посредством электронной почты на указанный в заявке адрес.</w:t>
      </w:r>
    </w:p>
    <w:p>
      <w:pPr>
        <w:pStyle w:val="0"/>
        <w:spacing w:before="200" w:lineRule="auto"/>
        <w:ind w:firstLine="540"/>
        <w:jc w:val="both"/>
      </w:pPr>
      <w:r>
        <w:rPr>
          <w:sz w:val="20"/>
        </w:rPr>
        <w:t xml:space="preserve">4.5. СОНКО, подавшие заявки для участия в отборе, несут ответственность за достоверность информации и сведений, которые содержатся в поданных ими заявках и документах.</w:t>
      </w:r>
    </w:p>
    <w:p>
      <w:pPr>
        <w:pStyle w:val="0"/>
        <w:ind w:firstLine="540"/>
        <w:jc w:val="both"/>
      </w:pPr>
      <w:r>
        <w:rPr>
          <w:sz w:val="20"/>
        </w:rPr>
      </w:r>
    </w:p>
    <w:p>
      <w:pPr>
        <w:pStyle w:val="2"/>
        <w:outlineLvl w:val="1"/>
        <w:jc w:val="center"/>
      </w:pPr>
      <w:r>
        <w:rPr>
          <w:sz w:val="20"/>
        </w:rPr>
        <w:t xml:space="preserve">5. Порядок проведения проверки заявок</w:t>
      </w:r>
    </w:p>
    <w:p>
      <w:pPr>
        <w:pStyle w:val="0"/>
        <w:jc w:val="center"/>
      </w:pPr>
      <w:r>
        <w:rPr>
          <w:sz w:val="20"/>
        </w:rPr>
      </w:r>
    </w:p>
    <w:bookmarkStart w:id="157" w:name="P157"/>
    <w:bookmarkEnd w:id="157"/>
    <w:p>
      <w:pPr>
        <w:pStyle w:val="0"/>
        <w:ind w:firstLine="540"/>
        <w:jc w:val="both"/>
      </w:pPr>
      <w:r>
        <w:rPr>
          <w:sz w:val="20"/>
        </w:rPr>
        <w:t xml:space="preserve">5.1. В течение 30 календарных дней с даты размещения протокола вскрытия заявок на Площадке отбора Комитет осуществляет проверку заявок и документов на предмет их соответствия установленным в объявлении требованиям, на соответствие требованиям к участникам отбора, проводит проверку сведений, содержащихся в заявках и документах, а также проверку обоснованности представленных участниками отбора расчета размеров субсидий.</w:t>
      </w:r>
    </w:p>
    <w:p>
      <w:pPr>
        <w:pStyle w:val="0"/>
        <w:spacing w:before="200" w:lineRule="auto"/>
        <w:ind w:firstLine="540"/>
        <w:jc w:val="both"/>
      </w:pPr>
      <w:r>
        <w:rPr>
          <w:sz w:val="20"/>
        </w:rPr>
        <w:t xml:space="preserve">Проверка достоверности информации, содержащейся в заявке и документах, осуществляется путем сопоставления заявки и документов между собой, а также сопоставления их с информацией, полученной из открытых источников способами, не запрещенными действующим законодательством Российской Федерации.</w:t>
      </w:r>
    </w:p>
    <w:bookmarkStart w:id="159" w:name="P159"/>
    <w:bookmarkEnd w:id="159"/>
    <w:p>
      <w:pPr>
        <w:pStyle w:val="0"/>
        <w:spacing w:before="200" w:lineRule="auto"/>
        <w:ind w:firstLine="540"/>
        <w:jc w:val="both"/>
      </w:pPr>
      <w:r>
        <w:rPr>
          <w:sz w:val="20"/>
        </w:rPr>
        <w:t xml:space="preserve">5.2. По результатам проверки заявок Комитетом составляется:</w:t>
      </w:r>
    </w:p>
    <w:p>
      <w:pPr>
        <w:pStyle w:val="0"/>
        <w:spacing w:before="200" w:lineRule="auto"/>
        <w:ind w:firstLine="540"/>
        <w:jc w:val="both"/>
      </w:pPr>
      <w:r>
        <w:rPr>
          <w:sz w:val="20"/>
        </w:rPr>
        <w:t xml:space="preserve">акт о наличии (отсутствии) оснований для отклонения заявок;</w:t>
      </w:r>
    </w:p>
    <w:p>
      <w:pPr>
        <w:pStyle w:val="0"/>
        <w:spacing w:before="200" w:lineRule="auto"/>
        <w:ind w:firstLine="540"/>
        <w:jc w:val="both"/>
      </w:pPr>
      <w:r>
        <w:rPr>
          <w:sz w:val="20"/>
        </w:rPr>
        <w:t xml:space="preserve">справка о рекомендуемом расчете баллов в соответствии с критериями оценки, содержащая заключение о проверке обоснованности представленных участниками отбора расчетов размеров субсидий.</w:t>
      </w:r>
    </w:p>
    <w:p>
      <w:pPr>
        <w:pStyle w:val="0"/>
        <w:ind w:firstLine="540"/>
        <w:jc w:val="both"/>
      </w:pPr>
      <w:r>
        <w:rPr>
          <w:sz w:val="20"/>
        </w:rPr>
      </w:r>
    </w:p>
    <w:bookmarkStart w:id="163" w:name="P163"/>
    <w:bookmarkEnd w:id="163"/>
    <w:p>
      <w:pPr>
        <w:pStyle w:val="2"/>
        <w:outlineLvl w:val="1"/>
        <w:jc w:val="center"/>
      </w:pPr>
      <w:r>
        <w:rPr>
          <w:sz w:val="20"/>
        </w:rPr>
        <w:t xml:space="preserve">6. Порядок рассмотрения и оценки заявок комиссией</w:t>
      </w:r>
    </w:p>
    <w:p>
      <w:pPr>
        <w:pStyle w:val="0"/>
        <w:jc w:val="center"/>
      </w:pPr>
      <w:r>
        <w:rPr>
          <w:sz w:val="20"/>
        </w:rPr>
      </w:r>
    </w:p>
    <w:bookmarkStart w:id="165" w:name="P165"/>
    <w:bookmarkEnd w:id="165"/>
    <w:p>
      <w:pPr>
        <w:pStyle w:val="0"/>
        <w:ind w:firstLine="540"/>
        <w:jc w:val="both"/>
      </w:pPr>
      <w:r>
        <w:rPr>
          <w:sz w:val="20"/>
        </w:rPr>
        <w:t xml:space="preserve">6.1. Заявки и документы представляются на рассмотрение комиссии для принятия комиссией решения:</w:t>
      </w:r>
    </w:p>
    <w:p>
      <w:pPr>
        <w:pStyle w:val="0"/>
        <w:spacing w:before="200" w:lineRule="auto"/>
        <w:ind w:firstLine="540"/>
        <w:jc w:val="both"/>
      </w:pPr>
      <w:r>
        <w:rPr>
          <w:sz w:val="20"/>
        </w:rPr>
        <w:t xml:space="preserve">о допуске участников отбора к участию в отборе или об отклонении заявок;</w:t>
      </w:r>
    </w:p>
    <w:p>
      <w:pPr>
        <w:pStyle w:val="0"/>
        <w:spacing w:before="200" w:lineRule="auto"/>
        <w:ind w:firstLine="540"/>
        <w:jc w:val="both"/>
      </w:pPr>
      <w:r>
        <w:rPr>
          <w:sz w:val="20"/>
        </w:rPr>
        <w:t xml:space="preserve">об определении общего количества баллов, присваиваемых заявкам участников отбора, допущенных к отбору, по всем критериям оценки и показателям, образующим критерии;</w:t>
      </w:r>
    </w:p>
    <w:p>
      <w:pPr>
        <w:pStyle w:val="0"/>
        <w:spacing w:before="200" w:lineRule="auto"/>
        <w:ind w:firstLine="540"/>
        <w:jc w:val="both"/>
      </w:pPr>
      <w:r>
        <w:rPr>
          <w:sz w:val="20"/>
        </w:rPr>
        <w:t xml:space="preserve">об отказе в предоставлении субсидий участникам отбора, допущенных к участию в отборе;</w:t>
      </w:r>
    </w:p>
    <w:p>
      <w:pPr>
        <w:pStyle w:val="0"/>
        <w:spacing w:before="200" w:lineRule="auto"/>
        <w:ind w:firstLine="540"/>
        <w:jc w:val="both"/>
      </w:pPr>
      <w:r>
        <w:rPr>
          <w:sz w:val="20"/>
        </w:rPr>
        <w:t xml:space="preserve">об определении победителей отбора;</w:t>
      </w:r>
    </w:p>
    <w:p>
      <w:pPr>
        <w:pStyle w:val="0"/>
        <w:spacing w:before="200" w:lineRule="auto"/>
        <w:ind w:firstLine="540"/>
        <w:jc w:val="both"/>
      </w:pPr>
      <w:r>
        <w:rPr>
          <w:sz w:val="20"/>
        </w:rPr>
        <w:t xml:space="preserve">об определении размеров предоставляемых субсидий участникам отбора, признанным победителями отбора, с которыми заключаются соглашения;</w:t>
      </w:r>
    </w:p>
    <w:p>
      <w:pPr>
        <w:pStyle w:val="0"/>
        <w:spacing w:before="200" w:lineRule="auto"/>
        <w:ind w:firstLine="540"/>
        <w:jc w:val="both"/>
      </w:pPr>
      <w:r>
        <w:rPr>
          <w:sz w:val="20"/>
        </w:rPr>
        <w:t xml:space="preserve">о признании отбора несостоявшимся.</w:t>
      </w:r>
    </w:p>
    <w:p>
      <w:pPr>
        <w:pStyle w:val="0"/>
        <w:spacing w:before="200" w:lineRule="auto"/>
        <w:ind w:firstLine="540"/>
        <w:jc w:val="both"/>
      </w:pPr>
      <w:r>
        <w:rPr>
          <w:sz w:val="20"/>
        </w:rPr>
        <w:t xml:space="preserve">6.2. Основаниями для принятия комиссией решения об отклонении заявок являются:</w:t>
      </w:r>
    </w:p>
    <w:p>
      <w:pPr>
        <w:pStyle w:val="0"/>
        <w:spacing w:before="200" w:lineRule="auto"/>
        <w:ind w:firstLine="540"/>
        <w:jc w:val="both"/>
      </w:pPr>
      <w:r>
        <w:rPr>
          <w:sz w:val="20"/>
        </w:rPr>
        <w:t xml:space="preserve">несоответствие участников отбора условиям и требованиям, установленным в </w:t>
      </w:r>
      <w:hyperlink w:history="0" w:anchor="P71" w:tooltip="2.1. Для получения субсидий участники отбора должны соответствовать следующим требованиям:">
        <w:r>
          <w:rPr>
            <w:sz w:val="20"/>
            <w:color w:val="0000ff"/>
          </w:rPr>
          <w:t xml:space="preserve">пунктах 2.1</w:t>
        </w:r>
      </w:hyperlink>
      <w:r>
        <w:rPr>
          <w:sz w:val="20"/>
        </w:rPr>
        <w:t xml:space="preserve">, </w:t>
      </w:r>
      <w:hyperlink w:history="0" w:anchor="P72" w:tooltip="2.1.1. На дату не ранее 30 календарных дней до даты подачи заявки и документов для участия в отборе (далее - документы):">
        <w:r>
          <w:rPr>
            <w:sz w:val="20"/>
            <w:color w:val="0000ff"/>
          </w:rPr>
          <w:t xml:space="preserve">2.1.1</w:t>
        </w:r>
      </w:hyperlink>
      <w:r>
        <w:rPr>
          <w:sz w:val="20"/>
        </w:rPr>
        <w:t xml:space="preserve"> - </w:t>
      </w:r>
      <w:hyperlink w:history="0" w:anchor="P92" w:tooltip="2.1.11. У участника отбора отсутствуе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по состоянию на 1 число месяца размещения объявления о проведении отбора (далее - объявление) и приеме заявок в соответствии с пунктом 3.4 настоящего Порядка.">
        <w:r>
          <w:rPr>
            <w:sz w:val="20"/>
            <w:color w:val="0000ff"/>
          </w:rPr>
          <w:t xml:space="preserve">2.1.11</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участником отбора документов;</w:t>
      </w:r>
    </w:p>
    <w:p>
      <w:pPr>
        <w:pStyle w:val="0"/>
        <w:spacing w:before="200" w:lineRule="auto"/>
        <w:ind w:firstLine="540"/>
        <w:jc w:val="both"/>
      </w:pPr>
      <w:r>
        <w:rPr>
          <w:sz w:val="20"/>
        </w:rPr>
        <w:t xml:space="preserve">несоответствие представленных участником отбора заявок и документов требованиям, указанным в объявлении;</w:t>
      </w:r>
    </w:p>
    <w:p>
      <w:pPr>
        <w:pStyle w:val="0"/>
        <w:spacing w:before="200" w:lineRule="auto"/>
        <w:ind w:firstLine="540"/>
        <w:jc w:val="both"/>
      </w:pPr>
      <w:r>
        <w:rPr>
          <w:sz w:val="20"/>
        </w:rPr>
        <w:t xml:space="preserve">недостоверность представленной участником отбора информации, содержащейся в заявке и документах;</w:t>
      </w:r>
    </w:p>
    <w:p>
      <w:pPr>
        <w:pStyle w:val="0"/>
        <w:spacing w:before="200" w:lineRule="auto"/>
        <w:ind w:firstLine="540"/>
        <w:jc w:val="both"/>
      </w:pPr>
      <w:r>
        <w:rPr>
          <w:sz w:val="20"/>
        </w:rPr>
        <w:t xml:space="preserve">подача участником отбора заявки и(или) документов после даты и(или) времени, определенных для их представления;</w:t>
      </w:r>
    </w:p>
    <w:bookmarkStart w:id="178" w:name="P178"/>
    <w:bookmarkEnd w:id="178"/>
    <w:p>
      <w:pPr>
        <w:pStyle w:val="0"/>
        <w:spacing w:before="200" w:lineRule="auto"/>
        <w:ind w:firstLine="540"/>
        <w:jc w:val="both"/>
      </w:pPr>
      <w:r>
        <w:rPr>
          <w:sz w:val="20"/>
        </w:rPr>
        <w:t xml:space="preserve">несоответствие мероприятия целям и задачам государственной политики по сохранению и укреплению традиционных российских духовно-нравственных ценностей.</w:t>
      </w:r>
    </w:p>
    <w:p>
      <w:pPr>
        <w:pStyle w:val="0"/>
        <w:spacing w:before="200" w:lineRule="auto"/>
        <w:ind w:firstLine="540"/>
        <w:jc w:val="both"/>
      </w:pPr>
      <w:r>
        <w:rPr>
          <w:sz w:val="20"/>
        </w:rPr>
        <w:t xml:space="preserve">6.3. Решение об отклонении заявок в соответствии с </w:t>
      </w:r>
      <w:hyperlink w:history="0" w:anchor="P178" w:tooltip="несоответствие мероприятия целям и задачам государственной политики по сохранению и укреплению традиционных российских духовно-нравственных ценностей.">
        <w:r>
          <w:rPr>
            <w:sz w:val="20"/>
            <w:color w:val="0000ff"/>
          </w:rPr>
          <w:t xml:space="preserve">абзацем седьмым пункта 6.2</w:t>
        </w:r>
      </w:hyperlink>
      <w:r>
        <w:rPr>
          <w:sz w:val="20"/>
        </w:rPr>
        <w:t xml:space="preserve"> настоящего Порядка принимается комиссией на основании заключения Совета. Совет является постоянно действующим коллегиальным совещательным и экспертным органом при Комитете по культуре Санкт-Петербурга.</w:t>
      </w:r>
    </w:p>
    <w:p>
      <w:pPr>
        <w:pStyle w:val="0"/>
        <w:spacing w:before="200" w:lineRule="auto"/>
        <w:ind w:firstLine="540"/>
        <w:jc w:val="both"/>
      </w:pPr>
      <w:r>
        <w:rPr>
          <w:sz w:val="20"/>
        </w:rPr>
        <w:t xml:space="preserve">6.4. Определение победителей отбора среди участников отбора производится комиссией в соответствии с </w:t>
      </w:r>
      <w:hyperlink w:history="0" w:anchor="P515" w:tooltip="КРИТЕРИИ">
        <w:r>
          <w:rPr>
            <w:sz w:val="20"/>
            <w:color w:val="0000ff"/>
          </w:rPr>
          <w:t xml:space="preserve">критериями</w:t>
        </w:r>
      </w:hyperlink>
      <w:r>
        <w:rPr>
          <w:sz w:val="20"/>
        </w:rPr>
        <w:t xml:space="preserve"> оценки, установленными в приложении N 3 к настоящему Порядку.</w:t>
      </w:r>
    </w:p>
    <w:bookmarkStart w:id="181" w:name="P181"/>
    <w:bookmarkEnd w:id="181"/>
    <w:p>
      <w:pPr>
        <w:pStyle w:val="0"/>
        <w:spacing w:before="200" w:lineRule="auto"/>
        <w:ind w:firstLine="540"/>
        <w:jc w:val="both"/>
      </w:pPr>
      <w:r>
        <w:rPr>
          <w:sz w:val="20"/>
        </w:rPr>
        <w:t xml:space="preserve">6.5. Победителями отбора признаются участники отбора, заявка которых набрала балл, равный или больший минимальному проходному баллу.</w:t>
      </w:r>
    </w:p>
    <w:p>
      <w:pPr>
        <w:pStyle w:val="0"/>
        <w:spacing w:before="200" w:lineRule="auto"/>
        <w:ind w:firstLine="540"/>
        <w:jc w:val="both"/>
      </w:pPr>
      <w:r>
        <w:rPr>
          <w:sz w:val="20"/>
        </w:rPr>
        <w:t xml:space="preserve">Минимальный проходной балл - 70 баллов.</w:t>
      </w:r>
    </w:p>
    <w:p>
      <w:pPr>
        <w:pStyle w:val="0"/>
        <w:spacing w:before="200" w:lineRule="auto"/>
        <w:ind w:firstLine="540"/>
        <w:jc w:val="both"/>
      </w:pPr>
      <w:r>
        <w:rPr>
          <w:sz w:val="20"/>
        </w:rPr>
        <w:t xml:space="preserve">Заявители, набравшие одинаковое количество баллов, ранжируются по дате подачи заявки (от более ранней к более поздней).</w:t>
      </w:r>
    </w:p>
    <w:p>
      <w:pPr>
        <w:pStyle w:val="0"/>
        <w:spacing w:before="200" w:lineRule="auto"/>
        <w:ind w:firstLine="540"/>
        <w:jc w:val="both"/>
      </w:pPr>
      <w:r>
        <w:rPr>
          <w:sz w:val="20"/>
        </w:rPr>
        <w:t xml:space="preserve">Участники отбора, набравшие по результатам оценки поданных участниками отбора заявок балл меньший, чем установленный в объявлении минимальный проходной балл, не признаются победителями отбора.</w:t>
      </w:r>
    </w:p>
    <w:p>
      <w:pPr>
        <w:pStyle w:val="0"/>
        <w:spacing w:before="200" w:lineRule="auto"/>
        <w:ind w:firstLine="540"/>
        <w:jc w:val="both"/>
      </w:pPr>
      <w:r>
        <w:rPr>
          <w:sz w:val="20"/>
        </w:rPr>
        <w:t xml:space="preserve">6.6. Порядок оценки комиссией заявок и документов, а также порядок расчета баллов утверждаются Комитетом.</w:t>
      </w:r>
    </w:p>
    <w:bookmarkStart w:id="186" w:name="P186"/>
    <w:bookmarkEnd w:id="186"/>
    <w:p>
      <w:pPr>
        <w:pStyle w:val="0"/>
        <w:spacing w:before="200" w:lineRule="auto"/>
        <w:ind w:firstLine="540"/>
        <w:jc w:val="both"/>
      </w:pPr>
      <w:r>
        <w:rPr>
          <w:sz w:val="20"/>
        </w:rPr>
        <w:t xml:space="preserve">6.7. Решение комиссии принимается не позднее 15 рабочих дней со дня передачи заявок и документов участников отбора, а также документов, предусмотренных в </w:t>
      </w:r>
      <w:hyperlink w:history="0" w:anchor="P120" w:tooltip="3.12. После получения Комитетом заключения Совета заявки и документы, акт и справка, указанные в пункте 3.10 настоящего Порядка, а также заключение Совета в течение пяти рабочих дней передаются на рассмотрение комиссии.">
        <w:r>
          <w:rPr>
            <w:sz w:val="20"/>
            <w:color w:val="0000ff"/>
          </w:rPr>
          <w:t xml:space="preserve">пункте 3.12</w:t>
        </w:r>
      </w:hyperlink>
      <w:r>
        <w:rPr>
          <w:sz w:val="20"/>
        </w:rPr>
        <w:t xml:space="preserve"> настоящего Порядка, на рассмотрение комиссии и оформляется протоколом заседания комиссии (далее - протокол), содержащим следующую информацию:</w:t>
      </w:r>
    </w:p>
    <w:bookmarkStart w:id="187" w:name="P187"/>
    <w:bookmarkEnd w:id="187"/>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дата, время и место оценки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bookmarkStart w:id="192" w:name="P192"/>
    <w:bookmarkEnd w:id="192"/>
    <w:p>
      <w:pPr>
        <w:pStyle w:val="0"/>
        <w:spacing w:before="200" w:lineRule="auto"/>
        <w:ind w:firstLine="540"/>
        <w:jc w:val="both"/>
      </w:pPr>
      <w:r>
        <w:rPr>
          <w:sz w:val="20"/>
        </w:rPr>
        <w:t xml:space="preserve">наименование получателя (получателей) субсидии (субсидий), с которым (которыми) заключается (заключаются) соглашение (соглашения), и размер предоставляемой (предоставляемых) ему (им) субсидии (субсидий).</w:t>
      </w:r>
    </w:p>
    <w:p>
      <w:pPr>
        <w:pStyle w:val="0"/>
        <w:spacing w:before="200" w:lineRule="auto"/>
        <w:ind w:firstLine="540"/>
        <w:jc w:val="both"/>
      </w:pPr>
      <w:r>
        <w:rPr>
          <w:sz w:val="20"/>
        </w:rPr>
        <w:t xml:space="preserve">Протокол подписывается председательствующим на заседании комиссии.</w:t>
      </w:r>
    </w:p>
    <w:p>
      <w:pPr>
        <w:pStyle w:val="0"/>
        <w:spacing w:before="200" w:lineRule="auto"/>
        <w:ind w:firstLine="540"/>
        <w:jc w:val="both"/>
      </w:pPr>
      <w:r>
        <w:rPr>
          <w:sz w:val="20"/>
        </w:rPr>
        <w:t xml:space="preserve">Заседание комиссии считается правомочным, если на нем присутствуют не менее половины членов комиссии. При отсутствии необходимого количества числа членов комиссии заседание комиссии переносится на дату не позднее трех дней после первого назначенного заседания комиссии.</w:t>
      </w:r>
    </w:p>
    <w:p>
      <w:pPr>
        <w:pStyle w:val="0"/>
        <w:spacing w:before="200" w:lineRule="auto"/>
        <w:ind w:firstLine="540"/>
        <w:jc w:val="both"/>
      </w:pPr>
      <w:r>
        <w:rPr>
          <w:sz w:val="20"/>
        </w:rPr>
        <w:t xml:space="preserve">В случае несогласия с решением комиссии любой из членов комиссии вправе выразить особое мнение, которое отражается в протоколе либо приобщается к протоколу в виде отдельного документа.</w:t>
      </w:r>
    </w:p>
    <w:p>
      <w:pPr>
        <w:pStyle w:val="0"/>
        <w:spacing w:before="200" w:lineRule="auto"/>
        <w:ind w:firstLine="540"/>
        <w:jc w:val="both"/>
      </w:pPr>
      <w:r>
        <w:rPr>
          <w:sz w:val="20"/>
        </w:rPr>
        <w:t xml:space="preserve">Заявки участников отбора, которым по результатам отбора присвоено наибольшее количество баллов, получают наименьший порядковый номер в общем рейтинге заявок.</w:t>
      </w:r>
    </w:p>
    <w:p>
      <w:pPr>
        <w:pStyle w:val="0"/>
        <w:spacing w:before="200" w:lineRule="auto"/>
        <w:ind w:firstLine="540"/>
        <w:jc w:val="both"/>
      </w:pPr>
      <w:r>
        <w:rPr>
          <w:sz w:val="20"/>
        </w:rPr>
        <w:t xml:space="preserve">6.8. Если на дату окончания срока приема заявок на Площадке отбора зарегистрирована только одна заявка, комиссия после ее рассмотрения принимает решение об определении единственного участника отбора победителем при условии присвоения его заявке не менее 70 баллов.</w:t>
      </w:r>
    </w:p>
    <w:p>
      <w:pPr>
        <w:pStyle w:val="0"/>
        <w:spacing w:before="200" w:lineRule="auto"/>
        <w:ind w:firstLine="540"/>
        <w:jc w:val="both"/>
      </w:pPr>
      <w:r>
        <w:rPr>
          <w:sz w:val="20"/>
        </w:rPr>
        <w:t xml:space="preserve">6.9. Размер субсидии, предоставляемой конкретному получателю субсидии по каждой из поданных им заявок, набравших количество баллов большее или равное минимальному проходному баллу, установленному в объявлении, рассчитывается на основании набранного участником отбора количества баллов по соответствующей заявке, размера субсидий, запрашиваемых участником отбора в такой заявке, по формуле, установленной в </w:t>
      </w:r>
      <w:hyperlink w:history="0" w:anchor="P260" w:tooltip="8. Расчет размера предоставляемых субсидий">
        <w:r>
          <w:rPr>
            <w:sz w:val="20"/>
            <w:color w:val="0000ff"/>
          </w:rPr>
          <w:t xml:space="preserve">разделе 8</w:t>
        </w:r>
      </w:hyperlink>
      <w:r>
        <w:rPr>
          <w:sz w:val="20"/>
        </w:rPr>
        <w:t xml:space="preserve"> настоящего Порядка.</w:t>
      </w:r>
    </w:p>
    <w:p>
      <w:pPr>
        <w:pStyle w:val="0"/>
        <w:spacing w:before="200" w:lineRule="auto"/>
        <w:ind w:firstLine="540"/>
        <w:jc w:val="both"/>
      </w:pPr>
      <w:r>
        <w:rPr>
          <w:sz w:val="20"/>
        </w:rPr>
        <w:t xml:space="preserve">6.10. Основаниями для отказа в предоставлении субсидий являются:</w:t>
      </w:r>
    </w:p>
    <w:p>
      <w:pPr>
        <w:pStyle w:val="0"/>
        <w:spacing w:before="200" w:lineRule="auto"/>
        <w:ind w:firstLine="540"/>
        <w:jc w:val="both"/>
      </w:pPr>
      <w:r>
        <w:rPr>
          <w:sz w:val="20"/>
        </w:rPr>
        <w:t xml:space="preserve">решение комиссии об отклонении заявки;</w:t>
      </w:r>
    </w:p>
    <w:p>
      <w:pPr>
        <w:pStyle w:val="0"/>
        <w:spacing w:before="200" w:lineRule="auto"/>
        <w:ind w:firstLine="540"/>
        <w:jc w:val="both"/>
      </w:pPr>
      <w:r>
        <w:rPr>
          <w:sz w:val="20"/>
        </w:rPr>
        <w:t xml:space="preserve">решение комиссии о непризнании участника отбора победителем отбора;</w:t>
      </w:r>
    </w:p>
    <w:p>
      <w:pPr>
        <w:pStyle w:val="0"/>
        <w:spacing w:before="200" w:lineRule="auto"/>
        <w:ind w:firstLine="540"/>
        <w:jc w:val="both"/>
      </w:pPr>
      <w:r>
        <w:rPr>
          <w:sz w:val="20"/>
        </w:rPr>
        <w:t xml:space="preserve">несоответствие представленных участником отбора документов требованиям, определенным в настоящем Порядке, или непредставление (представление не в полном объеме) документов;</w:t>
      </w:r>
    </w:p>
    <w:p>
      <w:pPr>
        <w:pStyle w:val="0"/>
        <w:spacing w:before="200" w:lineRule="auto"/>
        <w:ind w:firstLine="540"/>
        <w:jc w:val="both"/>
      </w:pPr>
      <w:r>
        <w:rPr>
          <w:sz w:val="20"/>
        </w:rPr>
        <w:t xml:space="preserve">недостоверность информации, содержащейся в документах;</w:t>
      </w:r>
    </w:p>
    <w:p>
      <w:pPr>
        <w:pStyle w:val="0"/>
        <w:spacing w:before="200" w:lineRule="auto"/>
        <w:ind w:firstLine="540"/>
        <w:jc w:val="both"/>
      </w:pPr>
      <w:r>
        <w:rPr>
          <w:sz w:val="20"/>
        </w:rPr>
        <w:t xml:space="preserve">отсутствие бюджетных ассигнований на предоставление субсидий.</w:t>
      </w:r>
    </w:p>
    <w:p>
      <w:pPr>
        <w:pStyle w:val="0"/>
        <w:ind w:firstLine="540"/>
        <w:jc w:val="both"/>
      </w:pPr>
      <w:r>
        <w:rPr>
          <w:sz w:val="20"/>
        </w:rPr>
      </w:r>
    </w:p>
    <w:p>
      <w:pPr>
        <w:pStyle w:val="2"/>
        <w:outlineLvl w:val="1"/>
        <w:jc w:val="center"/>
      </w:pPr>
      <w:r>
        <w:rPr>
          <w:sz w:val="20"/>
        </w:rPr>
        <w:t xml:space="preserve">7. Порядок заключения соглашения</w:t>
      </w:r>
    </w:p>
    <w:p>
      <w:pPr>
        <w:pStyle w:val="0"/>
        <w:jc w:val="center"/>
      </w:pPr>
      <w:r>
        <w:rPr>
          <w:sz w:val="20"/>
        </w:rPr>
      </w:r>
    </w:p>
    <w:p>
      <w:pPr>
        <w:pStyle w:val="0"/>
        <w:ind w:firstLine="540"/>
        <w:jc w:val="both"/>
      </w:pPr>
      <w:r>
        <w:rPr>
          <w:sz w:val="20"/>
        </w:rPr>
        <w:t xml:space="preserve">7.1. По результатам отбора с победителем (победителями) отбора Комитетом заключается соглашение в порядке и на условиях, которые установлены в соответствии с настоящим Порядком.</w:t>
      </w:r>
    </w:p>
    <w:p>
      <w:pPr>
        <w:pStyle w:val="0"/>
        <w:spacing w:before="200" w:lineRule="auto"/>
        <w:ind w:firstLine="540"/>
        <w:jc w:val="both"/>
      </w:pPr>
      <w:r>
        <w:rPr>
          <w:sz w:val="20"/>
        </w:rPr>
        <w:t xml:space="preserve">Субсидии предоставляются получателю субсидии в размере, определенном в Распоряжении.</w:t>
      </w:r>
    </w:p>
    <w:p>
      <w:pPr>
        <w:pStyle w:val="0"/>
        <w:spacing w:before="200" w:lineRule="auto"/>
        <w:ind w:firstLine="540"/>
        <w:jc w:val="both"/>
      </w:pPr>
      <w:r>
        <w:rPr>
          <w:sz w:val="20"/>
        </w:rPr>
        <w:t xml:space="preserve">7.2. В случае если в соответствии с Распоряжением размер предоставляемых субсидий отличается от размера субсидий, запрашиваемого участником отбора согласно заявке, получатель субсидий вправе выбрать один из следующих вариантов:</w:t>
      </w:r>
    </w:p>
    <w:p>
      <w:pPr>
        <w:pStyle w:val="0"/>
        <w:spacing w:before="200" w:lineRule="auto"/>
        <w:ind w:firstLine="540"/>
        <w:jc w:val="both"/>
      </w:pPr>
      <w:r>
        <w:rPr>
          <w:sz w:val="20"/>
        </w:rPr>
        <w:t xml:space="preserve">выполнить мероприятия в связи с праздником или памятной датой в полном объеме согласно размеру субсидий, предусмотренному Распоряжением, путем привлечения дополнительных внебюджетных средств (при этом изменение параметров мероприятия, представленного в заявке, по критерию, указанному в </w:t>
      </w:r>
      <w:hyperlink w:history="0" w:anchor="P529" w:tooltip="1">
        <w:r>
          <w:rPr>
            <w:sz w:val="20"/>
            <w:color w:val="0000ff"/>
          </w:rPr>
          <w:t xml:space="preserve">пункте 1</w:t>
        </w:r>
      </w:hyperlink>
      <w:r>
        <w:rPr>
          <w:sz w:val="20"/>
        </w:rPr>
        <w:t xml:space="preserve"> приложения N 3 к настоящему Порядку, не допускается);</w:t>
      </w:r>
    </w:p>
    <w:p>
      <w:pPr>
        <w:pStyle w:val="0"/>
        <w:spacing w:before="200" w:lineRule="auto"/>
        <w:ind w:firstLine="540"/>
        <w:jc w:val="both"/>
      </w:pPr>
      <w:r>
        <w:rPr>
          <w:sz w:val="20"/>
        </w:rPr>
        <w:t xml:space="preserve">отказаться от получения субсидий.</w:t>
      </w:r>
    </w:p>
    <w:p>
      <w:pPr>
        <w:pStyle w:val="0"/>
        <w:spacing w:before="200" w:lineRule="auto"/>
        <w:ind w:firstLine="540"/>
        <w:jc w:val="both"/>
      </w:pPr>
      <w:r>
        <w:rPr>
          <w:sz w:val="20"/>
        </w:rPr>
        <w:t xml:space="preserve">О принятом в соответствии с настоящим пунктом решении получатель субсидий обязан уведомить Комитет в письменном виде в следующие сроки:</w:t>
      </w:r>
    </w:p>
    <w:p>
      <w:pPr>
        <w:pStyle w:val="0"/>
        <w:spacing w:before="200" w:lineRule="auto"/>
        <w:ind w:firstLine="540"/>
        <w:jc w:val="both"/>
      </w:pPr>
      <w:r>
        <w:rPr>
          <w:sz w:val="20"/>
        </w:rPr>
        <w:t xml:space="preserve">в случае отказа от получения субсидии - в течение пяти рабочих дней со дня уведомления, указанного в </w:t>
      </w:r>
      <w:hyperlink w:history="0" w:anchor="P133" w:tooltip="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размерах предоставленных субсидий, со дня размещения Распоряжения и протокола подведения итогов на сайте Комитета и Площадке отбора.">
        <w:r>
          <w:rPr>
            <w:sz w:val="20"/>
            <w:color w:val="0000ff"/>
          </w:rPr>
          <w:t xml:space="preserve">пункте 3.17</w:t>
        </w:r>
      </w:hyperlink>
      <w:r>
        <w:rPr>
          <w:sz w:val="20"/>
        </w:rPr>
        <w:t xml:space="preserve"> настоящего Порядка;</w:t>
      </w:r>
    </w:p>
    <w:p>
      <w:pPr>
        <w:pStyle w:val="0"/>
        <w:spacing w:before="200" w:lineRule="auto"/>
        <w:ind w:firstLine="540"/>
        <w:jc w:val="both"/>
      </w:pPr>
      <w:r>
        <w:rPr>
          <w:sz w:val="20"/>
        </w:rPr>
        <w:t xml:space="preserve">в случае согласия с получением субсидии - в течение 30 рабочих дней со дня уведомления, указанного в </w:t>
      </w:r>
      <w:hyperlink w:history="0" w:anchor="P133" w:tooltip="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размерах предоставленных субсидий, со дня размещения Распоряжения и протокола подведения итогов на сайте Комитета и Площадке отбора.">
        <w:r>
          <w:rPr>
            <w:sz w:val="20"/>
            <w:color w:val="0000ff"/>
          </w:rPr>
          <w:t xml:space="preserve">пункте 3.17</w:t>
        </w:r>
      </w:hyperlink>
      <w:r>
        <w:rPr>
          <w:sz w:val="20"/>
        </w:rPr>
        <w:t xml:space="preserve"> настоящего Порядка.</w:t>
      </w:r>
    </w:p>
    <w:p>
      <w:pPr>
        <w:pStyle w:val="0"/>
        <w:spacing w:before="200" w:lineRule="auto"/>
        <w:ind w:firstLine="540"/>
        <w:jc w:val="both"/>
      </w:pPr>
      <w:r>
        <w:rPr>
          <w:sz w:val="20"/>
        </w:rPr>
        <w:t xml:space="preserve">7.3. Соглашение (в том числе все дополнительные соглашения к нему) заключается в соответствии с типовой формой, установленной Комитетом финансов Санкт-Петербурга.</w:t>
      </w:r>
    </w:p>
    <w:p>
      <w:pPr>
        <w:pStyle w:val="0"/>
        <w:spacing w:before="200" w:lineRule="auto"/>
        <w:ind w:firstLine="540"/>
        <w:jc w:val="both"/>
      </w:pPr>
      <w:r>
        <w:rPr>
          <w:sz w:val="20"/>
        </w:rPr>
        <w:t xml:space="preserve">Соглашения (в том числе все дополнительные соглашения) заключаются в электронной форме в АИС БП-ЭК в подсистеме "Реестр соглашений по субсидиям" (</w:t>
      </w:r>
      <w:hyperlink w:history="0" r:id="rId49">
        <w:r>
          <w:rPr>
            <w:sz w:val="20"/>
            <w:color w:val="0000ff"/>
          </w:rPr>
          <w:t xml:space="preserve">edo.fincom.gov.spb.ru/agreement</w:t>
        </w:r>
      </w:hyperlink>
      <w:r>
        <w:rPr>
          <w:sz w:val="20"/>
        </w:rPr>
        <w:t xml:space="preserve">).</w:t>
      </w:r>
    </w:p>
    <w:p>
      <w:pPr>
        <w:pStyle w:val="0"/>
        <w:spacing w:before="200" w:lineRule="auto"/>
        <w:ind w:firstLine="540"/>
        <w:jc w:val="both"/>
      </w:pPr>
      <w:r>
        <w:rPr>
          <w:sz w:val="20"/>
        </w:rPr>
        <w:t xml:space="preserve">Соглашения (в том числе все дополнительные соглашения) подписываются руководителем получателя субсидий и руководителем Комитета или иным уполномоченным им лицом УКЭП.</w:t>
      </w:r>
    </w:p>
    <w:p>
      <w:pPr>
        <w:pStyle w:val="0"/>
        <w:spacing w:before="200" w:lineRule="auto"/>
        <w:ind w:firstLine="540"/>
        <w:jc w:val="both"/>
      </w:pPr>
      <w:r>
        <w:rPr>
          <w:sz w:val="20"/>
        </w:rPr>
        <w:t xml:space="preserve">7.4. Порядок и сроки формирования и подписания соглашения (в том числе дополнительных соглашений) устанавливаются Комитетом.</w:t>
      </w:r>
    </w:p>
    <w:p>
      <w:pPr>
        <w:pStyle w:val="0"/>
        <w:spacing w:before="200" w:lineRule="auto"/>
        <w:ind w:firstLine="540"/>
        <w:jc w:val="both"/>
      </w:pPr>
      <w:r>
        <w:rPr>
          <w:sz w:val="20"/>
        </w:rPr>
        <w:t xml:space="preserve">В случае неподписания получателем субсидии соглашения в срок, установленный Комитетом, такой получатель субсидии признается уклонившимся от заключения соглашения, а Распоряжение подлежит признанию утратившим силу полностью либо в части получателя субсидии, признанного уклонившимся от заключения соглашения (если Распоряжение издано в отношении нескольких получателей субсидий).</w:t>
      </w:r>
    </w:p>
    <w:p>
      <w:pPr>
        <w:pStyle w:val="0"/>
        <w:spacing w:before="200" w:lineRule="auto"/>
        <w:ind w:firstLine="540"/>
        <w:jc w:val="both"/>
      </w:pPr>
      <w:r>
        <w:rPr>
          <w:sz w:val="20"/>
        </w:rPr>
        <w:t xml:space="preserve">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субсидий в размерах, определенных в Распоряжении и соглашении, Комитет в течение пяти рабочих дней после уменьшения указанных лимитов бюджетных обязательств направляет получателям субсидий в электронной форме посредством АИС БП-ЭК в подсистеме "Реестр соглашений по субсидиям" проекты дополнительных соглашений к соглашениям о согласовании новых условий соглашения или о расторжении соглашения при недостижении согласия по новым условиям. Получатель субсидии подписывает проект соответствующего дополнительного соглашения со своей стороны в течение пяти рабочих дней с даты его получения, после чего данный проект подписывается со стороны Комитета. В случае неподписания проекта дополнительного соглашения со стороны получателя субсидии в срок, указанный в настоящем абзаце, соглашение подлежит расторжению в одностороннем порядке.</w:t>
      </w:r>
    </w:p>
    <w:p>
      <w:pPr>
        <w:pStyle w:val="0"/>
        <w:spacing w:before="200" w:lineRule="auto"/>
        <w:ind w:firstLine="540"/>
        <w:jc w:val="both"/>
      </w:pPr>
      <w:r>
        <w:rPr>
          <w:sz w:val="20"/>
        </w:rPr>
        <w:t xml:space="preserve">В соглашение подлежит включению условие о согласии получателя субсидии и обязательстве получателя субсидии представить согласия контрагентов, указанных в </w:t>
      </w:r>
      <w:hyperlink w:history="0" w:anchor="P87" w:tooltip="Наличие письменного обязательства участника отбора обеспечить представление согласия лиц, получающих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w:r>
          <w:rPr>
            <w:sz w:val="20"/>
            <w:color w:val="0000ff"/>
          </w:rPr>
          <w:t xml:space="preserve">абзаце втором пункта 2.1.6</w:t>
        </w:r>
      </w:hyperlink>
      <w:r>
        <w:rPr>
          <w:sz w:val="20"/>
        </w:rPr>
        <w:t xml:space="preserve"> настоящего Порядка, на проведение Комитетом проверок, а также проведение проверок органами государственного финансового контроля в соответствии со </w:t>
      </w:r>
      <w:hyperlink w:history="0" r:id="rId50"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51"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В соглашение подлежит включению положение о том, что получатель субсидии принимает на себя обязательство поддерживать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52"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указанный в </w:t>
      </w:r>
      <w:hyperlink w:history="0" w:anchor="P97" w:tooltip="2.2.4.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формируется отчетность, предоставляемая в Комитет после окончания проведения мероприятия в связи с праздником или памятной датой, не ниже размера миним...">
        <w:r>
          <w:rPr>
            <w:sz w:val="20"/>
            <w:color w:val="0000ff"/>
          </w:rPr>
          <w:t xml:space="preserve">пункте 2.2.4</w:t>
        </w:r>
      </w:hyperlink>
      <w:r>
        <w:rPr>
          <w:sz w:val="20"/>
        </w:rPr>
        <w:t xml:space="preserve"> настоящего Порядка,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bookmarkStart w:id="224" w:name="P224"/>
    <w:bookmarkEnd w:id="224"/>
    <w:p>
      <w:pPr>
        <w:pStyle w:val="0"/>
        <w:spacing w:before="200" w:lineRule="auto"/>
        <w:ind w:firstLine="540"/>
        <w:jc w:val="both"/>
      </w:pPr>
      <w:r>
        <w:rPr>
          <w:sz w:val="20"/>
        </w:rPr>
        <w:t xml:space="preserve">В соглашение подлежит включению условие о возможности осуществления расходов, источником финансового обеспечения которых является не использованный в 2026 году остаток средств субсидии в размере не более 50 процентов субсидии включительно, при принятии Комитетом по согласованию с Комитетом финансов Санкт-Петербурга в </w:t>
      </w:r>
      <w:hyperlink w:history="0" r:id="rId53" w:tooltip="Постановление Правительства Санкт-Петербурга от 27.10.2021 N 799 (ред. от 05.12.2025) &quot;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quot; {КонсультантПлюс}">
        <w:r>
          <w:rPr>
            <w:sz w:val="20"/>
            <w:color w:val="0000ff"/>
          </w:rPr>
          <w:t xml:space="preserve">порядке</w:t>
        </w:r>
      </w:hyperlink>
      <w:r>
        <w:rPr>
          <w:sz w:val="20"/>
        </w:rPr>
        <w:t xml:space="preserve">, установленном постановлением N 799, решения о наличии потребности в указанных средствах.</w:t>
      </w:r>
    </w:p>
    <w:bookmarkStart w:id="225" w:name="P225"/>
    <w:bookmarkEnd w:id="225"/>
    <w:p>
      <w:pPr>
        <w:pStyle w:val="0"/>
        <w:spacing w:before="200" w:lineRule="auto"/>
        <w:ind w:firstLine="540"/>
        <w:jc w:val="both"/>
      </w:pPr>
      <w:r>
        <w:rPr>
          <w:sz w:val="20"/>
        </w:rPr>
        <w:t xml:space="preserve">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В целях заключения дополнительного соглашения, указанного в </w:t>
      </w:r>
      <w:hyperlink w:history="0" w:anchor="P225" w:tooltip="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r>
          <w:rPr>
            <w:sz w:val="20"/>
            <w:color w:val="0000ff"/>
          </w:rPr>
          <w:t xml:space="preserve">абзаце седьмом</w:t>
        </w:r>
      </w:hyperlink>
      <w:r>
        <w:rPr>
          <w:sz w:val="20"/>
        </w:rPr>
        <w:t xml:space="preserve"> настоящего пункта, получатель субсидии:</w:t>
      </w:r>
    </w:p>
    <w:p>
      <w:pPr>
        <w:pStyle w:val="0"/>
        <w:spacing w:before="200" w:lineRule="auto"/>
        <w:ind w:firstLine="540"/>
        <w:jc w:val="both"/>
      </w:pPr>
      <w:r>
        <w:rPr>
          <w:sz w:val="20"/>
        </w:rPr>
        <w:t xml:space="preserve">уведомляет Комитет о принятии решения о реорганизации в течение трех рабочих дней после даты принятия указанного решения;</w:t>
      </w:r>
    </w:p>
    <w:bookmarkStart w:id="228" w:name="P228"/>
    <w:bookmarkEnd w:id="228"/>
    <w:p>
      <w:pPr>
        <w:pStyle w:val="0"/>
        <w:spacing w:before="200" w:lineRule="auto"/>
        <w:ind w:firstLine="540"/>
        <w:jc w:val="both"/>
      </w:pPr>
      <w:r>
        <w:rPr>
          <w:sz w:val="20"/>
        </w:rPr>
        <w:t xml:space="preserve">уведомляет Комитет в течение одного рабочего дня с момента государственной регистрации вновь возникшего юридического лица (при реорганизации в форме слияния или преобразования), а также с момента внесения в Единый государственный реестр юридических лиц записи о прекращении деятельности последнего из присоединенных юридических лиц (при реорганизации в форме присоединения) о завершении реорганизации.</w:t>
      </w:r>
    </w:p>
    <w:bookmarkStart w:id="229" w:name="P229"/>
    <w:bookmarkEnd w:id="229"/>
    <w:p>
      <w:pPr>
        <w:pStyle w:val="0"/>
        <w:spacing w:before="200" w:lineRule="auto"/>
        <w:ind w:firstLine="540"/>
        <w:jc w:val="both"/>
      </w:pPr>
      <w:r>
        <w:rPr>
          <w:sz w:val="20"/>
        </w:rPr>
        <w:t xml:space="preserve">Комитет в течение трех рабочих дней со дня получения информации, указанной в </w:t>
      </w:r>
      <w:hyperlink w:history="0" w:anchor="P228" w:tooltip="уведомляет Комитет в течение одного рабочего дня с момента государственной регистрации вновь возникшего юридического лица (при реорганизации в форме слияния или преобразования), а также с момента внесения в Единый государственный реестр юридических лиц записи о прекращении деятельности последнего из присоединенных юридических лиц (при реорганизации в форме присоединения) о завершении реорганизации.">
        <w:r>
          <w:rPr>
            <w:sz w:val="20"/>
            <w:color w:val="0000ff"/>
          </w:rPr>
          <w:t xml:space="preserve">абзаце десятом</w:t>
        </w:r>
      </w:hyperlink>
      <w:r>
        <w:rPr>
          <w:sz w:val="20"/>
        </w:rPr>
        <w:t xml:space="preserve"> настоящего пункта, направляет получателю субсидии проект дополнительного соглашения к соглашению о перемене лиц в обязательстве.</w:t>
      </w:r>
    </w:p>
    <w:bookmarkStart w:id="230" w:name="P230"/>
    <w:bookmarkEnd w:id="230"/>
    <w:p>
      <w:pPr>
        <w:pStyle w:val="0"/>
        <w:spacing w:before="200" w:lineRule="auto"/>
        <w:ind w:firstLine="540"/>
        <w:jc w:val="both"/>
      </w:pPr>
      <w:r>
        <w:rPr>
          <w:sz w:val="20"/>
        </w:rPr>
        <w:t xml:space="preserve">Получатель субсидии в течение трех рабочих дней со дня получения проекта дополнительного соглашения, указанного в </w:t>
      </w:r>
      <w:hyperlink w:history="0" w:anchor="P229" w:tooltip="Комитет в течение трех рабочих дней со дня получения информации, указанной в абзаце десятом настоящего пункта, направляет получателю субсидии проект дополнительного соглашения к соглашению о перемене лиц в обязательстве.">
        <w:r>
          <w:rPr>
            <w:sz w:val="20"/>
            <w:color w:val="0000ff"/>
          </w:rPr>
          <w:t xml:space="preserve">абзаце одиннадцатом</w:t>
        </w:r>
      </w:hyperlink>
      <w:r>
        <w:rPr>
          <w:sz w:val="20"/>
        </w:rPr>
        <w:t xml:space="preserve"> настоящего пункта, подписывает его. после чего данный проект дополнительного соглашения подписывается уполномоченным представителем Комитета.</w:t>
      </w:r>
    </w:p>
    <w:p>
      <w:pPr>
        <w:pStyle w:val="0"/>
        <w:spacing w:before="200" w:lineRule="auto"/>
        <w:ind w:firstLine="540"/>
        <w:jc w:val="both"/>
      </w:pPr>
      <w:r>
        <w:rPr>
          <w:sz w:val="20"/>
        </w:rPr>
        <w:t xml:space="preserve">В случае неподписания получателем субсидии проекта дополнительного соглашения, указанного в </w:t>
      </w:r>
      <w:hyperlink w:history="0" w:anchor="P229" w:tooltip="Комитет в течение трех рабочих дней со дня получения информации, указанной в абзаце десятом настоящего пункта, направляет получателю субсидии проект дополнительного соглашения к соглашению о перемене лиц в обязательстве.">
        <w:r>
          <w:rPr>
            <w:sz w:val="20"/>
            <w:color w:val="0000ff"/>
          </w:rPr>
          <w:t xml:space="preserve">абзаце одиннадцатом</w:t>
        </w:r>
      </w:hyperlink>
      <w:r>
        <w:rPr>
          <w:sz w:val="20"/>
        </w:rPr>
        <w:t xml:space="preserve"> настоящего пункта, в срок, указанный в </w:t>
      </w:r>
      <w:hyperlink w:history="0" w:anchor="P230" w:tooltip="Получатель субсидии в течение трех рабочих дней со дня получения проекта дополнительного соглашения, указанного в абзаце одиннадцатом настоящего пункта, подписывает его. после чего данный проект дополнительного соглашения подписывается уполномоченным представителем Комитета.">
        <w:r>
          <w:rPr>
            <w:sz w:val="20"/>
            <w:color w:val="0000ff"/>
          </w:rPr>
          <w:t xml:space="preserve">абзаце двенадцатом</w:t>
        </w:r>
      </w:hyperlink>
      <w:r>
        <w:rPr>
          <w:sz w:val="20"/>
        </w:rPr>
        <w:t xml:space="preserve"> настоящего пункта, соглашение подлежит расторжению.</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его ликвидации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средств субсидии в бюджет Санкт-Петербурга.</w:t>
      </w:r>
    </w:p>
    <w:p>
      <w:pPr>
        <w:pStyle w:val="0"/>
        <w:spacing w:before="200" w:lineRule="auto"/>
        <w:ind w:firstLine="540"/>
        <w:jc w:val="both"/>
      </w:pPr>
      <w:r>
        <w:rPr>
          <w:sz w:val="20"/>
        </w:rPr>
        <w:t xml:space="preserve">7.5. Перечисление субсидий осуществляется на счета, указанные в соглашении, открытые получателями субсидий в учреждениях Центрального банка Российской Федерации или кредитных организациях, в следующем порядке:</w:t>
      </w:r>
    </w:p>
    <w:bookmarkStart w:id="234" w:name="P234"/>
    <w:bookmarkEnd w:id="234"/>
    <w:p>
      <w:pPr>
        <w:pStyle w:val="0"/>
        <w:spacing w:before="200" w:lineRule="auto"/>
        <w:ind w:firstLine="540"/>
        <w:jc w:val="both"/>
      </w:pPr>
      <w:r>
        <w:rPr>
          <w:sz w:val="20"/>
        </w:rPr>
        <w:t xml:space="preserve">70 процентов от суммы субсидии в течение десяти рабочих дней, следующих за днем принятия Комитетом решения о перечислении части субсидии по результатам рассмотрения представленных получателем субсидии документов, необходимых для перечисления аванса, указанных в соглашении, а также документов, предусмотренных в </w:t>
      </w:r>
      <w:hyperlink w:history="0" w:anchor="P240" w:tooltip="В целях подтверждения соблюдения получателем субсидии требования, указанного в пункте 2.2.2 настоящего Порядка, получатель субсидии представляет в Комитет справку по форме, утвержденной приказом Федеральной налоговой службы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w:r>
          <w:rPr>
            <w:sz w:val="20"/>
            <w:color w:val="0000ff"/>
          </w:rPr>
          <w:t xml:space="preserve">абзацах восьмом</w:t>
        </w:r>
      </w:hyperlink>
      <w:r>
        <w:rPr>
          <w:sz w:val="20"/>
        </w:rPr>
        <w:t xml:space="preserve"> и </w:t>
      </w:r>
      <w:hyperlink w:history="0" w:anchor="P241"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w:t>
      </w:r>
    </w:p>
    <w:p>
      <w:pPr>
        <w:pStyle w:val="0"/>
        <w:spacing w:before="200" w:lineRule="auto"/>
        <w:ind w:firstLine="540"/>
        <w:jc w:val="both"/>
      </w:pPr>
      <w:r>
        <w:rPr>
          <w:sz w:val="20"/>
        </w:rPr>
        <w:t xml:space="preserve">30 процентов суммы субсидии в течение десяти рабочих дней, следующих за днем принятия Комитетом решения о перечислении части субсидии по результатам рассмотрения Комитетом отчетности, предусмотренной в </w:t>
      </w:r>
      <w:hyperlink w:history="0" w:anchor="P286" w:tooltip="9. Требования к отчетности">
        <w:r>
          <w:rPr>
            <w:sz w:val="20"/>
            <w:color w:val="0000ff"/>
          </w:rPr>
          <w:t xml:space="preserve">разделе 9</w:t>
        </w:r>
      </w:hyperlink>
      <w:r>
        <w:rPr>
          <w:sz w:val="20"/>
        </w:rPr>
        <w:t xml:space="preserve"> настоящего Порядка, представленной в Комитет после окончания проведения мероприятия в связи с праздником или памятной датой, а также документов, предусмотренных в </w:t>
      </w:r>
      <w:hyperlink w:history="0" w:anchor="P240" w:tooltip="В целях подтверждения соблюдения получателем субсидии требования, указанного в пункте 2.2.2 настоящего Порядка, получатель субсидии представляет в Комитет справку по форме, утвержденной приказом Федеральной налоговой службы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w:r>
          <w:rPr>
            <w:sz w:val="20"/>
            <w:color w:val="0000ff"/>
          </w:rPr>
          <w:t xml:space="preserve">абзацах восьмом</w:t>
        </w:r>
      </w:hyperlink>
      <w:r>
        <w:rPr>
          <w:sz w:val="20"/>
        </w:rPr>
        <w:t xml:space="preserve"> и </w:t>
      </w:r>
      <w:hyperlink w:history="0" w:anchor="P241"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 и </w:t>
      </w:r>
      <w:hyperlink w:history="0" w:anchor="P297" w:tooltip="9.3. В составе отчетности, предоставляемой в Комитет после окончания проведения мероприятия в связи с праздником или памятной датой, представляется справка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вободной форме), а также справка о том, что размер средней заработной платы каждого работника получа...">
        <w:r>
          <w:rPr>
            <w:sz w:val="20"/>
            <w:color w:val="0000ff"/>
          </w:rPr>
          <w:t xml:space="preserve">пункте 9.3</w:t>
        </w:r>
      </w:hyperlink>
      <w:r>
        <w:rPr>
          <w:sz w:val="20"/>
        </w:rPr>
        <w:t xml:space="preserve"> настоящего Порядка, при отсутствии оснований для возврата средств субсидий в бюджет Санкт-Петербурга.</w:t>
      </w:r>
    </w:p>
    <w:p>
      <w:pPr>
        <w:pStyle w:val="0"/>
        <w:spacing w:before="200" w:lineRule="auto"/>
        <w:ind w:firstLine="540"/>
        <w:jc w:val="both"/>
      </w:pPr>
      <w:r>
        <w:rPr>
          <w:sz w:val="20"/>
        </w:rPr>
        <w:t xml:space="preserve">Размер предоставляемых субсидий не должен превышать размера документально обоснованных затрат.</w:t>
      </w:r>
    </w:p>
    <w:p>
      <w:pPr>
        <w:pStyle w:val="0"/>
        <w:spacing w:before="200" w:lineRule="auto"/>
        <w:ind w:firstLine="540"/>
        <w:jc w:val="both"/>
      </w:pPr>
      <w:r>
        <w:rPr>
          <w:sz w:val="20"/>
        </w:rPr>
        <w:t xml:space="preserve">В случае если плановый срок достижения результата, в том числе контрольной точки, в связи с праздником или памятной датой определен в соглашении после 01.12.2026, перечисление субсидий осуществляется в размере 100 процентов суммы субсидий в сроки и в порядке, которые указаны в </w:t>
      </w:r>
      <w:hyperlink w:history="0" w:anchor="P234" w:tooltip="70 процентов от суммы субсидии в течение десяти рабочих дней, следующих за днем принятия Комитетом решения о перечислении части субсидии по результатам рассмотрения представленных получателем субсидии документов, необходимых для перечисления аванса, указанных в соглашении, а также документов, предусмотренных в абзацах восьмом и девятом настоящего пункта;">
        <w:r>
          <w:rPr>
            <w:sz w:val="20"/>
            <w:color w:val="0000ff"/>
          </w:rPr>
          <w:t xml:space="preserve">абзаце втором</w:t>
        </w:r>
      </w:hyperlink>
      <w:r>
        <w:rPr>
          <w:sz w:val="20"/>
        </w:rPr>
        <w:t xml:space="preserve"> настоящего пункта.</w:t>
      </w:r>
    </w:p>
    <w:p>
      <w:pPr>
        <w:pStyle w:val="0"/>
        <w:spacing w:before="200" w:lineRule="auto"/>
        <w:ind w:firstLine="540"/>
        <w:jc w:val="both"/>
      </w:pPr>
      <w:r>
        <w:rPr>
          <w:sz w:val="20"/>
        </w:rPr>
        <w:t xml:space="preserve">Средства субсидий не подлежат казначейскому сопровождению.</w:t>
      </w:r>
    </w:p>
    <w:p>
      <w:pPr>
        <w:pStyle w:val="0"/>
        <w:spacing w:before="200" w:lineRule="auto"/>
        <w:ind w:firstLine="540"/>
        <w:jc w:val="both"/>
      </w:pPr>
      <w:r>
        <w:rPr>
          <w:sz w:val="20"/>
        </w:rPr>
        <w:t xml:space="preserve">Субсидии перечисляются получателям субсидий при соблюдении требований, установленных в </w:t>
      </w:r>
      <w:hyperlink w:history="0" w:anchor="P95"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частей субсидий).">
        <w:r>
          <w:rPr>
            <w:sz w:val="20"/>
            <w:color w:val="0000ff"/>
          </w:rPr>
          <w:t xml:space="preserve">пунктах 2.2.2</w:t>
        </w:r>
      </w:hyperlink>
      <w:r>
        <w:rPr>
          <w:sz w:val="20"/>
        </w:rPr>
        <w:t xml:space="preserve"> - </w:t>
      </w:r>
      <w:hyperlink w:history="0" w:anchor="P96"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 число месяца, в котором Комитетом принимаются решения о перечислении субсидий (частей субсидий).">
        <w:r>
          <w:rPr>
            <w:sz w:val="20"/>
            <w:color w:val="0000ff"/>
          </w:rPr>
          <w:t xml:space="preserve">2.2.3</w:t>
        </w:r>
      </w:hyperlink>
      <w:r>
        <w:rPr>
          <w:sz w:val="20"/>
        </w:rPr>
        <w:t xml:space="preserve"> настоящего Порядка.</w:t>
      </w:r>
    </w:p>
    <w:bookmarkStart w:id="240" w:name="P240"/>
    <w:bookmarkEnd w:id="240"/>
    <w:p>
      <w:pPr>
        <w:pStyle w:val="0"/>
        <w:spacing w:before="200" w:lineRule="auto"/>
        <w:ind w:firstLine="540"/>
        <w:jc w:val="both"/>
      </w:pPr>
      <w:r>
        <w:rPr>
          <w:sz w:val="20"/>
        </w:rPr>
        <w:t xml:space="preserve">В целях подтверждения соблюдения получателем субсидии требования, указанного в </w:t>
      </w:r>
      <w:hyperlink w:history="0" w:anchor="P95"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частей субсидий).">
        <w:r>
          <w:rPr>
            <w:sz w:val="20"/>
            <w:color w:val="0000ff"/>
          </w:rPr>
          <w:t xml:space="preserve">пункте 2.2.2</w:t>
        </w:r>
      </w:hyperlink>
      <w:r>
        <w:rPr>
          <w:sz w:val="20"/>
        </w:rPr>
        <w:t xml:space="preserve"> настоящего Порядка, получатель субсидии представляет в Комитет </w:t>
      </w:r>
      <w:hyperlink w:history="0" r:id="rId54" w:tooltip="Приказ ФНС России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quot; (Зарегистрировано в Минюсте России 09.12.2024 N 80495) {КонсультантПлюс}">
        <w:r>
          <w:rPr>
            <w:sz w:val="20"/>
            <w:color w:val="0000ff"/>
          </w:rPr>
          <w:t xml:space="preserve">справку</w:t>
        </w:r>
      </w:hyperlink>
      <w:r>
        <w:rPr>
          <w:sz w:val="20"/>
        </w:rPr>
        <w:t xml:space="preserve"> по форме, утвержденной приказом Федеральной налоговой службы от 05.11.2024 N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на дату не ранее десяти рабочих дней до дня ее представления в Комитет.</w:t>
      </w:r>
    </w:p>
    <w:bookmarkStart w:id="241" w:name="P241"/>
    <w:bookmarkEnd w:id="241"/>
    <w:p>
      <w:pPr>
        <w:pStyle w:val="0"/>
        <w:spacing w:before="200" w:lineRule="auto"/>
        <w:ind w:firstLine="540"/>
        <w:jc w:val="both"/>
      </w:pPr>
      <w:r>
        <w:rPr>
          <w:sz w:val="20"/>
        </w:rPr>
        <w:t xml:space="preserve">В целях подтверждения соблюдения получателями субсидий требования, установленного в </w:t>
      </w:r>
      <w:hyperlink w:history="0" w:anchor="P96"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 число месяца, в котором Комитетом принимаются решения о перечислении субсидий (частей субсидий).">
        <w:r>
          <w:rPr>
            <w:sz w:val="20"/>
            <w:color w:val="0000ff"/>
          </w:rPr>
          <w:t xml:space="preserve">пункте 2.2.3</w:t>
        </w:r>
      </w:hyperlink>
      <w:r>
        <w:rPr>
          <w:sz w:val="20"/>
        </w:rPr>
        <w:t xml:space="preserve">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 число месяца, в котором Комитетом принимается решение о перечислении субсидии (части субсидии).</w:t>
      </w:r>
    </w:p>
    <w:p>
      <w:pPr>
        <w:pStyle w:val="0"/>
        <w:spacing w:before="200" w:lineRule="auto"/>
        <w:ind w:firstLine="540"/>
        <w:jc w:val="both"/>
      </w:pPr>
      <w:r>
        <w:rPr>
          <w:sz w:val="20"/>
        </w:rPr>
        <w:t xml:space="preserve">Документы, указанные в </w:t>
      </w:r>
      <w:hyperlink w:history="0" w:anchor="P240" w:tooltip="В целях подтверждения соблюдения получателем субсидии требования, указанного в пункте 2.2.2 настоящего Порядка, получатель субсидии представляет в Комитет справку по форме, утвержденной приказом Федеральной налоговой службы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w:r>
          <w:rPr>
            <w:sz w:val="20"/>
            <w:color w:val="0000ff"/>
          </w:rPr>
          <w:t xml:space="preserve">абзацах восьмом</w:t>
        </w:r>
      </w:hyperlink>
      <w:r>
        <w:rPr>
          <w:sz w:val="20"/>
        </w:rPr>
        <w:t xml:space="preserve"> и </w:t>
      </w:r>
      <w:hyperlink w:history="0" w:anchor="P241"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 представляются в Комитет не позднее пяти рабочих дней с даты заключения соглашения в составе отчетности, предусмотренной в </w:t>
      </w:r>
      <w:hyperlink w:history="0" w:anchor="P286" w:tooltip="9. Требования к отчетности">
        <w:r>
          <w:rPr>
            <w:sz w:val="20"/>
            <w:color w:val="0000ff"/>
          </w:rPr>
          <w:t xml:space="preserve">разделе 9</w:t>
        </w:r>
      </w:hyperlink>
      <w:r>
        <w:rPr>
          <w:sz w:val="20"/>
        </w:rPr>
        <w:t xml:space="preserve"> настоящего Порядка.</w:t>
      </w:r>
    </w:p>
    <w:p>
      <w:pPr>
        <w:pStyle w:val="0"/>
        <w:spacing w:before="200" w:lineRule="auto"/>
        <w:ind w:firstLine="540"/>
        <w:jc w:val="both"/>
      </w:pPr>
      <w:r>
        <w:rPr>
          <w:sz w:val="20"/>
        </w:rPr>
        <w:t xml:space="preserve">Основаниями для отказа получателю субсидии в перечислении субсидии являются:</w:t>
      </w:r>
    </w:p>
    <w:p>
      <w:pPr>
        <w:pStyle w:val="0"/>
        <w:spacing w:before="200" w:lineRule="auto"/>
        <w:ind w:firstLine="540"/>
        <w:jc w:val="both"/>
      </w:pPr>
      <w:r>
        <w:rPr>
          <w:sz w:val="20"/>
        </w:rPr>
        <w:t xml:space="preserve">непредставление (представление не в полном объеме) документов, предусмотренных в </w:t>
      </w:r>
      <w:hyperlink w:history="0" w:anchor="P240" w:tooltip="В целях подтверждения соблюдения получателем субсидии требования, указанного в пункте 2.2.2 настоящего Порядка, получатель субсидии представляет в Комитет справку по форме, утвержденной приказом Федеральной налоговой службы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w:r>
          <w:rPr>
            <w:sz w:val="20"/>
            <w:color w:val="0000ff"/>
          </w:rPr>
          <w:t xml:space="preserve">абзацах восьмом</w:t>
        </w:r>
      </w:hyperlink>
      <w:r>
        <w:rPr>
          <w:sz w:val="20"/>
        </w:rPr>
        <w:t xml:space="preserve"> и </w:t>
      </w:r>
      <w:hyperlink w:history="0" w:anchor="P241"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 и </w:t>
      </w:r>
      <w:hyperlink w:history="0" w:anchor="P297" w:tooltip="9.3. В составе отчетности, предоставляемой в Комитет после окончания проведения мероприятия в связи с праздником или памятной датой, представляется справка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вободной форме), а также справка о том, что размер средней заработной платы каждого работника получа...">
        <w:r>
          <w:rPr>
            <w:sz w:val="20"/>
            <w:color w:val="0000ff"/>
          </w:rPr>
          <w:t xml:space="preserve">пункте 9.3</w:t>
        </w:r>
      </w:hyperlink>
      <w:r>
        <w:rPr>
          <w:sz w:val="20"/>
        </w:rPr>
        <w:t xml:space="preserve"> настоящего Порядка, либо наличие в представленных документах недостоверных сведений;</w:t>
      </w:r>
    </w:p>
    <w:p>
      <w:pPr>
        <w:pStyle w:val="0"/>
        <w:spacing w:before="200" w:lineRule="auto"/>
        <w:ind w:firstLine="540"/>
        <w:jc w:val="both"/>
      </w:pPr>
      <w:r>
        <w:rPr>
          <w:sz w:val="20"/>
        </w:rPr>
        <w:t xml:space="preserve">наличие у получателя субсидии задолженности по уплате налогов, сборов и страховых взносов в бюджеты бюджетной системы Российской Федерации в размере, превышающем размер, определенный в </w:t>
      </w:r>
      <w:hyperlink w:history="0" w:anchor="P95"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частей субсидий).">
        <w:r>
          <w:rPr>
            <w:sz w:val="20"/>
            <w:color w:val="0000ff"/>
          </w:rPr>
          <w:t xml:space="preserve">пункте 2.2.2</w:t>
        </w:r>
      </w:hyperlink>
      <w:r>
        <w:rPr>
          <w:sz w:val="20"/>
        </w:rPr>
        <w:t xml:space="preserve"> настоящего Порядка;</w:t>
      </w:r>
    </w:p>
    <w:p>
      <w:pPr>
        <w:pStyle w:val="0"/>
        <w:spacing w:before="200" w:lineRule="auto"/>
        <w:ind w:firstLine="540"/>
        <w:jc w:val="both"/>
      </w:pPr>
      <w:r>
        <w:rPr>
          <w:sz w:val="20"/>
        </w:rPr>
        <w:t xml:space="preserve">наличие у получателя субсидии просроченной задолженности, в том числе на дату, указанную в </w:t>
      </w:r>
      <w:hyperlink w:history="0" w:anchor="P96"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 число месяца, в котором Комитетом принимаются решения о перечислении субсидий (частей субсидий).">
        <w:r>
          <w:rPr>
            <w:sz w:val="20"/>
            <w:color w:val="0000ff"/>
          </w:rPr>
          <w:t xml:space="preserve">пункте 2.2.3</w:t>
        </w:r>
      </w:hyperlink>
      <w:r>
        <w:rPr>
          <w:sz w:val="20"/>
        </w:rPr>
        <w:t xml:space="preserve"> настоящего Порядка;</w:t>
      </w:r>
    </w:p>
    <w:p>
      <w:pPr>
        <w:pStyle w:val="0"/>
        <w:spacing w:before="200" w:lineRule="auto"/>
        <w:ind w:firstLine="540"/>
        <w:jc w:val="both"/>
      </w:pPr>
      <w:r>
        <w:rPr>
          <w:sz w:val="20"/>
        </w:rPr>
        <w:t xml:space="preserve">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55"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указанный в </w:t>
      </w:r>
      <w:hyperlink w:history="0" w:anchor="P97" w:tooltip="2.2.4.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формируется отчетность, предоставляемая в Комитет после окончания проведения мероприятия в связи с праздником или памятной датой, не ниже размера миним...">
        <w:r>
          <w:rPr>
            <w:sz w:val="20"/>
            <w:color w:val="0000ff"/>
          </w:rPr>
          <w:t xml:space="preserve">пункте 2.2.4</w:t>
        </w:r>
      </w:hyperlink>
      <w:r>
        <w:rPr>
          <w:sz w:val="20"/>
        </w:rPr>
        <w:t xml:space="preserve"> настоящего Порядка, был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bookmarkStart w:id="248" w:name="P248"/>
    <w:bookmarkEnd w:id="248"/>
    <w:p>
      <w:pPr>
        <w:pStyle w:val="0"/>
        <w:spacing w:before="200" w:lineRule="auto"/>
        <w:ind w:firstLine="540"/>
        <w:jc w:val="both"/>
      </w:pPr>
      <w:r>
        <w:rPr>
          <w:sz w:val="20"/>
        </w:rPr>
        <w:t xml:space="preserve">7.6. Результатом является проведение получателем субсидии на территории Санкт-Петербурга в 2026 году мероприятий, указанных в заявке, в связи с праздниками и памятными датами, указанными в </w:t>
      </w:r>
      <w:hyperlink w:history="0" w:anchor="P55" w:tooltip="1.5.1. Праздник новогодней елки.">
        <w:r>
          <w:rPr>
            <w:sz w:val="20"/>
            <w:color w:val="0000ff"/>
          </w:rPr>
          <w:t xml:space="preserve">пунктах 1.5.1</w:t>
        </w:r>
      </w:hyperlink>
      <w:r>
        <w:rPr>
          <w:sz w:val="20"/>
        </w:rPr>
        <w:t xml:space="preserve"> и </w:t>
      </w:r>
      <w:hyperlink w:history="0" w:anchor="P57" w:tooltip="1.5.3. День Победы советского народа в Великой Отечественной войне 1941-1945 годов.">
        <w:r>
          <w:rPr>
            <w:sz w:val="20"/>
            <w:color w:val="0000ff"/>
          </w:rPr>
          <w:t xml:space="preserve">1.5.3</w:t>
        </w:r>
      </w:hyperlink>
      <w:r>
        <w:rPr>
          <w:sz w:val="20"/>
        </w:rPr>
        <w:t xml:space="preserve"> - </w:t>
      </w:r>
      <w:hyperlink w:history="0" w:anchor="P59" w:tooltip="1.5.5. День города - День основания Санкт-Петербурга.">
        <w:r>
          <w:rPr>
            <w:sz w:val="20"/>
            <w:color w:val="0000ff"/>
          </w:rPr>
          <w:t xml:space="preserve">1.5.5</w:t>
        </w:r>
      </w:hyperlink>
      <w:r>
        <w:rPr>
          <w:sz w:val="20"/>
        </w:rPr>
        <w:t xml:space="preserve"> настоящего Порядка, или проведение на территории Санкт-Петербурга в 2026-2027 годах мероприятий, указанных в заявке, в связи с праздником, указанным в </w:t>
      </w:r>
      <w:hyperlink w:history="0" w:anchor="P56" w:tooltip="1.5.2. Новый год.">
        <w:r>
          <w:rPr>
            <w:sz w:val="20"/>
            <w:color w:val="0000ff"/>
          </w:rPr>
          <w:t xml:space="preserve">пункте 1.5.2</w:t>
        </w:r>
      </w:hyperlink>
      <w:r>
        <w:rPr>
          <w:sz w:val="20"/>
        </w:rPr>
        <w:t xml:space="preserve"> настоящего Порядка, в соответствии со значениями характеристик.</w:t>
      </w:r>
    </w:p>
    <w:p>
      <w:pPr>
        <w:pStyle w:val="0"/>
        <w:spacing w:before="200" w:lineRule="auto"/>
        <w:ind w:firstLine="540"/>
        <w:jc w:val="both"/>
      </w:pPr>
      <w:r>
        <w:rPr>
          <w:sz w:val="20"/>
        </w:rPr>
        <w:t xml:space="preserve">Результат соответствует следующим типам результатов предоставления субсидий, определенным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w:t>
      </w:r>
    </w:p>
    <w:p>
      <w:pPr>
        <w:pStyle w:val="0"/>
        <w:spacing w:before="200" w:lineRule="auto"/>
        <w:ind w:firstLine="540"/>
        <w:jc w:val="both"/>
      </w:pPr>
      <w:r>
        <w:rPr>
          <w:sz w:val="20"/>
        </w:rPr>
        <w:t xml:space="preserve">оказание услуг (выполнение работ);</w:t>
      </w:r>
    </w:p>
    <w:p>
      <w:pPr>
        <w:pStyle w:val="0"/>
        <w:spacing w:before="200" w:lineRule="auto"/>
        <w:ind w:firstLine="540"/>
        <w:jc w:val="both"/>
      </w:pPr>
      <w:r>
        <w:rPr>
          <w:sz w:val="20"/>
        </w:rPr>
        <w:t xml:space="preserve">проведение массовых мероприятий.</w:t>
      </w:r>
    </w:p>
    <w:p>
      <w:pPr>
        <w:pStyle w:val="0"/>
        <w:spacing w:before="200" w:lineRule="auto"/>
        <w:ind w:firstLine="540"/>
        <w:jc w:val="both"/>
      </w:pPr>
      <w:r>
        <w:rPr>
          <w:sz w:val="20"/>
        </w:rPr>
        <w:t xml:space="preserve">Конкретный тип результата устанавливается в соглашении.</w:t>
      </w:r>
    </w:p>
    <w:bookmarkStart w:id="253" w:name="P253"/>
    <w:bookmarkEnd w:id="253"/>
    <w:p>
      <w:pPr>
        <w:pStyle w:val="0"/>
        <w:spacing w:before="200" w:lineRule="auto"/>
        <w:ind w:firstLine="540"/>
        <w:jc w:val="both"/>
      </w:pPr>
      <w:r>
        <w:rPr>
          <w:sz w:val="20"/>
        </w:rPr>
        <w:t xml:space="preserve">7.7. Характеристиками являются:</w:t>
      </w:r>
    </w:p>
    <w:p>
      <w:pPr>
        <w:pStyle w:val="0"/>
        <w:spacing w:before="200" w:lineRule="auto"/>
        <w:ind w:firstLine="540"/>
        <w:jc w:val="both"/>
      </w:pPr>
      <w:r>
        <w:rPr>
          <w:sz w:val="20"/>
        </w:rPr>
        <w:t xml:space="preserve">количество посетителей (зрителей) мероприятия на открытой площадке. Под открытой площадкой понимается общественное место, расположенное вне зданий, строений, сооружений, сеть "Интернет", а также телевидение;</w:t>
      </w:r>
    </w:p>
    <w:p>
      <w:pPr>
        <w:pStyle w:val="0"/>
        <w:spacing w:before="200" w:lineRule="auto"/>
        <w:ind w:firstLine="540"/>
        <w:jc w:val="both"/>
      </w:pPr>
      <w:r>
        <w:rPr>
          <w:sz w:val="20"/>
        </w:rPr>
        <w:t xml:space="preserve">процент заполняемости зрительного зала от общего количества мест в зрительном зале;</w:t>
      </w:r>
    </w:p>
    <w:p>
      <w:pPr>
        <w:pStyle w:val="0"/>
        <w:spacing w:before="200" w:lineRule="auto"/>
        <w:ind w:firstLine="540"/>
        <w:jc w:val="both"/>
      </w:pPr>
      <w:r>
        <w:rPr>
          <w:sz w:val="20"/>
        </w:rPr>
        <w:t xml:space="preserve">наличие не менее трех положительных отзывов (благодарственных писем) о проведенном мероприятии в средствах массовой информации и(или) сети "Интернет", в том числе на сайте получателя субсидии, и(или) в книге отзывов получателя субсидии.</w:t>
      </w:r>
    </w:p>
    <w:p>
      <w:pPr>
        <w:pStyle w:val="0"/>
        <w:spacing w:before="200" w:lineRule="auto"/>
        <w:ind w:firstLine="540"/>
        <w:jc w:val="both"/>
      </w:pPr>
      <w:r>
        <w:rPr>
          <w:sz w:val="20"/>
        </w:rPr>
        <w:t xml:space="preserve">Конкретные значения характеристик устанавливаются в соглашении.</w:t>
      </w:r>
    </w:p>
    <w:p>
      <w:pPr>
        <w:pStyle w:val="0"/>
        <w:spacing w:before="200" w:lineRule="auto"/>
        <w:ind w:firstLine="540"/>
        <w:jc w:val="both"/>
      </w:pPr>
      <w:r>
        <w:rPr>
          <w:sz w:val="20"/>
        </w:rPr>
        <w:t xml:space="preserve">7.8. В случае недостижения результата и(или) характеристик получатель субсидий осуществляет возврат средств субсидий в объеме, определяемом в соответствии с </w:t>
      </w:r>
      <w:hyperlink w:history="0" w:anchor="P322" w:tooltip="10.6. Размер средств, подлежащих возврату в бюджет Санкт-Петербурга (Vвозвр) в случае недостижения получателем субсидии результата и(или) характеристик, рассчитывается по следующей формуле:">
        <w:r>
          <w:rPr>
            <w:sz w:val="20"/>
            <w:color w:val="0000ff"/>
          </w:rPr>
          <w:t xml:space="preserve">пунктом 10.6</w:t>
        </w:r>
      </w:hyperlink>
      <w:r>
        <w:rPr>
          <w:sz w:val="20"/>
        </w:rPr>
        <w:t xml:space="preserve"> настоящего Порядка.</w:t>
      </w:r>
    </w:p>
    <w:p>
      <w:pPr>
        <w:pStyle w:val="0"/>
        <w:ind w:firstLine="540"/>
        <w:jc w:val="both"/>
      </w:pPr>
      <w:r>
        <w:rPr>
          <w:sz w:val="20"/>
        </w:rPr>
      </w:r>
    </w:p>
    <w:bookmarkStart w:id="260" w:name="P260"/>
    <w:bookmarkEnd w:id="260"/>
    <w:p>
      <w:pPr>
        <w:pStyle w:val="2"/>
        <w:outlineLvl w:val="1"/>
        <w:jc w:val="center"/>
      </w:pPr>
      <w:r>
        <w:rPr>
          <w:sz w:val="20"/>
        </w:rPr>
        <w:t xml:space="preserve">8. Расчет размера предоставляемых субсидий</w:t>
      </w:r>
    </w:p>
    <w:p>
      <w:pPr>
        <w:pStyle w:val="0"/>
        <w:jc w:val="center"/>
      </w:pPr>
      <w:r>
        <w:rPr>
          <w:sz w:val="20"/>
        </w:rPr>
      </w:r>
    </w:p>
    <w:p>
      <w:pPr>
        <w:pStyle w:val="0"/>
        <w:ind w:firstLine="540"/>
        <w:jc w:val="both"/>
      </w:pPr>
      <w:r>
        <w:rPr>
          <w:sz w:val="20"/>
        </w:rPr>
        <w:t xml:space="preserve">8.1. Размер предоставляемых в 2026 году субсидий рассчитывается по следующей формуле:</w:t>
      </w:r>
    </w:p>
    <w:p>
      <w:pPr>
        <w:pStyle w:val="0"/>
        <w:ind w:firstLine="540"/>
        <w:jc w:val="both"/>
      </w:pPr>
      <w:r>
        <w:rPr>
          <w:sz w:val="20"/>
        </w:rPr>
      </w:r>
    </w:p>
    <w:p>
      <w:pPr>
        <w:pStyle w:val="0"/>
        <w:jc w:val="center"/>
      </w:pPr>
      <w:r>
        <w:rPr>
          <w:sz w:val="20"/>
        </w:rPr>
        <w:t xml:space="preserve">Рсзб = Рзс x Нб / 100 x К,</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Рсзб - размер субсидий, предоставляемых получателю субсидий;</w:t>
      </w:r>
    </w:p>
    <w:p>
      <w:pPr>
        <w:pStyle w:val="0"/>
        <w:spacing w:before="200" w:lineRule="auto"/>
        <w:ind w:firstLine="540"/>
        <w:jc w:val="both"/>
      </w:pPr>
      <w:r>
        <w:rPr>
          <w:sz w:val="20"/>
        </w:rPr>
        <w:t xml:space="preserve">Нб - количество набранных баллов участником отбора;</w:t>
      </w:r>
    </w:p>
    <w:p>
      <w:pPr>
        <w:pStyle w:val="0"/>
        <w:spacing w:before="200" w:lineRule="auto"/>
        <w:ind w:firstLine="540"/>
        <w:jc w:val="both"/>
      </w:pPr>
      <w:r>
        <w:rPr>
          <w:sz w:val="20"/>
        </w:rPr>
        <w:t xml:space="preserve">100 - максимально возможное количество баллов;</w:t>
      </w:r>
    </w:p>
    <w:p>
      <w:pPr>
        <w:pStyle w:val="0"/>
        <w:spacing w:before="200" w:lineRule="auto"/>
        <w:ind w:firstLine="540"/>
        <w:jc w:val="both"/>
      </w:pPr>
      <w:r>
        <w:rPr>
          <w:sz w:val="20"/>
        </w:rPr>
        <w:t xml:space="preserve">Рзс - размер субсидий, запрашиваемых участником отбора;</w:t>
      </w:r>
    </w:p>
    <w:p>
      <w:pPr>
        <w:pStyle w:val="0"/>
        <w:spacing w:before="200" w:lineRule="auto"/>
        <w:ind w:firstLine="540"/>
        <w:jc w:val="both"/>
      </w:pPr>
      <w:r>
        <w:rPr>
          <w:sz w:val="20"/>
        </w:rPr>
        <w:t xml:space="preserve">К - коэффициент, устанавливаемый в случае, если совокупный расчетный размер субсидий, размер которых превышает 1000 тыс. руб. без учета указанного коэффициента </w:t>
      </w:r>
      <w:r>
        <w:rPr>
          <w:position w:val="-10"/>
        </w:rPr>
        <w:drawing>
          <wp:inline distT="0" distB="0" distL="0" distR="0">
            <wp:extent cx="6191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619125" cy="257175"/>
                    </a:xfrm>
                    <a:prstGeom prst="rect">
                      <a:avLst/>
                    </a:prstGeom>
                    <a:noFill/>
                    <a:ln>
                      <a:noFill/>
                    </a:ln>
                  </pic:spPr>
                </pic:pic>
              </a:graphicData>
            </a:graphic>
          </wp:inline>
        </w:drawing>
      </w:r>
      <w:r>
        <w:rPr>
          <w:sz w:val="20"/>
        </w:rPr>
        <w:t xml:space="preserve">, превышает остаток утвержденных Комитету бюджетных ассигнований, предусмотренных </w:t>
      </w:r>
      <w:hyperlink w:history="0" r:id="rId57"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N 659-124 для предоставления субсидий в 2026 году (далее - бюджетные ассигнования), за вычетом субсидий, размер которых составляет не более 1000 тыс. руб., рассчитываемый по следующей формуле:</w:t>
      </w:r>
    </w:p>
    <w:p>
      <w:pPr>
        <w:pStyle w:val="0"/>
        <w:ind w:firstLine="540"/>
        <w:jc w:val="both"/>
      </w:pPr>
      <w:r>
        <w:rPr>
          <w:sz w:val="20"/>
        </w:rPr>
      </w:r>
    </w:p>
    <w:p>
      <w:pPr>
        <w:pStyle w:val="0"/>
        <w:jc w:val="center"/>
      </w:pPr>
      <w:r>
        <w:rPr>
          <w:position w:val="-25"/>
        </w:rPr>
        <w:drawing>
          <wp:inline distT="0" distB="0" distL="0" distR="0">
            <wp:extent cx="8763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val="0"/>
                        </a:ext>
                      </a:extLst>
                    </a:blip>
                    <a:srcRect/>
                    <a:stretch>
                      <a:fillRect/>
                    </a:stretch>
                  </pic:blipFill>
                  <pic:spPr bwMode="auto">
                    <a:xfrm>
                      <a:off x="0" y="0"/>
                      <a:ext cx="876300" cy="447675"/>
                    </a:xfrm>
                    <a:prstGeom prst="rect">
                      <a:avLst/>
                    </a:prstGeom>
                    <a:noFill/>
                    <a:ln>
                      <a:noFill/>
                    </a:ln>
                  </pic:spPr>
                </pic:pic>
              </a:graphicData>
            </a:graphic>
          </wp:inline>
        </w:drawing>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Б - размер бюджетных ассигнований;</w:t>
      </w:r>
    </w:p>
    <w:p>
      <w:pPr>
        <w:pStyle w:val="0"/>
        <w:spacing w:before="200" w:lineRule="auto"/>
        <w:ind w:firstLine="540"/>
        <w:jc w:val="both"/>
      </w:pPr>
      <w:r>
        <w:rPr>
          <w:position w:val="-10"/>
        </w:rPr>
        <w:drawing>
          <wp:inline distT="0" distB="0" distL="0" distR="0">
            <wp:extent cx="5238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r>
        <w:rPr>
          <w:sz w:val="20"/>
        </w:rPr>
        <w:t xml:space="preserve"> - совокупный расчетный размер субсидий, размер которых превышает 1000 тыс. руб.</w:t>
      </w:r>
    </w:p>
    <w:p>
      <w:pPr>
        <w:pStyle w:val="0"/>
        <w:ind w:firstLine="540"/>
        <w:jc w:val="both"/>
      </w:pPr>
      <w:r>
        <w:rPr>
          <w:sz w:val="20"/>
        </w:rPr>
      </w:r>
    </w:p>
    <w:p>
      <w:pPr>
        <w:pStyle w:val="0"/>
        <w:ind w:firstLine="540"/>
        <w:jc w:val="both"/>
      </w:pPr>
      <w:r>
        <w:rPr>
          <w:sz w:val="20"/>
        </w:rPr>
        <w:t xml:space="preserve">В случае если совокупный расчетный размер субсидий </w:t>
      </w:r>
      <w:r>
        <w:rPr>
          <w:position w:val="-10"/>
        </w:rPr>
        <w:drawing>
          <wp:inline distT="0" distB="0" distL="0" distR="0">
            <wp:extent cx="6191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619125" cy="257175"/>
                    </a:xfrm>
                    <a:prstGeom prst="rect">
                      <a:avLst/>
                    </a:prstGeom>
                    <a:noFill/>
                    <a:ln>
                      <a:noFill/>
                    </a:ln>
                  </pic:spPr>
                </pic:pic>
              </a:graphicData>
            </a:graphic>
          </wp:inline>
        </w:drawing>
      </w:r>
      <w:r>
        <w:rPr>
          <w:sz w:val="20"/>
        </w:rPr>
        <w:t xml:space="preserve"> превышает размер бюджетных ассигнований, субсидии предоставляются всем получателям субсидий, за исключением получателей субсидий, размер субсидий которых составляет не более 1000 тыс. руб., с учетом единого понижающего коэффициента (К), рассчитанного как отношение размера бюджетных ассигнований за вычетом субсидий, размер которых составляет не более 1000 тыс. руб., к совокупному размеру субсидий по всем получателям субсидий, за исключением получателей субсидий, размер субсидий которых составляет не более 1000 тыс. руб.</w:t>
      </w:r>
    </w:p>
    <w:p>
      <w:pPr>
        <w:pStyle w:val="0"/>
        <w:spacing w:before="200" w:lineRule="auto"/>
        <w:ind w:firstLine="540"/>
        <w:jc w:val="both"/>
      </w:pPr>
      <w:r>
        <w:rPr>
          <w:sz w:val="20"/>
        </w:rPr>
        <w:t xml:space="preserve">8.2. Расчет размера субсидий должен быть представлен участником отбора в составе заявки в форме сметы документально обоснованных затрат, подписанной уполномоченным лицом участника отбора.</w:t>
      </w:r>
    </w:p>
    <w:p>
      <w:pPr>
        <w:pStyle w:val="0"/>
        <w:spacing w:before="200" w:lineRule="auto"/>
        <w:ind w:firstLine="540"/>
        <w:jc w:val="both"/>
      </w:pPr>
      <w:r>
        <w:rPr>
          <w:sz w:val="20"/>
        </w:rPr>
        <w:t xml:space="preserve">8.3. Комитет осуществляет проверку расчета размера субсидий, осуществляемую путем сопоставления с рыночными ценами на соответствующие товары, работы и услуги с использованием общедоступных источников информации (анализ рынка), в том числе путем анализа коммерческих предложений поставщиков товаров, работ, услуг, представленных участниками отбора по направлениям расходов.</w:t>
      </w:r>
    </w:p>
    <w:p>
      <w:pPr>
        <w:pStyle w:val="0"/>
        <w:spacing w:before="200" w:lineRule="auto"/>
        <w:ind w:firstLine="540"/>
        <w:jc w:val="both"/>
      </w:pPr>
      <w:r>
        <w:rPr>
          <w:sz w:val="20"/>
        </w:rPr>
        <w:t xml:space="preserve">8.4. Размер предоставляемых субсидий не может превышать размера субсидий, указанного в расчете размера субсидий.</w:t>
      </w:r>
    </w:p>
    <w:p>
      <w:pPr>
        <w:pStyle w:val="0"/>
        <w:spacing w:before="200" w:lineRule="auto"/>
        <w:ind w:firstLine="540"/>
        <w:jc w:val="both"/>
      </w:pPr>
      <w:r>
        <w:rPr>
          <w:sz w:val="20"/>
        </w:rPr>
        <w:t xml:space="preserve">В случае включения в расчет размера субсидий затрат, не подлежащих финансовому обеспечению за счет субсидий, размер предоставляемых субсидий определяется исходя из запрашиваемого получателем субсидий размера субсидий за вычетом суммы заявленных затрат, не подлежащих финансовому обеспечению.</w:t>
      </w:r>
    </w:p>
    <w:p>
      <w:pPr>
        <w:pStyle w:val="0"/>
        <w:spacing w:before="200" w:lineRule="auto"/>
        <w:ind w:firstLine="540"/>
        <w:jc w:val="both"/>
      </w:pPr>
      <w:r>
        <w:rPr>
          <w:sz w:val="20"/>
        </w:rPr>
        <w:t xml:space="preserve">8.5. Расчет размера субсидий осуществляется без учета налога на добавленную стоимость (далее - НДС), за исключением расчета, представляемого участниками отбора, не являющимися плательщиками НДС или освобожденными от исполнения обязанностей, связанных с исчислением и уплатой НДС, в соответствии с действующим законодательством.</w:t>
      </w:r>
    </w:p>
    <w:p>
      <w:pPr>
        <w:pStyle w:val="0"/>
        <w:ind w:firstLine="540"/>
        <w:jc w:val="both"/>
      </w:pPr>
      <w:r>
        <w:rPr>
          <w:sz w:val="20"/>
        </w:rPr>
      </w:r>
    </w:p>
    <w:bookmarkStart w:id="286" w:name="P286"/>
    <w:bookmarkEnd w:id="286"/>
    <w:p>
      <w:pPr>
        <w:pStyle w:val="2"/>
        <w:outlineLvl w:val="1"/>
        <w:jc w:val="center"/>
      </w:pPr>
      <w:r>
        <w:rPr>
          <w:sz w:val="20"/>
        </w:rPr>
        <w:t xml:space="preserve">9. Требования к отчетности</w:t>
      </w:r>
    </w:p>
    <w:p>
      <w:pPr>
        <w:pStyle w:val="0"/>
        <w:jc w:val="center"/>
      </w:pPr>
      <w:r>
        <w:rPr>
          <w:sz w:val="20"/>
        </w:rPr>
      </w:r>
    </w:p>
    <w:bookmarkStart w:id="288" w:name="P288"/>
    <w:bookmarkEnd w:id="288"/>
    <w:p>
      <w:pPr>
        <w:pStyle w:val="0"/>
        <w:ind w:firstLine="540"/>
        <w:jc w:val="both"/>
      </w:pPr>
      <w:r>
        <w:rPr>
          <w:sz w:val="20"/>
        </w:rPr>
        <w:t xml:space="preserve">9.1. Получатели субсидий, которые провели на территории Санкт-Петербурга мероприятия в связи с праздниками и памятными датами, указанными в </w:t>
      </w:r>
      <w:hyperlink w:history="0" w:anchor="P57" w:tooltip="1.5.3. День Победы советского народа в Великой Отечественной войне 1941-1945 годов.">
        <w:r>
          <w:rPr>
            <w:sz w:val="20"/>
            <w:color w:val="0000ff"/>
          </w:rPr>
          <w:t xml:space="preserve">пунктах 1.5.3</w:t>
        </w:r>
      </w:hyperlink>
      <w:r>
        <w:rPr>
          <w:sz w:val="20"/>
        </w:rPr>
        <w:t xml:space="preserve"> - </w:t>
      </w:r>
      <w:hyperlink w:history="0" w:anchor="P59" w:tooltip="1.5.5. День города - День основания Санкт-Петербурга.">
        <w:r>
          <w:rPr>
            <w:sz w:val="20"/>
            <w:color w:val="0000ff"/>
          </w:rPr>
          <w:t xml:space="preserve">1.5.5</w:t>
        </w:r>
      </w:hyperlink>
      <w:r>
        <w:rPr>
          <w:sz w:val="20"/>
        </w:rPr>
        <w:t xml:space="preserve"> настоящего Порядка, до 30.06.2026, и получатели субсидий, которые провели на территории Санкт-Петербурга мероприятия в связи с праздниками и памятными датами, указанными в </w:t>
      </w:r>
      <w:hyperlink w:history="0" w:anchor="P55" w:tooltip="1.5.1. Праздник новогодней елки.">
        <w:r>
          <w:rPr>
            <w:sz w:val="20"/>
            <w:color w:val="0000ff"/>
          </w:rPr>
          <w:t xml:space="preserve">пунктах 1.5.1</w:t>
        </w:r>
      </w:hyperlink>
      <w:r>
        <w:rPr>
          <w:sz w:val="20"/>
        </w:rPr>
        <w:t xml:space="preserve"> - </w:t>
      </w:r>
      <w:hyperlink w:history="0" w:anchor="P56" w:tooltip="1.5.2. Новый год.">
        <w:r>
          <w:rPr>
            <w:sz w:val="20"/>
            <w:color w:val="0000ff"/>
          </w:rPr>
          <w:t xml:space="preserve">1.5.2</w:t>
        </w:r>
      </w:hyperlink>
      <w:r>
        <w:rPr>
          <w:sz w:val="20"/>
        </w:rPr>
        <w:t xml:space="preserve"> настоящего Порядка, до 30.03.2027. ежеквартально, начиная с даты заключения соглашения, представляют по формам, определенным типовой формой соглашения, утвержденной Комитетом финансов Санкт-Петербурга, посредством АИС БП-ЭК в подсистеме "Реестр соглашений по субсидиям" (</w:t>
      </w:r>
      <w:hyperlink w:history="0" r:id="rId60">
        <w:r>
          <w:rPr>
            <w:sz w:val="20"/>
            <w:color w:val="0000ff"/>
          </w:rPr>
          <w:t xml:space="preserve">edo.fincom.gov.spb.ru/agreement</w:t>
        </w:r>
      </w:hyperlink>
      <w:r>
        <w:rPr>
          <w:sz w:val="20"/>
        </w:rPr>
        <w:t xml:space="preserve">), следующие отчеты в электронной форме (далее - отчетность):</w:t>
      </w:r>
    </w:p>
    <w:p>
      <w:pPr>
        <w:pStyle w:val="0"/>
        <w:spacing w:before="200" w:lineRule="auto"/>
        <w:ind w:firstLine="540"/>
        <w:jc w:val="both"/>
      </w:pPr>
      <w:r>
        <w:rPr>
          <w:sz w:val="20"/>
        </w:rPr>
        <w:t xml:space="preserve">отчет о достижении значений результатов, а также характеристик;</w:t>
      </w:r>
    </w:p>
    <w:p>
      <w:pPr>
        <w:pStyle w:val="0"/>
        <w:spacing w:before="200" w:lineRule="auto"/>
        <w:ind w:firstLine="540"/>
        <w:jc w:val="both"/>
      </w:pPr>
      <w:r>
        <w:rPr>
          <w:sz w:val="20"/>
        </w:rPr>
        <w:t xml:space="preserve">отчет об осуществлении расходов, источником финансового обеспечения которых являются субсидии;</w:t>
      </w:r>
    </w:p>
    <w:p>
      <w:pPr>
        <w:pStyle w:val="0"/>
        <w:spacing w:before="200" w:lineRule="auto"/>
        <w:ind w:firstLine="540"/>
        <w:jc w:val="both"/>
      </w:pPr>
      <w:r>
        <w:rPr>
          <w:sz w:val="20"/>
        </w:rPr>
        <w:t xml:space="preserve">отчет о реализации плана мероприятий по достижению результатов.</w:t>
      </w:r>
    </w:p>
    <w:p>
      <w:pPr>
        <w:pStyle w:val="0"/>
        <w:spacing w:before="200" w:lineRule="auto"/>
        <w:ind w:firstLine="540"/>
        <w:jc w:val="both"/>
      </w:pPr>
      <w:r>
        <w:rPr>
          <w:sz w:val="20"/>
        </w:rPr>
        <w:t xml:space="preserve">Отчет о реализации плана мероприятий по достижению результатов формируется получателем субсидии по состоянию на 1 число месяца, следующего за отчетным периодом, а также не позднее десятого рабочего дня после достижения конечного значения результата.</w:t>
      </w:r>
    </w:p>
    <w:bookmarkStart w:id="293" w:name="P293"/>
    <w:bookmarkEnd w:id="293"/>
    <w:p>
      <w:pPr>
        <w:pStyle w:val="0"/>
        <w:spacing w:before="200" w:lineRule="auto"/>
        <w:ind w:firstLine="540"/>
        <w:jc w:val="both"/>
      </w:pPr>
      <w:r>
        <w:rPr>
          <w:sz w:val="20"/>
        </w:rPr>
        <w:t xml:space="preserve">9.2. Получатели субсидий представляют следующую дополнительную отчетность:</w:t>
      </w:r>
    </w:p>
    <w:p>
      <w:pPr>
        <w:pStyle w:val="0"/>
        <w:spacing w:before="200" w:lineRule="auto"/>
        <w:ind w:firstLine="540"/>
        <w:jc w:val="both"/>
      </w:pPr>
      <w:r>
        <w:rPr>
          <w:sz w:val="20"/>
        </w:rPr>
        <w:t xml:space="preserve">творческий отчет о проведении мероприятия в связи с праздником и(или) памятной датой;</w:t>
      </w:r>
    </w:p>
    <w:p>
      <w:pPr>
        <w:pStyle w:val="0"/>
        <w:spacing w:before="200" w:lineRule="auto"/>
        <w:ind w:firstLine="540"/>
        <w:jc w:val="both"/>
      </w:pPr>
      <w:r>
        <w:rPr>
          <w:sz w:val="20"/>
        </w:rPr>
        <w:t xml:space="preserve">финансовый отчет об исполнении сметы затрат на проведение мероприятия в связи с праздником и(или) памятной датой.</w:t>
      </w:r>
    </w:p>
    <w:p>
      <w:pPr>
        <w:pStyle w:val="0"/>
        <w:spacing w:before="200" w:lineRule="auto"/>
        <w:ind w:firstLine="540"/>
        <w:jc w:val="both"/>
      </w:pPr>
      <w:r>
        <w:rPr>
          <w:sz w:val="20"/>
        </w:rPr>
        <w:t xml:space="preserve">Порядок, сроки и форма представления, а также порядок проверки и принятия дополнительной отчетности устанавливаются Комитетом.</w:t>
      </w:r>
    </w:p>
    <w:bookmarkStart w:id="297" w:name="P297"/>
    <w:bookmarkEnd w:id="297"/>
    <w:p>
      <w:pPr>
        <w:pStyle w:val="0"/>
        <w:spacing w:before="200" w:lineRule="auto"/>
        <w:ind w:firstLine="540"/>
        <w:jc w:val="both"/>
      </w:pPr>
      <w:r>
        <w:rPr>
          <w:sz w:val="20"/>
        </w:rPr>
        <w:t xml:space="preserve">9.3. В составе отчетности, предоставляемой в Комитет после окончания проведения мероприятия в связи с праздником или памятной датой, представляется справка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свободной форме), а также справка о том, что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61"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за период со дня принятия решения о предоставлении субсидии до даты, по состоянию на которую получателем субсидии сформирована отчетность,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указанный период (без разделов, содержащих персональные данные физических лиц).</w:t>
      </w:r>
    </w:p>
    <w:bookmarkStart w:id="298" w:name="P298"/>
    <w:bookmarkEnd w:id="298"/>
    <w:p>
      <w:pPr>
        <w:pStyle w:val="0"/>
        <w:spacing w:before="200" w:lineRule="auto"/>
        <w:ind w:firstLine="540"/>
        <w:jc w:val="both"/>
      </w:pPr>
      <w:r>
        <w:rPr>
          <w:sz w:val="20"/>
        </w:rPr>
        <w:t xml:space="preserve">9.4. Проверка отчетности и дополнительной отчетности осуществляется Комитетом в течение 30 рабочих дней со дня ее представления через АИС БП-ЭК в порядке, установленном Комитетом.</w:t>
      </w:r>
    </w:p>
    <w:p>
      <w:pPr>
        <w:pStyle w:val="0"/>
        <w:spacing w:before="200" w:lineRule="auto"/>
        <w:ind w:firstLine="540"/>
        <w:jc w:val="both"/>
      </w:pPr>
      <w:r>
        <w:rPr>
          <w:sz w:val="20"/>
        </w:rPr>
        <w:t xml:space="preserve">9.5. Получатель субсидии несет ответственность за своевременность представления отчетности, указанной в </w:t>
      </w:r>
      <w:hyperlink w:history="0" w:anchor="P288" w:tooltip="9.1. Получатели субсидий, которые провели на территории Санкт-Петербурга мероприятия в связи с праздниками и памятными датами, указанными в пунктах 1.5.3 - 1.5.5 настоящего Порядка, до 30.06.2026, и получатели субсидий, которые провели на территории Санкт-Петербурга мероприятия в связи с праздниками и памятными датами, указанными в пунктах 1.5.1 - 1.5.2 настоящего Порядка, до 30.03.2027. ежеквартально, начиная с даты заключения соглашения, представляют по формам, определенным типовой формой соглашения, у...">
        <w:r>
          <w:rPr>
            <w:sz w:val="20"/>
            <w:color w:val="0000ff"/>
          </w:rPr>
          <w:t xml:space="preserve">пунктах 9.1</w:t>
        </w:r>
      </w:hyperlink>
      <w:r>
        <w:rPr>
          <w:sz w:val="20"/>
        </w:rPr>
        <w:t xml:space="preserve"> и </w:t>
      </w:r>
      <w:hyperlink w:history="0" w:anchor="P293" w:tooltip="9.2. Получатели субсидий представляют следующую дополнительную отчетность:">
        <w:r>
          <w:rPr>
            <w:sz w:val="20"/>
            <w:color w:val="0000ff"/>
          </w:rPr>
          <w:t xml:space="preserve">9.2</w:t>
        </w:r>
      </w:hyperlink>
      <w:r>
        <w:rPr>
          <w:sz w:val="20"/>
        </w:rPr>
        <w:t xml:space="preserve"> настоящего Порядка, и достоверность сведений, содержащихся в такой отчетности.</w:t>
      </w:r>
    </w:p>
    <w:p>
      <w:pPr>
        <w:pStyle w:val="0"/>
        <w:ind w:firstLine="540"/>
        <w:jc w:val="both"/>
      </w:pPr>
      <w:r>
        <w:rPr>
          <w:sz w:val="20"/>
        </w:rPr>
      </w:r>
    </w:p>
    <w:p>
      <w:pPr>
        <w:pStyle w:val="2"/>
        <w:outlineLvl w:val="1"/>
        <w:jc w:val="center"/>
      </w:pPr>
      <w:r>
        <w:rPr>
          <w:sz w:val="20"/>
        </w:rPr>
        <w:t xml:space="preserve">10.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субсидий,</w:t>
      </w:r>
    </w:p>
    <w:p>
      <w:pPr>
        <w:pStyle w:val="2"/>
        <w:jc w:val="center"/>
      </w:pPr>
      <w:r>
        <w:rPr>
          <w:sz w:val="20"/>
        </w:rPr>
        <w:t xml:space="preserve">а также за достижением результата и ответственность</w:t>
      </w:r>
    </w:p>
    <w:p>
      <w:pPr>
        <w:pStyle w:val="2"/>
        <w:jc w:val="center"/>
      </w:pPr>
      <w:r>
        <w:rPr>
          <w:sz w:val="20"/>
        </w:rPr>
        <w:t xml:space="preserve">за их нарушение</w:t>
      </w:r>
    </w:p>
    <w:p>
      <w:pPr>
        <w:pStyle w:val="0"/>
        <w:jc w:val="center"/>
      </w:pPr>
      <w:r>
        <w:rPr>
          <w:sz w:val="20"/>
        </w:rPr>
      </w:r>
    </w:p>
    <w:bookmarkStart w:id="306" w:name="P306"/>
    <w:bookmarkEnd w:id="306"/>
    <w:p>
      <w:pPr>
        <w:pStyle w:val="0"/>
        <w:ind w:firstLine="540"/>
        <w:jc w:val="both"/>
      </w:pPr>
      <w:r>
        <w:rPr>
          <w:sz w:val="20"/>
        </w:rPr>
        <w:t xml:space="preserve">10.1. Комитет в рамках проверки отчетности, предусмотренной в </w:t>
      </w:r>
      <w:hyperlink w:history="0" w:anchor="P288" w:tooltip="9.1. Получатели субсидий, которые провели на территории Санкт-Петербурга мероприятия в связи с праздниками и памятными датами, указанными в пунктах 1.5.3 - 1.5.5 настоящего Порядка, до 30.06.2026, и получатели субсидий, которые провели на территории Санкт-Петербурга мероприятия в связи с праздниками и памятными датами, указанными в пунктах 1.5.1 - 1.5.2 настоящего Порядка, до 30.03.2027. ежеквартально, начиная с даты заключения соглашения, представляют по формам, определенным типовой формой соглашения, у...">
        <w:r>
          <w:rPr>
            <w:sz w:val="20"/>
            <w:color w:val="0000ff"/>
          </w:rPr>
          <w:t xml:space="preserve">пунктах 9.1</w:t>
        </w:r>
      </w:hyperlink>
      <w:r>
        <w:rPr>
          <w:sz w:val="20"/>
        </w:rPr>
        <w:t xml:space="preserve"> и </w:t>
      </w:r>
      <w:hyperlink w:history="0" w:anchor="P293" w:tooltip="9.2. Получатели субсидий представляют следующую дополнительную отчетность:">
        <w:r>
          <w:rPr>
            <w:sz w:val="20"/>
            <w:color w:val="0000ff"/>
          </w:rPr>
          <w:t xml:space="preserve">9.2</w:t>
        </w:r>
      </w:hyperlink>
      <w:r>
        <w:rPr>
          <w:sz w:val="20"/>
        </w:rPr>
        <w:t xml:space="preserve"> настоящего Порядка, срок проведения которой установлен в </w:t>
      </w:r>
      <w:hyperlink w:history="0" w:anchor="P298" w:tooltip="9.4. Проверка отчетности и дополнительной отчетности осуществляется Комитетом в течение 30 рабочих дней со дня ее представления через АИС БП-ЭК в порядке, установленном Комитетом.">
        <w:r>
          <w:rPr>
            <w:sz w:val="20"/>
            <w:color w:val="0000ff"/>
          </w:rPr>
          <w:t xml:space="preserve">пункте 9.4</w:t>
        </w:r>
      </w:hyperlink>
      <w:r>
        <w:rPr>
          <w:sz w:val="20"/>
        </w:rPr>
        <w:t xml:space="preserve"> настоящего Порядка, осуществляет проверки.</w:t>
      </w:r>
    </w:p>
    <w:p>
      <w:pPr>
        <w:pStyle w:val="0"/>
        <w:spacing w:before="200" w:lineRule="auto"/>
        <w:ind w:firstLine="540"/>
        <w:jc w:val="both"/>
      </w:pPr>
      <w:r>
        <w:rPr>
          <w:sz w:val="20"/>
        </w:rPr>
        <w:t xml:space="preserve">В случае непредставления получателем субсидии отчетности, указанной в </w:t>
      </w:r>
      <w:hyperlink w:history="0" w:anchor="P306" w:tooltip="10.1. Комитет в рамках проверки отчетности, предусмотренной в пунктах 9.1 и 9.2 настоящего Порядка, срок проведения которой установлен в пункте 9.4 настоящего Порядка, осуществляет проверки.">
        <w:r>
          <w:rPr>
            <w:sz w:val="20"/>
            <w:color w:val="0000ff"/>
          </w:rPr>
          <w:t xml:space="preserve">абзаце первом</w:t>
        </w:r>
      </w:hyperlink>
      <w:r>
        <w:rPr>
          <w:sz w:val="20"/>
        </w:rPr>
        <w:t xml:space="preserve"> настоящего пункта, в срок, установленный в </w:t>
      </w:r>
      <w:hyperlink w:history="0" w:anchor="P288" w:tooltip="9.1. Получатели субсидий, которые провели на территории Санкт-Петербурга мероприятия в связи с праздниками и памятными датами, указанными в пунктах 1.5.3 - 1.5.5 настоящего Порядка, до 30.06.2026, и получатели субсидий, которые провели на территории Санкт-Петербурга мероприятия в связи с праздниками и памятными датами, указанными в пунктах 1.5.1 - 1.5.2 настоящего Порядка, до 30.03.2027. ежеквартально, начиная с даты заключения соглашения, представляют по формам, определенным типовой формой соглашения, у...">
        <w:r>
          <w:rPr>
            <w:sz w:val="20"/>
            <w:color w:val="0000ff"/>
          </w:rPr>
          <w:t xml:space="preserve">пункте 9.1</w:t>
        </w:r>
      </w:hyperlink>
      <w:r>
        <w:rPr>
          <w:sz w:val="20"/>
        </w:rPr>
        <w:t xml:space="preserve"> настоящего Порядка, проверка осуществляется в течение 15 рабочих дней со дня истечения указанного срока.</w:t>
      </w:r>
    </w:p>
    <w:p>
      <w:pPr>
        <w:pStyle w:val="0"/>
        <w:spacing w:before="200" w:lineRule="auto"/>
        <w:ind w:firstLine="540"/>
        <w:jc w:val="both"/>
      </w:pPr>
      <w:r>
        <w:rPr>
          <w:sz w:val="20"/>
        </w:rPr>
        <w:t xml:space="preserve">10.2. По результатам проверки составляется акт проведения проверки (далее - акт).</w:t>
      </w:r>
    </w:p>
    <w:p>
      <w:pPr>
        <w:pStyle w:val="0"/>
        <w:spacing w:before="200" w:lineRule="auto"/>
        <w:ind w:firstLine="540"/>
        <w:jc w:val="both"/>
      </w:pPr>
      <w:r>
        <w:rPr>
          <w:sz w:val="20"/>
        </w:rPr>
        <w:t xml:space="preserve">Копии актов для мероприятий в связи с праздниками и памятными датами, указанными в </w:t>
      </w:r>
      <w:hyperlink w:history="0" w:anchor="P57" w:tooltip="1.5.3. День Победы советского народа в Великой Отечественной войне 1941-1945 годов.">
        <w:r>
          <w:rPr>
            <w:sz w:val="20"/>
            <w:color w:val="0000ff"/>
          </w:rPr>
          <w:t xml:space="preserve">пунктах 1.5.3</w:t>
        </w:r>
      </w:hyperlink>
      <w:r>
        <w:rPr>
          <w:sz w:val="20"/>
        </w:rPr>
        <w:t xml:space="preserve"> - </w:t>
      </w:r>
      <w:hyperlink w:history="0" w:anchor="P59" w:tooltip="1.5.5. День города - День основания Санкт-Петербурга.">
        <w:r>
          <w:rPr>
            <w:sz w:val="20"/>
            <w:color w:val="0000ff"/>
          </w:rPr>
          <w:t xml:space="preserve">1.5.5</w:t>
        </w:r>
      </w:hyperlink>
      <w:r>
        <w:rPr>
          <w:sz w:val="20"/>
        </w:rPr>
        <w:t xml:space="preserve"> настоящего Порядка, не позднее III квартала 2026 года направляются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Копии актов для мероприятий в связи с праздниками и памятными датами, указанными в </w:t>
      </w:r>
      <w:hyperlink w:history="0" w:anchor="P55" w:tooltip="1.5.1. Праздник новогодней елки.">
        <w:r>
          <w:rPr>
            <w:sz w:val="20"/>
            <w:color w:val="0000ff"/>
          </w:rPr>
          <w:t xml:space="preserve">пунктах 1.5.1</w:t>
        </w:r>
      </w:hyperlink>
      <w:r>
        <w:rPr>
          <w:sz w:val="20"/>
        </w:rPr>
        <w:t xml:space="preserve"> и </w:t>
      </w:r>
      <w:hyperlink w:history="0" w:anchor="P56" w:tooltip="1.5.2. Новый год.">
        <w:r>
          <w:rPr>
            <w:sz w:val="20"/>
            <w:color w:val="0000ff"/>
          </w:rPr>
          <w:t xml:space="preserve">1.5.2</w:t>
        </w:r>
      </w:hyperlink>
      <w:r>
        <w:rPr>
          <w:sz w:val="20"/>
        </w:rPr>
        <w:t xml:space="preserve"> настоящего Порядка, не позднее III квартала 2027 года направляются Комитетом в КГФК.</w:t>
      </w:r>
    </w:p>
    <w:p>
      <w:pPr>
        <w:pStyle w:val="0"/>
        <w:spacing w:before="200" w:lineRule="auto"/>
        <w:ind w:firstLine="540"/>
        <w:jc w:val="both"/>
      </w:pPr>
      <w:r>
        <w:rPr>
          <w:sz w:val="20"/>
        </w:rPr>
        <w:t xml:space="preserve">10.3. В случае выявления при проведении проверок нарушений получателями субсидий и(или) контрагентами условий и(или) порядка предоставления субсидий Комитет одновременно с подписанием акта направляет получателям субсидий на указанный в заявке адрес электронной почты уведомление об устранении нарушений (далее - уведомление), в котором указываются выявленные нарушения и сроки их устранения получателями субсидий.</w:t>
      </w:r>
    </w:p>
    <w:p>
      <w:pPr>
        <w:pStyle w:val="0"/>
        <w:spacing w:before="200" w:lineRule="auto"/>
        <w:ind w:firstLine="540"/>
        <w:jc w:val="both"/>
      </w:pPr>
      <w:r>
        <w:rPr>
          <w:sz w:val="20"/>
        </w:rPr>
        <w:t xml:space="preserve">Выявленные нарушения должны быть устранены получателем субсидии в срок, указанный в уведомлении.</w:t>
      </w:r>
    </w:p>
    <w:p>
      <w:pPr>
        <w:pStyle w:val="0"/>
        <w:spacing w:before="200" w:lineRule="auto"/>
        <w:ind w:firstLine="540"/>
        <w:jc w:val="both"/>
      </w:pPr>
      <w:r>
        <w:rPr>
          <w:sz w:val="20"/>
        </w:rPr>
        <w:t xml:space="preserve">В случае если при проведении проверки к отчетности и(или) документам, прилагаемым к ней, имеются замечания, Комитет направляет получателю субсидии на указанный в заявке адрес электронной почты уведомление об устранении замечаний (далее - уведомление о замечаниях), в котором указываются выявленные замечания и сроки для их устранения, а также сроки для повторной подачи отчетности с приложением необходимых документов (при необходимости). После устранения замечаний и(или) повторной подачи отчетности Комитет проводит повторную проверку в сроки, установленные в </w:t>
      </w:r>
      <w:hyperlink w:history="0" w:anchor="P298" w:tooltip="9.4. Проверка отчетности и дополнительной отчетности осуществляется Комитетом в течение 30 рабочих дней со дня ее представления через АИС БП-ЭК в порядке, установленном Комитетом.">
        <w:r>
          <w:rPr>
            <w:sz w:val="20"/>
            <w:color w:val="0000ff"/>
          </w:rPr>
          <w:t xml:space="preserve">пункте 9.4</w:t>
        </w:r>
      </w:hyperlink>
      <w:r>
        <w:rPr>
          <w:sz w:val="20"/>
        </w:rPr>
        <w:t xml:space="preserve"> настоящего Порядка. По результатам проверки соблюдения условий и порядка предоставления субсидии составляется акт.</w:t>
      </w:r>
    </w:p>
    <w:p>
      <w:pPr>
        <w:pStyle w:val="0"/>
        <w:spacing w:before="200" w:lineRule="auto"/>
        <w:ind w:firstLine="540"/>
        <w:jc w:val="both"/>
      </w:pPr>
      <w:r>
        <w:rPr>
          <w:sz w:val="20"/>
        </w:rPr>
        <w:t xml:space="preserve">Копия уведомления в течение трех рабочих дней после его подписания направляется Комитетом в КГФК.</w:t>
      </w:r>
    </w:p>
    <w:bookmarkStart w:id="315" w:name="P315"/>
    <w:bookmarkEnd w:id="315"/>
    <w:p>
      <w:pPr>
        <w:pStyle w:val="0"/>
        <w:spacing w:before="200" w:lineRule="auto"/>
        <w:ind w:firstLine="540"/>
        <w:jc w:val="both"/>
      </w:pPr>
      <w:r>
        <w:rPr>
          <w:sz w:val="20"/>
        </w:rPr>
        <w:t xml:space="preserve">10.4. В случае неустранения получателем субсидий выявленных нарушений (замечаний) в установленные в уведомлении (уведомлении о замечаниях) сроки Комитет в течение пяти рабочих дней со дня истечения указанных сроков принимает решение в форме распоряжения о возврате в бюджет Санкт-Петербурга средств субсидий и направляет копию указанного распоряжения получателям субсидий и в КГФК вместе с требованием к получателю субсидий, в котором предусматриваются:</w:t>
      </w:r>
    </w:p>
    <w:p>
      <w:pPr>
        <w:pStyle w:val="0"/>
        <w:spacing w:before="200" w:lineRule="auto"/>
        <w:ind w:firstLine="540"/>
        <w:jc w:val="both"/>
      </w:pPr>
      <w:r>
        <w:rPr>
          <w:sz w:val="20"/>
        </w:rPr>
        <w:t xml:space="preserve">подлежащая возврату сумма средств субсидии и срок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p>
      <w:pPr>
        <w:pStyle w:val="0"/>
        <w:spacing w:before="200" w:lineRule="auto"/>
        <w:ind w:firstLine="540"/>
        <w:jc w:val="both"/>
      </w:pPr>
      <w:r>
        <w:rPr>
          <w:sz w:val="20"/>
        </w:rPr>
        <w:t xml:space="preserve">Размер средств субсидий, подлежащих возврату в бюджет Санкт-Петербурга по основаниям, указанным в настоящем пункте, ограничивается размером денежных средств, в отношении которых были установлены факты нарушений.</w:t>
      </w:r>
    </w:p>
    <w:bookmarkStart w:id="319" w:name="P319"/>
    <w:bookmarkEnd w:id="319"/>
    <w:p>
      <w:pPr>
        <w:pStyle w:val="0"/>
        <w:spacing w:before="200" w:lineRule="auto"/>
        <w:ind w:firstLine="540"/>
        <w:jc w:val="both"/>
      </w:pPr>
      <w:r>
        <w:rPr>
          <w:sz w:val="20"/>
        </w:rPr>
        <w:t xml:space="preserve">10.5. В случае выявления при проведении проверки недостижения получателем субсидии результата и(или) характеристик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рассчитанном в соответствии с </w:t>
      </w:r>
      <w:hyperlink w:history="0" w:anchor="P322" w:tooltip="10.6. Размер средств, подлежащих возврату в бюджет Санкт-Петербурга (Vвозвр) в случае недостижения получателем субсидии результата и(или) характеристик, рассчитывается по следующей формуле:">
        <w:r>
          <w:rPr>
            <w:sz w:val="20"/>
            <w:color w:val="0000ff"/>
          </w:rPr>
          <w:t xml:space="preserve">пунктом 10.6</w:t>
        </w:r>
      </w:hyperlink>
      <w:r>
        <w:rPr>
          <w:sz w:val="20"/>
        </w:rPr>
        <w:t xml:space="preserve"> настоящего Порядка, и в течение трех рабочих дней со дня издания указанного распоряжения направляет его копии получателю субсидии и в КГФК вместе с требованием к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bookmarkStart w:id="322" w:name="P322"/>
    <w:bookmarkEnd w:id="322"/>
    <w:p>
      <w:pPr>
        <w:pStyle w:val="0"/>
        <w:spacing w:before="200" w:lineRule="auto"/>
        <w:ind w:firstLine="540"/>
        <w:jc w:val="both"/>
      </w:pPr>
      <w:r>
        <w:rPr>
          <w:sz w:val="20"/>
        </w:rPr>
        <w:t xml:space="preserve">10.6. Размер средств, подлежащих возврату в бюджет Санкт-Петербурга (V</w:t>
      </w:r>
      <w:r>
        <w:rPr>
          <w:sz w:val="20"/>
          <w:vertAlign w:val="subscript"/>
        </w:rPr>
        <w:t xml:space="preserve">возвр</w:t>
      </w:r>
      <w:r>
        <w:rPr>
          <w:sz w:val="20"/>
        </w:rPr>
        <w:t xml:space="preserve">) в случае недостижения получателем субсидии результата и(или) характеристик, рассчитывается по следующей формуле:</w:t>
      </w:r>
    </w:p>
    <w:p>
      <w:pPr>
        <w:pStyle w:val="0"/>
        <w:ind w:firstLine="540"/>
        <w:jc w:val="both"/>
      </w:pPr>
      <w:r>
        <w:rPr>
          <w:sz w:val="20"/>
        </w:rPr>
      </w:r>
    </w:p>
    <w:p>
      <w:pPr>
        <w:pStyle w:val="0"/>
        <w:jc w:val="center"/>
      </w:pPr>
      <w:r>
        <w:rPr>
          <w:position w:val="-10"/>
        </w:rPr>
        <w:drawing>
          <wp:inline distT="0" distB="0" distL="0" distR="0">
            <wp:extent cx="24003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val="0"/>
                        </a:ext>
                      </a:extLst>
                    </a:blip>
                    <a:srcRect/>
                    <a:stretch>
                      <a:fillRect/>
                    </a:stretch>
                  </pic:blipFill>
                  <pic:spPr bwMode="auto">
                    <a:xfrm>
                      <a:off x="0" y="0"/>
                      <a:ext cx="2400300" cy="2571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итог</w:t>
      </w:r>
      <w:r>
        <w:rPr>
          <w:sz w:val="20"/>
        </w:rPr>
        <w:t xml:space="preserve"> - размер субсидии, предоставленной получателю субсидии, руб.;</w:t>
      </w:r>
    </w:p>
    <w:p>
      <w:pPr>
        <w:pStyle w:val="0"/>
        <w:spacing w:before="200" w:lineRule="auto"/>
        <w:ind w:firstLine="540"/>
        <w:jc w:val="both"/>
      </w:pPr>
      <w:r>
        <w:rPr>
          <w:position w:val="-2"/>
        </w:rPr>
        <w:drawing>
          <wp:inline distT="0" distB="0" distL="0" distR="0">
            <wp:extent cx="14287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sz w:val="20"/>
        </w:rPr>
        <w:t xml:space="preserve"> - общая сумма возврата по всем характеристикам;</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D</w:t>
      </w:r>
      <w:r>
        <w:rPr>
          <w:sz w:val="20"/>
          <w:vertAlign w:val="subscript"/>
        </w:rPr>
        <w:t xml:space="preserve">факт</w:t>
      </w:r>
      <w:r>
        <w:rPr>
          <w:sz w:val="20"/>
        </w:rPr>
        <w:t xml:space="preserve"> - фактическое значение характеристики;</w:t>
      </w:r>
    </w:p>
    <w:p>
      <w:pPr>
        <w:pStyle w:val="0"/>
        <w:spacing w:before="200" w:lineRule="auto"/>
        <w:ind w:firstLine="540"/>
        <w:jc w:val="both"/>
      </w:pPr>
      <w:r>
        <w:rPr>
          <w:sz w:val="20"/>
        </w:rPr>
        <w:t xml:space="preserve">D</w:t>
      </w:r>
      <w:r>
        <w:rPr>
          <w:sz w:val="20"/>
          <w:vertAlign w:val="subscript"/>
        </w:rPr>
        <w:t xml:space="preserve">план</w:t>
      </w:r>
      <w:r>
        <w:rPr>
          <w:sz w:val="20"/>
        </w:rPr>
        <w:t xml:space="preserve"> - плановое значение характеристики в соответствии с соглашением.</w:t>
      </w:r>
    </w:p>
    <w:p>
      <w:pPr>
        <w:pStyle w:val="0"/>
        <w:ind w:firstLine="540"/>
        <w:jc w:val="both"/>
      </w:pPr>
      <w:r>
        <w:rPr>
          <w:sz w:val="20"/>
        </w:rPr>
      </w:r>
    </w:p>
    <w:bookmarkStart w:id="333" w:name="P333"/>
    <w:bookmarkEnd w:id="333"/>
    <w:p>
      <w:pPr>
        <w:pStyle w:val="0"/>
        <w:ind w:firstLine="540"/>
        <w:jc w:val="both"/>
      </w:pPr>
      <w:r>
        <w:rPr>
          <w:sz w:val="20"/>
        </w:rPr>
        <w:t xml:space="preserve">10.7.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w:t>
      </w:r>
      <w:hyperlink w:history="0" w:anchor="P315" w:tooltip="10.4. В случае неустранения получателем субсидий выявленных нарушений (замечаний) в установленные в уведомлении (уведомлении о замечаниях) сроки Комитет в течение пяти рабочих дней со дня истечения указанных сроков принимает решение в форме распоряжения о возврате в бюджет Санкт-Петербурга средств субсидий и направляет копию указанного распоряжения получателям субсидий и в КГФК вместе с требованием к получателю субсидий, в котором предусматриваются:">
        <w:r>
          <w:rPr>
            <w:sz w:val="20"/>
            <w:color w:val="0000ff"/>
          </w:rPr>
          <w:t xml:space="preserve">пунктах 10.4</w:t>
        </w:r>
      </w:hyperlink>
      <w:r>
        <w:rPr>
          <w:sz w:val="20"/>
        </w:rPr>
        <w:t xml:space="preserve"> и </w:t>
      </w:r>
      <w:hyperlink w:history="0" w:anchor="P319" w:tooltip="10.5. В случае выявления при проведении проверки недостижения получателем субсидии результата и(или) характеристик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рассчитанном в соответствии с пунктом 10.6 настоящего Порядка, и в течение трех рабочих дней со дня издания указанного распоряжения направляет его копии получате...">
        <w:r>
          <w:rPr>
            <w:sz w:val="20"/>
            <w:color w:val="0000ff"/>
          </w:rPr>
          <w:t xml:space="preserve">10.5</w:t>
        </w:r>
      </w:hyperlink>
      <w:r>
        <w:rPr>
          <w:sz w:val="20"/>
        </w:rPr>
        <w:t xml:space="preserve"> настоящего Порядка.</w:t>
      </w:r>
    </w:p>
    <w:p>
      <w:pPr>
        <w:pStyle w:val="0"/>
        <w:spacing w:before="200" w:lineRule="auto"/>
        <w:ind w:firstLine="540"/>
        <w:jc w:val="both"/>
      </w:pPr>
      <w:r>
        <w:rPr>
          <w:sz w:val="20"/>
        </w:rPr>
        <w:t xml:space="preserve">10.8. В случае если средства субсидии не возвращены получателем субсидии в бюджет Санкт-Петербурга в сроки, установленные в </w:t>
      </w:r>
      <w:hyperlink w:history="0" w:anchor="P333" w:tooltip="10.7.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пунктах 10.4 и 10.5 настоящего Порядка.">
        <w:r>
          <w:rPr>
            <w:sz w:val="20"/>
            <w:color w:val="0000ff"/>
          </w:rPr>
          <w:t xml:space="preserve">пункте 10.7</w:t>
        </w:r>
      </w:hyperlink>
      <w:r>
        <w:rPr>
          <w:sz w:val="20"/>
        </w:rPr>
        <w:t xml:space="preserve"> настоящего Порядка, Комитет в течение 30 рабочих дней со дня истечения указанных сроков направляет в суд исковое заявление о возврате средств субсидий в бюджет Санкт-Петербурга.</w:t>
      </w:r>
    </w:p>
    <w:p>
      <w:pPr>
        <w:pStyle w:val="0"/>
        <w:spacing w:before="200" w:lineRule="auto"/>
        <w:ind w:firstLine="540"/>
        <w:jc w:val="both"/>
      </w:pPr>
      <w:r>
        <w:rPr>
          <w:sz w:val="20"/>
        </w:rPr>
        <w:t xml:space="preserve">10.9. Проверки осуществляются органами государственного финансового контроля в соответствии со </w:t>
      </w:r>
      <w:hyperlink w:history="0" r:id="rId64"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65"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10.10. Не использованные в отчетном финансовом году остатки субсидий подлежат возврату в текущем финансовом году получателями субсидий в бюджет Санкт-Петербурга в сроки, установленные Комитетом, за исключением случая, указанного в </w:t>
      </w:r>
      <w:hyperlink w:history="0" w:anchor="P224" w:tooltip="В соглашение подлежит включению условие о возможности осуществления расходов, источником финансового обеспечения которых является не использованный в 2026 году остаток средств субсидии в размере не более 50 процентов субсидии включительно, при принятии Комитетом по согласованию с Комитетом финансов Санкт-Петербурга в порядке, установленном постановлением N 799, решения о наличии потребности в указанных средствах.">
        <w:r>
          <w:rPr>
            <w:sz w:val="20"/>
            <w:color w:val="0000ff"/>
          </w:rPr>
          <w:t xml:space="preserve">абзаце шестом пункта 7.4</w:t>
        </w:r>
      </w:hyperlink>
      <w:r>
        <w:rPr>
          <w:sz w:val="20"/>
        </w:rPr>
        <w:t xml:space="preserve"> настоящего Порядка.</w:t>
      </w:r>
    </w:p>
    <w:p>
      <w:pPr>
        <w:pStyle w:val="0"/>
        <w:spacing w:before="200" w:lineRule="auto"/>
        <w:ind w:firstLine="540"/>
        <w:jc w:val="both"/>
      </w:pPr>
      <w:r>
        <w:rPr>
          <w:sz w:val="20"/>
        </w:rPr>
        <w:t xml:space="preserve">Возврат неиспользованных остатков субсидий осуществляется получателями субсидий в бюджет Санкт-Петербурга по коду бюджетной классификации, указанному в уведомлении о возврате средств субсидий, направленном Комитетом в адрес получателей субсидий. Уведомление о возврате средств субсидий формируется на основании заявлений получателей субсидий.</w:t>
      </w:r>
    </w:p>
    <w:p>
      <w:pPr>
        <w:pStyle w:val="0"/>
        <w:spacing w:before="200" w:lineRule="auto"/>
        <w:ind w:firstLine="540"/>
        <w:jc w:val="both"/>
      </w:pPr>
      <w:r>
        <w:rPr>
          <w:sz w:val="20"/>
        </w:rPr>
        <w:t xml:space="preserve">10.11. Мониторинг достижения результата исходя из достижения значения результата, определенного соглашением, и событий, отражающих факт завершения соответствующего мероприятия по получению результата (контрольная точка), проводятся в порядке и по формам, установленным Министерством финансов Российской Федерации.</w:t>
      </w:r>
    </w:p>
    <w:p>
      <w:pPr>
        <w:pStyle w:val="0"/>
        <w:spacing w:before="200" w:lineRule="auto"/>
        <w:ind w:firstLine="540"/>
        <w:jc w:val="both"/>
      </w:pPr>
      <w:r>
        <w:rPr>
          <w:sz w:val="20"/>
        </w:rPr>
        <w:t xml:space="preserve">Порядок и сроки проведения Комитетом оценки достижения получателями субсидий результатов и характеристик утверждаются Комитетом.</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настоящему Порядку, используются в значениях, установленных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субсидий социально ориентированным</w:t>
      </w:r>
    </w:p>
    <w:p>
      <w:pPr>
        <w:pStyle w:val="0"/>
        <w:jc w:val="right"/>
      </w:pPr>
      <w:r>
        <w:rPr>
          <w:sz w:val="20"/>
        </w:rPr>
        <w:t xml:space="preserve">некоммерческим организациям в целях</w:t>
      </w:r>
    </w:p>
    <w:p>
      <w:pPr>
        <w:pStyle w:val="0"/>
        <w:jc w:val="right"/>
      </w:pPr>
      <w:r>
        <w:rPr>
          <w:sz w:val="20"/>
        </w:rPr>
        <w:t xml:space="preserve">финансового обеспечения затрат в связи</w:t>
      </w:r>
    </w:p>
    <w:p>
      <w:pPr>
        <w:pStyle w:val="0"/>
        <w:jc w:val="right"/>
      </w:pPr>
      <w:r>
        <w:rPr>
          <w:sz w:val="20"/>
        </w:rPr>
        <w:t xml:space="preserve">с оказанием услуг (выполнением работ)</w:t>
      </w:r>
    </w:p>
    <w:p>
      <w:pPr>
        <w:pStyle w:val="0"/>
        <w:jc w:val="right"/>
      </w:pPr>
      <w:r>
        <w:rPr>
          <w:sz w:val="20"/>
        </w:rPr>
        <w:t xml:space="preserve">при реализации Закона Санкт-Петербурга</w:t>
      </w:r>
    </w:p>
    <w:p>
      <w:pPr>
        <w:pStyle w:val="0"/>
        <w:jc w:val="right"/>
      </w:pPr>
      <w:r>
        <w:rPr>
          <w:sz w:val="20"/>
        </w:rPr>
        <w:t xml:space="preserve">"О праздниках и памятных датах</w:t>
      </w:r>
    </w:p>
    <w:p>
      <w:pPr>
        <w:pStyle w:val="0"/>
        <w:jc w:val="right"/>
      </w:pPr>
      <w:r>
        <w:rPr>
          <w:sz w:val="20"/>
        </w:rPr>
        <w:t xml:space="preserve">в Санкт-Петербурге"</w:t>
      </w:r>
    </w:p>
    <w:p>
      <w:pPr>
        <w:pStyle w:val="0"/>
        <w:jc w:val="right"/>
      </w:pPr>
      <w:r>
        <w:rPr>
          <w:sz w:val="20"/>
        </w:rPr>
      </w:r>
    </w:p>
    <w:bookmarkStart w:id="357" w:name="P357"/>
    <w:bookmarkEnd w:id="357"/>
    <w:p>
      <w:pPr>
        <w:pStyle w:val="2"/>
        <w:jc w:val="center"/>
      </w:pPr>
      <w:r>
        <w:rPr>
          <w:sz w:val="20"/>
        </w:rPr>
        <w:t xml:space="preserve">НАПРАВЛЕНИЯ</w:t>
      </w:r>
    </w:p>
    <w:p>
      <w:pPr>
        <w:pStyle w:val="2"/>
        <w:jc w:val="center"/>
      </w:pPr>
      <w:r>
        <w:rPr>
          <w:sz w:val="20"/>
        </w:rPr>
        <w:t xml:space="preserve">РАСХОДОВ, ПОДЛЕЖАЩИХ ФИНАНСОВОМУ ОБЕСПЕЧЕНИЮ В СВЯЗИ</w:t>
      </w:r>
    </w:p>
    <w:p>
      <w:pPr>
        <w:pStyle w:val="2"/>
        <w:jc w:val="center"/>
      </w:pPr>
      <w:r>
        <w:rPr>
          <w:sz w:val="20"/>
        </w:rPr>
        <w:t xml:space="preserve">С ОКАЗАНИЕМ УСЛУГ (ВЫПОЛНЕНИЕМ РАБОТ) ПРИ РЕАЛИЗАЦИИ</w:t>
      </w:r>
    </w:p>
    <w:p>
      <w:pPr>
        <w:pStyle w:val="2"/>
        <w:jc w:val="center"/>
      </w:pPr>
      <w:r>
        <w:rPr>
          <w:sz w:val="20"/>
        </w:rPr>
        <w:t xml:space="preserve">ЗАКОНА САНКТ-ПЕТЕРБУРГА "О ПРАЗДНИКАХ И ПАМЯТНЫХ ДАТАХ</w:t>
      </w:r>
    </w:p>
    <w:p>
      <w:pPr>
        <w:pStyle w:val="2"/>
        <w:jc w:val="center"/>
      </w:pPr>
      <w:r>
        <w:rPr>
          <w:sz w:val="20"/>
        </w:rPr>
        <w:t xml:space="preserve">В САНКТ-ПЕТЕРБУРГЕ", И ПРЕДЕЛЬНЫЕ ОБЪЕМЫ</w:t>
      </w:r>
    </w:p>
    <w:p>
      <w:pPr>
        <w:pStyle w:val="2"/>
        <w:jc w:val="center"/>
      </w:pPr>
      <w:r>
        <w:rPr>
          <w:sz w:val="20"/>
        </w:rPr>
        <w:t xml:space="preserve">ИХ ФИНАНСОВОГО ОБЕСПЕЧЕНИЯ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378"/>
        <w:gridCol w:w="2154"/>
      </w:tblGrid>
      <w:tr>
        <w:tc>
          <w:tcPr>
            <w:tcW w:w="510" w:type="dxa"/>
          </w:tcPr>
          <w:p>
            <w:pPr>
              <w:pStyle w:val="0"/>
              <w:jc w:val="center"/>
            </w:pPr>
            <w:r>
              <w:rPr>
                <w:sz w:val="20"/>
              </w:rPr>
              <w:t xml:space="preserve">N п/п</w:t>
            </w:r>
          </w:p>
        </w:tc>
        <w:tc>
          <w:tcPr>
            <w:tcW w:w="6378" w:type="dxa"/>
          </w:tcPr>
          <w:p>
            <w:pPr>
              <w:pStyle w:val="0"/>
              <w:jc w:val="center"/>
            </w:pPr>
            <w:r>
              <w:rPr>
                <w:sz w:val="20"/>
              </w:rPr>
              <w:t xml:space="preserve">Наименование расходов</w:t>
            </w:r>
          </w:p>
        </w:tc>
        <w:tc>
          <w:tcPr>
            <w:tcW w:w="2154" w:type="dxa"/>
          </w:tcPr>
          <w:p>
            <w:pPr>
              <w:pStyle w:val="0"/>
              <w:jc w:val="center"/>
            </w:pPr>
            <w:r>
              <w:rPr>
                <w:sz w:val="20"/>
              </w:rPr>
              <w:t xml:space="preserve">Предельный объем финансового обеспечения расходов (от суммы средств запрашиваемых/предоставленных)</w:t>
            </w:r>
          </w:p>
        </w:tc>
      </w:tr>
      <w:tr>
        <w:tc>
          <w:tcPr>
            <w:tcW w:w="510" w:type="dxa"/>
          </w:tcPr>
          <w:p>
            <w:pPr>
              <w:pStyle w:val="0"/>
              <w:jc w:val="center"/>
            </w:pPr>
            <w:r>
              <w:rPr>
                <w:sz w:val="20"/>
              </w:rPr>
              <w:t xml:space="preserve">1</w:t>
            </w:r>
          </w:p>
        </w:tc>
        <w:tc>
          <w:tcPr>
            <w:tcW w:w="6378" w:type="dxa"/>
          </w:tcPr>
          <w:p>
            <w:pPr>
              <w:pStyle w:val="0"/>
              <w:jc w:val="center"/>
            </w:pPr>
            <w:r>
              <w:rPr>
                <w:sz w:val="20"/>
              </w:rPr>
              <w:t xml:space="preserve">2</w:t>
            </w:r>
          </w:p>
        </w:tc>
        <w:tc>
          <w:tcPr>
            <w:tcW w:w="2154" w:type="dxa"/>
          </w:tcPr>
          <w:p>
            <w:pPr>
              <w:pStyle w:val="0"/>
              <w:jc w:val="center"/>
            </w:pPr>
            <w:r>
              <w:rPr>
                <w:sz w:val="20"/>
              </w:rPr>
              <w:t xml:space="preserve">3</w:t>
            </w:r>
          </w:p>
        </w:tc>
      </w:tr>
      <w:tr>
        <w:tc>
          <w:tcPr>
            <w:tcW w:w="510" w:type="dxa"/>
          </w:tcPr>
          <w:p>
            <w:pPr>
              <w:pStyle w:val="0"/>
              <w:jc w:val="center"/>
            </w:pPr>
            <w:r>
              <w:rPr>
                <w:sz w:val="20"/>
              </w:rPr>
              <w:t xml:space="preserve">1</w:t>
            </w:r>
          </w:p>
        </w:tc>
        <w:tc>
          <w:tcPr>
            <w:tcW w:w="6378" w:type="dxa"/>
          </w:tcPr>
          <w:p>
            <w:pPr>
              <w:pStyle w:val="0"/>
            </w:pPr>
            <w:r>
              <w:rPr>
                <w:sz w:val="20"/>
              </w:rPr>
              <w:t xml:space="preserve">Аренда территорий, помещений, сценических площадок либо оплата услуг по техническому обеспечению организации и проведения мероприятий</w:t>
            </w:r>
          </w:p>
        </w:tc>
        <w:tc>
          <w:tcPr>
            <w:tcW w:w="2154" w:type="dxa"/>
          </w:tcPr>
          <w:p>
            <w:pPr>
              <w:pStyle w:val="0"/>
              <w:jc w:val="center"/>
            </w:pPr>
            <w:r>
              <w:rPr>
                <w:sz w:val="20"/>
              </w:rPr>
              <w:t xml:space="preserve">До 40% от суммы субсидий</w:t>
            </w:r>
          </w:p>
        </w:tc>
      </w:tr>
      <w:tr>
        <w:tc>
          <w:tcPr>
            <w:tcW w:w="510" w:type="dxa"/>
          </w:tcPr>
          <w:p>
            <w:pPr>
              <w:pStyle w:val="0"/>
              <w:jc w:val="center"/>
            </w:pPr>
            <w:r>
              <w:rPr>
                <w:sz w:val="20"/>
              </w:rPr>
              <w:t xml:space="preserve">2</w:t>
            </w:r>
          </w:p>
        </w:tc>
        <w:tc>
          <w:tcPr>
            <w:tcW w:w="6378" w:type="dxa"/>
          </w:tcPr>
          <w:p>
            <w:pPr>
              <w:pStyle w:val="0"/>
            </w:pPr>
            <w:r>
              <w:rPr>
                <w:sz w:val="20"/>
              </w:rPr>
              <w:t xml:space="preserve">Оплата услуг артистов, творческих специалистов и творческих коллективов, участвующих в организации и проведении мероприятий</w:t>
            </w:r>
          </w:p>
        </w:tc>
        <w:tc>
          <w:tcPr>
            <w:tcW w:w="2154"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3</w:t>
            </w:r>
          </w:p>
        </w:tc>
        <w:tc>
          <w:tcPr>
            <w:tcW w:w="6378" w:type="dxa"/>
          </w:tcPr>
          <w:p>
            <w:pPr>
              <w:pStyle w:val="0"/>
            </w:pPr>
            <w:r>
              <w:rPr>
                <w:sz w:val="20"/>
              </w:rPr>
              <w:t xml:space="preserve">Оплата услуг режиссерско-постановочной группы, кураторов, привлекаемых в связи с проведением мероприятий (в том числе начисления страховых взносов по договорам гражданско-правового характера)</w:t>
            </w:r>
          </w:p>
        </w:tc>
        <w:tc>
          <w:tcPr>
            <w:tcW w:w="2154" w:type="dxa"/>
          </w:tcPr>
          <w:p>
            <w:pPr>
              <w:pStyle w:val="0"/>
              <w:jc w:val="center"/>
            </w:pPr>
            <w:r>
              <w:rPr>
                <w:sz w:val="20"/>
              </w:rPr>
              <w:t xml:space="preserve">До 15% от суммы субсидий</w:t>
            </w:r>
          </w:p>
        </w:tc>
      </w:tr>
      <w:tr>
        <w:tc>
          <w:tcPr>
            <w:tcW w:w="510" w:type="dxa"/>
          </w:tcPr>
          <w:p>
            <w:pPr>
              <w:pStyle w:val="0"/>
              <w:jc w:val="center"/>
            </w:pPr>
            <w:r>
              <w:rPr>
                <w:sz w:val="20"/>
              </w:rPr>
              <w:t xml:space="preserve">4</w:t>
            </w:r>
          </w:p>
        </w:tc>
        <w:tc>
          <w:tcPr>
            <w:tcW w:w="6378" w:type="dxa"/>
          </w:tcPr>
          <w:p>
            <w:pPr>
              <w:pStyle w:val="0"/>
            </w:pPr>
            <w:r>
              <w:rPr>
                <w:sz w:val="20"/>
              </w:rPr>
              <w:t xml:space="preserve">Оплата услуг административно-хозяйственного и технического персонала, иных специалистов, привлекаемых в связи с организацией и проведением мероприятий (специалисты по продвижению и рекламе, сбору и обработке информации, по компьютерному дизайну и другие)</w:t>
            </w:r>
          </w:p>
          <w:p>
            <w:pPr>
              <w:pStyle w:val="0"/>
            </w:pPr>
            <w:r>
              <w:rPr>
                <w:sz w:val="20"/>
              </w:rPr>
              <w:t xml:space="preserve">(в том числе начисления страховых взносов по договорам гражданско-правового характера)</w:t>
            </w:r>
          </w:p>
        </w:tc>
        <w:tc>
          <w:tcPr>
            <w:tcW w:w="2154" w:type="dxa"/>
          </w:tcPr>
          <w:p>
            <w:pPr>
              <w:pStyle w:val="0"/>
              <w:jc w:val="center"/>
            </w:pPr>
            <w:r>
              <w:rPr>
                <w:sz w:val="20"/>
              </w:rPr>
              <w:t xml:space="preserve">До 5% от суммы субсидий</w:t>
            </w:r>
          </w:p>
        </w:tc>
      </w:tr>
      <w:tr>
        <w:tc>
          <w:tcPr>
            <w:tcW w:w="510" w:type="dxa"/>
          </w:tcPr>
          <w:p>
            <w:pPr>
              <w:pStyle w:val="0"/>
              <w:jc w:val="center"/>
            </w:pPr>
            <w:r>
              <w:rPr>
                <w:sz w:val="20"/>
              </w:rPr>
              <w:t xml:space="preserve">5</w:t>
            </w:r>
          </w:p>
        </w:tc>
        <w:tc>
          <w:tcPr>
            <w:tcW w:w="6378" w:type="dxa"/>
          </w:tcPr>
          <w:p>
            <w:pPr>
              <w:pStyle w:val="0"/>
            </w:pPr>
            <w:r>
              <w:rPr>
                <w:sz w:val="20"/>
              </w:rPr>
              <w:t xml:space="preserve">Оплата услуг по организации светового, звукового, музыкального сопровождения, видеосопровождения (аренда технического и технологического оборудования, доставка, монтаж (демонтаж), погрузочно-разгрузочные работы, оплата услуг специалистов, обслуживающих арендованное оборудование) для организации и проведения мероприятий</w:t>
            </w:r>
          </w:p>
        </w:tc>
        <w:tc>
          <w:tcPr>
            <w:tcW w:w="2154" w:type="dxa"/>
          </w:tcPr>
          <w:p>
            <w:pPr>
              <w:pStyle w:val="0"/>
              <w:jc w:val="center"/>
            </w:pPr>
            <w:r>
              <w:rPr>
                <w:sz w:val="20"/>
              </w:rPr>
              <w:t xml:space="preserve">До 40% от суммы субсидий</w:t>
            </w:r>
          </w:p>
        </w:tc>
      </w:tr>
      <w:tr>
        <w:tc>
          <w:tcPr>
            <w:tcW w:w="510" w:type="dxa"/>
          </w:tcPr>
          <w:p>
            <w:pPr>
              <w:pStyle w:val="0"/>
              <w:jc w:val="center"/>
            </w:pPr>
            <w:r>
              <w:rPr>
                <w:sz w:val="20"/>
              </w:rPr>
              <w:t xml:space="preserve">6</w:t>
            </w:r>
          </w:p>
        </w:tc>
        <w:tc>
          <w:tcPr>
            <w:tcW w:w="6378" w:type="dxa"/>
          </w:tcPr>
          <w:p>
            <w:pPr>
              <w:pStyle w:val="0"/>
            </w:pPr>
            <w:r>
              <w:rPr>
                <w:sz w:val="20"/>
              </w:rPr>
              <w:t xml:space="preserve">Оплата услуг по обеспечению мероприятий сценическими и другими конструкциями (аренда, изготовление, монтаж (демонтаж), доставка, оплата услуг специалистов, обслуживающих арендованные конструкции)</w:t>
            </w:r>
          </w:p>
        </w:tc>
        <w:tc>
          <w:tcPr>
            <w:tcW w:w="2154"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7</w:t>
            </w:r>
          </w:p>
        </w:tc>
        <w:tc>
          <w:tcPr>
            <w:tcW w:w="6378" w:type="dxa"/>
          </w:tcPr>
          <w:p>
            <w:pPr>
              <w:pStyle w:val="0"/>
            </w:pPr>
            <w:r>
              <w:rPr>
                <w:sz w:val="20"/>
              </w:rPr>
              <w:t xml:space="preserve">Оплата питания артистов, творческих специалистов и творческих коллективов, оказывающих услуги по участию в проведении мероприятий</w:t>
            </w:r>
          </w:p>
        </w:tc>
        <w:tc>
          <w:tcPr>
            <w:tcW w:w="2154"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8</w:t>
            </w:r>
          </w:p>
        </w:tc>
        <w:tc>
          <w:tcPr>
            <w:tcW w:w="6378" w:type="dxa"/>
          </w:tcPr>
          <w:p>
            <w:pPr>
              <w:pStyle w:val="0"/>
            </w:pPr>
            <w:r>
              <w:rPr>
                <w:sz w:val="20"/>
              </w:rPr>
              <w:t xml:space="preserve">Оплата услуг по художественно-декорационному оформлению территорий, помещений, сценических площадок (аренда, изготовление, монтаж (демонтаж), доставка, погрузочно-разгрузочные работы) для организации и проведения мероприятий</w:t>
            </w:r>
          </w:p>
        </w:tc>
        <w:tc>
          <w:tcPr>
            <w:tcW w:w="2154" w:type="dxa"/>
          </w:tcPr>
          <w:p>
            <w:pPr>
              <w:pStyle w:val="0"/>
              <w:jc w:val="center"/>
            </w:pPr>
            <w:r>
              <w:rPr>
                <w:sz w:val="20"/>
              </w:rPr>
              <w:t xml:space="preserve">До 30% от суммы субсидий</w:t>
            </w:r>
          </w:p>
        </w:tc>
      </w:tr>
      <w:tr>
        <w:tc>
          <w:tcPr>
            <w:tcW w:w="510" w:type="dxa"/>
          </w:tcPr>
          <w:p>
            <w:pPr>
              <w:pStyle w:val="0"/>
              <w:jc w:val="center"/>
            </w:pPr>
            <w:r>
              <w:rPr>
                <w:sz w:val="20"/>
              </w:rPr>
              <w:t xml:space="preserve">9</w:t>
            </w:r>
          </w:p>
        </w:tc>
        <w:tc>
          <w:tcPr>
            <w:tcW w:w="6378" w:type="dxa"/>
          </w:tcPr>
          <w:p>
            <w:pPr>
              <w:pStyle w:val="0"/>
            </w:pPr>
            <w:r>
              <w:rPr>
                <w:sz w:val="20"/>
              </w:rPr>
              <w:t xml:space="preserve">Приобретение, изготовление, аренда костюмов, предметов реквизита, бутафории для организации и проведения мероприятий</w:t>
            </w:r>
          </w:p>
        </w:tc>
        <w:tc>
          <w:tcPr>
            <w:tcW w:w="2154"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10</w:t>
            </w:r>
          </w:p>
        </w:tc>
        <w:tc>
          <w:tcPr>
            <w:tcW w:w="6378" w:type="dxa"/>
          </w:tcPr>
          <w:p>
            <w:pPr>
              <w:pStyle w:val="0"/>
            </w:pPr>
            <w:r>
              <w:rPr>
                <w:sz w:val="20"/>
              </w:rPr>
              <w:t xml:space="preserve">Разработка, изготовление (видео- и аудиоролики, услуги по разработке и созданию рекламного контента, полиграфическая продукция: баннеры, буклеты, афиши, флаерсы, приглашения, билеты, каталоги и другое) и размещение рекламных и других информационных и презентационных материалов, контекстная и таргетированная реклама в сети "Интернет", связанные с организацией и проведением мероприятий</w:t>
            </w:r>
          </w:p>
        </w:tc>
        <w:tc>
          <w:tcPr>
            <w:tcW w:w="2154"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11</w:t>
            </w:r>
          </w:p>
        </w:tc>
        <w:tc>
          <w:tcPr>
            <w:tcW w:w="6378" w:type="dxa"/>
          </w:tcPr>
          <w:p>
            <w:pPr>
              <w:pStyle w:val="0"/>
            </w:pPr>
            <w:r>
              <w:rPr>
                <w:sz w:val="20"/>
              </w:rPr>
              <w:t xml:space="preserve">Оплата услуг по организации телевизионной съемки и(или) организации и проведению прямой телевизионной трансляции мероприятий, техническое обеспечение проведения мероприятия на интернет-платформе (в том числе создание художественной видеоверсии мероприятия для показа по телевидению и в сети "Интернет", услуги по созданию отдельной страницы на сайте для организации и проведения мероприятий)</w:t>
            </w:r>
          </w:p>
        </w:tc>
        <w:tc>
          <w:tcPr>
            <w:tcW w:w="2154" w:type="dxa"/>
          </w:tcPr>
          <w:p>
            <w:pPr>
              <w:pStyle w:val="0"/>
              <w:jc w:val="center"/>
            </w:pPr>
            <w:r>
              <w:rPr>
                <w:sz w:val="20"/>
              </w:rPr>
              <w:t xml:space="preserve">До 15% от суммы субсидий</w:t>
            </w:r>
          </w:p>
        </w:tc>
      </w:tr>
      <w:tr>
        <w:tc>
          <w:tcPr>
            <w:tcW w:w="510" w:type="dxa"/>
          </w:tcPr>
          <w:p>
            <w:pPr>
              <w:pStyle w:val="0"/>
              <w:jc w:val="center"/>
            </w:pPr>
            <w:r>
              <w:rPr>
                <w:sz w:val="20"/>
              </w:rPr>
              <w:t xml:space="preserve">12</w:t>
            </w:r>
          </w:p>
        </w:tc>
        <w:tc>
          <w:tcPr>
            <w:tcW w:w="6378" w:type="dxa"/>
          </w:tcPr>
          <w:p>
            <w:pPr>
              <w:pStyle w:val="0"/>
            </w:pPr>
            <w:r>
              <w:rPr>
                <w:sz w:val="20"/>
              </w:rPr>
              <w:t xml:space="preserve">Оплата транспортных услуг, трансфер артистов, творческих специалистов и участников творческих коллективов, участвующих в мероприятиях (оплата проезда экономическим классом)</w:t>
            </w:r>
          </w:p>
        </w:tc>
        <w:tc>
          <w:tcPr>
            <w:tcW w:w="2154"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13</w:t>
            </w:r>
          </w:p>
        </w:tc>
        <w:tc>
          <w:tcPr>
            <w:tcW w:w="6378" w:type="dxa"/>
          </w:tcPr>
          <w:p>
            <w:pPr>
              <w:pStyle w:val="0"/>
            </w:pPr>
            <w:r>
              <w:rPr>
                <w:sz w:val="20"/>
              </w:rPr>
              <w:t xml:space="preserve">Оплата услуг (работ) по проведению спецэффектов при организации и проведении мероприятий</w:t>
            </w:r>
          </w:p>
        </w:tc>
        <w:tc>
          <w:tcPr>
            <w:tcW w:w="2154" w:type="dxa"/>
          </w:tcPr>
          <w:p>
            <w:pPr>
              <w:pStyle w:val="0"/>
              <w:jc w:val="center"/>
            </w:pPr>
            <w:r>
              <w:rPr>
                <w:sz w:val="20"/>
              </w:rPr>
              <w:t xml:space="preserve">До 30% от суммы субсидий</w:t>
            </w:r>
          </w:p>
        </w:tc>
      </w:tr>
      <w:tr>
        <w:tc>
          <w:tcPr>
            <w:tcW w:w="510" w:type="dxa"/>
          </w:tcPr>
          <w:p>
            <w:pPr>
              <w:pStyle w:val="0"/>
              <w:jc w:val="center"/>
            </w:pPr>
            <w:r>
              <w:rPr>
                <w:sz w:val="20"/>
              </w:rPr>
              <w:t xml:space="preserve">14</w:t>
            </w:r>
          </w:p>
        </w:tc>
        <w:tc>
          <w:tcPr>
            <w:tcW w:w="6378" w:type="dxa"/>
          </w:tcPr>
          <w:p>
            <w:pPr>
              <w:pStyle w:val="0"/>
            </w:pPr>
            <w:r>
              <w:rPr>
                <w:sz w:val="20"/>
              </w:rPr>
              <w:t xml:space="preserve">Выплата вознаграждений за использование объектов авторских и смежных прав в соответствии с законодательством Российской Федерации при организации и проведении мероприятий</w:t>
            </w:r>
          </w:p>
        </w:tc>
        <w:tc>
          <w:tcPr>
            <w:tcW w:w="2154" w:type="dxa"/>
          </w:tcPr>
          <w:p>
            <w:pPr>
              <w:pStyle w:val="0"/>
              <w:jc w:val="center"/>
            </w:pPr>
            <w:r>
              <w:rPr>
                <w:sz w:val="20"/>
              </w:rPr>
              <w:t xml:space="preserve">До 2% от суммы субсидий</w:t>
            </w:r>
          </w:p>
        </w:tc>
      </w:tr>
      <w:tr>
        <w:tc>
          <w:tcPr>
            <w:tcW w:w="510" w:type="dxa"/>
          </w:tcPr>
          <w:p>
            <w:pPr>
              <w:pStyle w:val="0"/>
              <w:jc w:val="center"/>
            </w:pPr>
            <w:r>
              <w:rPr>
                <w:sz w:val="20"/>
              </w:rPr>
              <w:t xml:space="preserve">15</w:t>
            </w:r>
          </w:p>
        </w:tc>
        <w:tc>
          <w:tcPr>
            <w:tcW w:w="6378" w:type="dxa"/>
          </w:tcPr>
          <w:p>
            <w:pPr>
              <w:pStyle w:val="0"/>
            </w:pPr>
            <w:r>
              <w:rPr>
                <w:sz w:val="20"/>
              </w:rPr>
              <w:t xml:space="preserve">Приобретение, изготовление сувенирной продукции, в том числе цветочной продукции, при проведении мероприятий</w:t>
            </w:r>
          </w:p>
        </w:tc>
        <w:tc>
          <w:tcPr>
            <w:tcW w:w="2154" w:type="dxa"/>
          </w:tcPr>
          <w:p>
            <w:pPr>
              <w:pStyle w:val="0"/>
              <w:jc w:val="center"/>
            </w:pPr>
            <w:r>
              <w:rPr>
                <w:sz w:val="20"/>
              </w:rPr>
              <w:t xml:space="preserve">До 5% от суммы субсидий</w:t>
            </w:r>
          </w:p>
        </w:tc>
      </w:tr>
      <w:tr>
        <w:tc>
          <w:tcPr>
            <w:tcW w:w="510" w:type="dxa"/>
          </w:tcPr>
          <w:p>
            <w:pPr>
              <w:pStyle w:val="0"/>
              <w:jc w:val="center"/>
            </w:pPr>
            <w:r>
              <w:rPr>
                <w:sz w:val="20"/>
              </w:rPr>
              <w:t xml:space="preserve">16</w:t>
            </w:r>
          </w:p>
        </w:tc>
        <w:tc>
          <w:tcPr>
            <w:tcW w:w="6378" w:type="dxa"/>
          </w:tcPr>
          <w:p>
            <w:pPr>
              <w:pStyle w:val="0"/>
            </w:pPr>
            <w:r>
              <w:rPr>
                <w:sz w:val="20"/>
              </w:rPr>
              <w:t xml:space="preserve">Приобретение детских подарков в связи с проведением мероприятий</w:t>
            </w:r>
          </w:p>
        </w:tc>
        <w:tc>
          <w:tcPr>
            <w:tcW w:w="2154" w:type="dxa"/>
          </w:tcPr>
          <w:p>
            <w:pPr>
              <w:pStyle w:val="0"/>
              <w:jc w:val="center"/>
            </w:pPr>
            <w:r>
              <w:rPr>
                <w:sz w:val="20"/>
              </w:rPr>
              <w:t xml:space="preserve">До 60% от суммы субсидий</w:t>
            </w:r>
          </w:p>
        </w:tc>
      </w:tr>
      <w:tr>
        <w:tc>
          <w:tcPr>
            <w:tcW w:w="510" w:type="dxa"/>
          </w:tcPr>
          <w:p>
            <w:pPr>
              <w:pStyle w:val="0"/>
              <w:jc w:val="center"/>
            </w:pPr>
            <w:r>
              <w:rPr>
                <w:sz w:val="20"/>
              </w:rPr>
              <w:t xml:space="preserve">17</w:t>
            </w:r>
          </w:p>
        </w:tc>
        <w:tc>
          <w:tcPr>
            <w:tcW w:w="6378" w:type="dxa"/>
          </w:tcPr>
          <w:p>
            <w:pPr>
              <w:pStyle w:val="0"/>
            </w:pPr>
            <w:r>
              <w:rPr>
                <w:sz w:val="20"/>
              </w:rPr>
              <w:t xml:space="preserve">Приобретение расходных материалов для проведения мероприятий</w:t>
            </w:r>
          </w:p>
        </w:tc>
        <w:tc>
          <w:tcPr>
            <w:tcW w:w="2154" w:type="dxa"/>
          </w:tcPr>
          <w:p>
            <w:pPr>
              <w:pStyle w:val="0"/>
              <w:jc w:val="center"/>
            </w:pPr>
            <w:r>
              <w:rPr>
                <w:sz w:val="20"/>
              </w:rPr>
              <w:t xml:space="preserve">До 1% от суммы субсидий</w:t>
            </w:r>
          </w:p>
        </w:tc>
      </w:tr>
      <w:tr>
        <w:tc>
          <w:tcPr>
            <w:tcW w:w="510" w:type="dxa"/>
          </w:tcPr>
          <w:p>
            <w:pPr>
              <w:pStyle w:val="0"/>
              <w:jc w:val="center"/>
            </w:pPr>
            <w:r>
              <w:rPr>
                <w:sz w:val="20"/>
              </w:rPr>
              <w:t xml:space="preserve">18</w:t>
            </w:r>
          </w:p>
        </w:tc>
        <w:tc>
          <w:tcPr>
            <w:tcW w:w="6378" w:type="dxa"/>
          </w:tcPr>
          <w:p>
            <w:pPr>
              <w:pStyle w:val="0"/>
            </w:pPr>
            <w:r>
              <w:rPr>
                <w:sz w:val="20"/>
              </w:rPr>
              <w:t xml:space="preserve">Оплата услуг по уборке территорий, помещений, используемых при проведении мероприятий; оплата арендной платы за аренду биотуалетов; оплата услуг (работ) по организации дежурства бригад скорой медицинской помощи при проведении мероприятий</w:t>
            </w:r>
          </w:p>
        </w:tc>
        <w:tc>
          <w:tcPr>
            <w:tcW w:w="2154" w:type="dxa"/>
          </w:tcPr>
          <w:p>
            <w:pPr>
              <w:pStyle w:val="0"/>
              <w:jc w:val="center"/>
            </w:pPr>
            <w:r>
              <w:rPr>
                <w:sz w:val="20"/>
              </w:rPr>
              <w:t xml:space="preserve">До 40% от суммы субсидий</w:t>
            </w:r>
          </w:p>
        </w:tc>
      </w:tr>
      <w:tr>
        <w:tc>
          <w:tcPr>
            <w:tcW w:w="510" w:type="dxa"/>
          </w:tcPr>
          <w:p>
            <w:pPr>
              <w:pStyle w:val="0"/>
              <w:jc w:val="center"/>
            </w:pPr>
            <w:r>
              <w:rPr>
                <w:sz w:val="20"/>
              </w:rPr>
              <w:t xml:space="preserve">19</w:t>
            </w:r>
          </w:p>
        </w:tc>
        <w:tc>
          <w:tcPr>
            <w:tcW w:w="6378" w:type="dxa"/>
          </w:tcPr>
          <w:p>
            <w:pPr>
              <w:pStyle w:val="0"/>
            </w:pPr>
            <w:r>
              <w:rPr>
                <w:sz w:val="20"/>
              </w:rPr>
              <w:t xml:space="preserve">Оплата услуг по обеспечению монтажно-тонировочного периода (переозвучание, запись чистовой фонограммы, цветокоррекция, создание компьютерной графики и др.) (в случае проведения мероприятий в формате "онлайн")</w:t>
            </w:r>
          </w:p>
        </w:tc>
        <w:tc>
          <w:tcPr>
            <w:tcW w:w="2154"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20</w:t>
            </w:r>
          </w:p>
        </w:tc>
        <w:tc>
          <w:tcPr>
            <w:tcW w:w="6378" w:type="dxa"/>
          </w:tcPr>
          <w:p>
            <w:pPr>
              <w:pStyle w:val="0"/>
            </w:pPr>
            <w:r>
              <w:rPr>
                <w:sz w:val="20"/>
              </w:rPr>
              <w:t xml:space="preserve">Оплата услуг по организации светового, звукового, видеосопровождения съемочного процесса (в том числе аренда оборудования, монтаж (демонтаж), доставка (вывоз) (в случае проведения мероприятий в формате "онлайн")</w:t>
            </w:r>
          </w:p>
        </w:tc>
        <w:tc>
          <w:tcPr>
            <w:tcW w:w="2154" w:type="dxa"/>
          </w:tcPr>
          <w:p>
            <w:pPr>
              <w:pStyle w:val="0"/>
              <w:jc w:val="center"/>
            </w:pPr>
            <w:r>
              <w:rPr>
                <w:sz w:val="20"/>
              </w:rPr>
              <w:t xml:space="preserve">До 15% от суммы субсидий</w:t>
            </w:r>
          </w:p>
        </w:tc>
      </w:tr>
      <w:tr>
        <w:tc>
          <w:tcPr>
            <w:tcW w:w="510" w:type="dxa"/>
          </w:tcPr>
          <w:p>
            <w:pPr>
              <w:pStyle w:val="0"/>
              <w:jc w:val="center"/>
            </w:pPr>
            <w:r>
              <w:rPr>
                <w:sz w:val="20"/>
              </w:rPr>
              <w:t xml:space="preserve">21</w:t>
            </w:r>
          </w:p>
        </w:tc>
        <w:tc>
          <w:tcPr>
            <w:tcW w:w="6378" w:type="dxa"/>
          </w:tcPr>
          <w:p>
            <w:pPr>
              <w:pStyle w:val="0"/>
            </w:pPr>
            <w:r>
              <w:rPr>
                <w:sz w:val="20"/>
              </w:rPr>
              <w:t xml:space="preserve">Оплата услуг по созданию (съемка, монтаж) видеоматериалов для использования в рамках мероприятий (создание компьютерной графики и другие)</w:t>
            </w:r>
          </w:p>
        </w:tc>
        <w:tc>
          <w:tcPr>
            <w:tcW w:w="2154"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22</w:t>
            </w:r>
          </w:p>
        </w:tc>
        <w:tc>
          <w:tcPr>
            <w:tcW w:w="6378" w:type="dxa"/>
          </w:tcPr>
          <w:p>
            <w:pPr>
              <w:pStyle w:val="0"/>
            </w:pPr>
            <w:r>
              <w:rPr>
                <w:sz w:val="20"/>
              </w:rPr>
              <w:t xml:space="preserve">Оплата услуг по обеспечению безопасности проведения мероприятий в связи с праздниками и памятными датами</w:t>
            </w:r>
          </w:p>
        </w:tc>
        <w:tc>
          <w:tcPr>
            <w:tcW w:w="2154" w:type="dxa"/>
          </w:tcPr>
          <w:p>
            <w:pPr>
              <w:pStyle w:val="0"/>
              <w:jc w:val="center"/>
            </w:pPr>
            <w:r>
              <w:rPr>
                <w:sz w:val="20"/>
              </w:rPr>
              <w:t xml:space="preserve">До 60% от суммы субсидий</w:t>
            </w:r>
          </w:p>
        </w:tc>
      </w:tr>
    </w:tbl>
    <w:p>
      <w:pPr>
        <w:pStyle w:val="0"/>
        <w:ind w:firstLine="540"/>
        <w:jc w:val="both"/>
      </w:pPr>
      <w:r>
        <w:rPr>
          <w:sz w:val="20"/>
        </w:rPr>
      </w:r>
    </w:p>
    <w:p>
      <w:pPr>
        <w:pStyle w:val="0"/>
        <w:ind w:firstLine="540"/>
        <w:jc w:val="both"/>
      </w:pPr>
      <w:r>
        <w:rPr>
          <w:sz w:val="20"/>
        </w:rPr>
        <w:t xml:space="preserve">Принятое сокращение.</w:t>
      </w:r>
    </w:p>
    <w:p>
      <w:pPr>
        <w:pStyle w:val="0"/>
        <w:spacing w:before="200" w:lineRule="auto"/>
        <w:ind w:firstLine="540"/>
        <w:jc w:val="both"/>
      </w:pPr>
      <w:r>
        <w:rPr>
          <w:sz w:val="20"/>
        </w:rPr>
        <w:t xml:space="preserve">Мероприятие - мероприятия, предусмотренные в </w:t>
      </w:r>
      <w:hyperlink w:history="0" w:anchor="P54" w:tooltip="1.5. Субсидии предоставляются в соответствии с направлениями расходов социально ориентированным некоммерческим организациям (далее - СОНКО), отвечающим условиям, указанным в пункте 1.8 настоящего Порядка, признанным победителями отбора на получение субсидий (далее - отбор), в целях финансового обеспечения затрат, возникших у СОНКО в 2026 году в связи с оказанием услуг (выполнением работ) по организации и проведению на территории Санкт-Петербурга мероприятий, связанных со следующими праздниками и памятным...">
        <w:r>
          <w:rPr>
            <w:sz w:val="20"/>
            <w:color w:val="0000ff"/>
          </w:rPr>
          <w:t xml:space="preserve">пунктах 1.5</w:t>
        </w:r>
      </w:hyperlink>
      <w:r>
        <w:rPr>
          <w:sz w:val="20"/>
        </w:rPr>
        <w:t xml:space="preserve"> и </w:t>
      </w:r>
      <w:hyperlink w:history="0" w:anchor="P55" w:tooltip="1.5.1. Праздник новогодней елки.">
        <w:r>
          <w:rPr>
            <w:sz w:val="20"/>
            <w:color w:val="0000ff"/>
          </w:rPr>
          <w:t xml:space="preserve">1.5.1</w:t>
        </w:r>
      </w:hyperlink>
      <w:r>
        <w:rPr>
          <w:sz w:val="20"/>
        </w:rPr>
        <w:t xml:space="preserve"> - </w:t>
      </w:r>
      <w:hyperlink w:history="0" w:anchor="P59" w:tooltip="1.5.5. День города - День основания Санкт-Петербурга.">
        <w:r>
          <w:rPr>
            <w:sz w:val="20"/>
            <w:color w:val="0000ff"/>
          </w:rPr>
          <w:t xml:space="preserve">1.5.5</w:t>
        </w:r>
      </w:hyperlink>
      <w:r>
        <w:rPr>
          <w:sz w:val="20"/>
        </w:rPr>
        <w:t xml:space="preserve"> Порядка предоставления в 2026 году субсидий социально ориентированным некоммерческим организациям в целях финансового обеспечения затрат в связи с оказанием услуг (выполнением работ) при реализации Закона Санкт-Петербурга "О праздниках и памятных датах в Санкт-Петербурге", утвержденного настоящим постановлением.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субсидий социально ориентированным</w:t>
      </w:r>
    </w:p>
    <w:p>
      <w:pPr>
        <w:pStyle w:val="0"/>
        <w:jc w:val="right"/>
      </w:pPr>
      <w:r>
        <w:rPr>
          <w:sz w:val="20"/>
        </w:rPr>
        <w:t xml:space="preserve">некоммерческим организациям в целях</w:t>
      </w:r>
    </w:p>
    <w:p>
      <w:pPr>
        <w:pStyle w:val="0"/>
        <w:jc w:val="right"/>
      </w:pPr>
      <w:r>
        <w:rPr>
          <w:sz w:val="20"/>
        </w:rPr>
        <w:t xml:space="preserve">финансового обеспечения затрат в связи</w:t>
      </w:r>
    </w:p>
    <w:p>
      <w:pPr>
        <w:pStyle w:val="0"/>
        <w:jc w:val="right"/>
      </w:pPr>
      <w:r>
        <w:rPr>
          <w:sz w:val="20"/>
        </w:rPr>
        <w:t xml:space="preserve">с оказанием услуг (выполнением работ)</w:t>
      </w:r>
    </w:p>
    <w:p>
      <w:pPr>
        <w:pStyle w:val="0"/>
        <w:jc w:val="right"/>
      </w:pPr>
      <w:r>
        <w:rPr>
          <w:sz w:val="20"/>
        </w:rPr>
        <w:t xml:space="preserve">при реализации Закона Санкт-Петербурга</w:t>
      </w:r>
    </w:p>
    <w:p>
      <w:pPr>
        <w:pStyle w:val="0"/>
        <w:jc w:val="right"/>
      </w:pPr>
      <w:r>
        <w:rPr>
          <w:sz w:val="20"/>
        </w:rPr>
        <w:t xml:space="preserve">"О праздниках и памятных датах</w:t>
      </w:r>
    </w:p>
    <w:p>
      <w:pPr>
        <w:pStyle w:val="0"/>
        <w:jc w:val="right"/>
      </w:pPr>
      <w:r>
        <w:rPr>
          <w:sz w:val="20"/>
        </w:rPr>
        <w:t xml:space="preserve">в Санкт-Петербурге"</w:t>
      </w:r>
    </w:p>
    <w:p>
      <w:pPr>
        <w:pStyle w:val="0"/>
        <w:jc w:val="right"/>
      </w:pPr>
      <w:r>
        <w:rPr>
          <w:sz w:val="20"/>
        </w:rPr>
      </w:r>
    </w:p>
    <w:bookmarkStart w:id="455" w:name="P455"/>
    <w:bookmarkEnd w:id="455"/>
    <w:p>
      <w:pPr>
        <w:pStyle w:val="2"/>
        <w:jc w:val="center"/>
      </w:pPr>
      <w:r>
        <w:rPr>
          <w:sz w:val="20"/>
        </w:rPr>
        <w:t xml:space="preserve">ПЕРЕЧЕНЬ</w:t>
      </w:r>
    </w:p>
    <w:p>
      <w:pPr>
        <w:pStyle w:val="2"/>
        <w:jc w:val="center"/>
      </w:pPr>
      <w:r>
        <w:rPr>
          <w:sz w:val="20"/>
        </w:rPr>
        <w:t xml:space="preserve">ДОКУМЕНТОВ, ПРЕДСТАВЛЯЕМЫХ В КОМИТЕТ ПО КУЛЬТУРЕ</w:t>
      </w:r>
    </w:p>
    <w:p>
      <w:pPr>
        <w:pStyle w:val="2"/>
        <w:jc w:val="center"/>
      </w:pPr>
      <w:r>
        <w:rPr>
          <w:sz w:val="20"/>
        </w:rPr>
        <w:t xml:space="preserve">САНКТ-ПЕТЕРБУРГА ПОСРЕДСТВОМ ГОСУДАРСТВЕННОЙ ИНФОРМАЦИОННОЙ</w:t>
      </w:r>
    </w:p>
    <w:p>
      <w:pPr>
        <w:pStyle w:val="2"/>
        <w:jc w:val="center"/>
      </w:pPr>
      <w:r>
        <w:rPr>
          <w:sz w:val="20"/>
        </w:rPr>
        <w:t xml:space="preserve">СИСТЕМЫ "АВТОМАТИЗИРОВАННАЯ ИНФОРМАЦИОННАЯ СИСТЕМА</w:t>
      </w:r>
    </w:p>
    <w:p>
      <w:pPr>
        <w:pStyle w:val="2"/>
        <w:jc w:val="center"/>
      </w:pPr>
      <w:r>
        <w:rPr>
          <w:sz w:val="20"/>
        </w:rPr>
        <w:t xml:space="preserve">БЮДЖЕТНОГО ПРОЦЕССА - ЭЛЕКТРОННОЕ КАЗНАЧЕЙСТВО" К ЗАЯВКЕ</w:t>
      </w:r>
    </w:p>
    <w:p>
      <w:pPr>
        <w:pStyle w:val="2"/>
        <w:jc w:val="center"/>
      </w:pPr>
      <w:r>
        <w:rPr>
          <w:sz w:val="20"/>
        </w:rPr>
        <w:t xml:space="preserve">НА УЧАСТИЕ В КОНКУРСНОМ ОТБОРЕ ДЛЯ ПРЕДОСТАВЛЕНИЯ СУБСИДИЙ</w:t>
      </w:r>
    </w:p>
    <w:p>
      <w:pPr>
        <w:pStyle w:val="2"/>
        <w:jc w:val="center"/>
      </w:pPr>
      <w:r>
        <w:rPr>
          <w:sz w:val="20"/>
        </w:rPr>
        <w:t xml:space="preserve">В 2026 ГОДУ СОЦИАЛЬНО ОРИЕНТИРОВАННЫМ НЕКОММЕРЧЕСКИМ</w:t>
      </w:r>
    </w:p>
    <w:p>
      <w:pPr>
        <w:pStyle w:val="2"/>
        <w:jc w:val="center"/>
      </w:pPr>
      <w:r>
        <w:rPr>
          <w:sz w:val="20"/>
        </w:rPr>
        <w:t xml:space="preserve">ОРГАНИЗАЦИЯМ В ЦЕЛЯХ ФИНАНСОВОГО ОБЕСПЕЧЕНИЯ ЗАТРАТ В СВЯЗИ</w:t>
      </w:r>
    </w:p>
    <w:p>
      <w:pPr>
        <w:pStyle w:val="2"/>
        <w:jc w:val="center"/>
      </w:pPr>
      <w:r>
        <w:rPr>
          <w:sz w:val="20"/>
        </w:rPr>
        <w:t xml:space="preserve">С ОКАЗАНИЕМ УСЛУГ (ВЫПОЛНЕНИЕМ РАБОТ) ПРИ РЕАЛИЗАЦИИ ЗАКОНА</w:t>
      </w:r>
    </w:p>
    <w:p>
      <w:pPr>
        <w:pStyle w:val="2"/>
        <w:jc w:val="center"/>
      </w:pPr>
      <w:r>
        <w:rPr>
          <w:sz w:val="20"/>
        </w:rPr>
        <w:t xml:space="preserve">САНКТ-ПЕТЕРБУРГА "О ПРАЗДНИКАХ И ПАМЯТНЫХ ДАТАХ</w:t>
      </w:r>
    </w:p>
    <w:p>
      <w:pPr>
        <w:pStyle w:val="2"/>
        <w:jc w:val="center"/>
      </w:pPr>
      <w:r>
        <w:rPr>
          <w:sz w:val="20"/>
        </w:rPr>
        <w:t xml:space="preserve">В САНКТ-ПЕТЕРБУРГЕ", А ТАКЖЕ ТРЕБОВАНИЯ К ДОКУМЕНТАМ</w:t>
      </w:r>
    </w:p>
    <w:p>
      <w:pPr>
        <w:pStyle w:val="0"/>
        <w:ind w:firstLine="540"/>
        <w:jc w:val="both"/>
      </w:pPr>
      <w:r>
        <w:rPr>
          <w:sz w:val="20"/>
        </w:rPr>
      </w:r>
    </w:p>
    <w:p>
      <w:pPr>
        <w:pStyle w:val="0"/>
        <w:ind w:firstLine="540"/>
        <w:jc w:val="both"/>
      </w:pPr>
      <w:r>
        <w:rPr>
          <w:sz w:val="20"/>
        </w:rPr>
        <w:t xml:space="preserve">1. Копии устава социально ориентированной некоммерческой организации (далее - участник отбора), всех изменений и дополнений к нему (в двух экземплярах, один из которых сдается отдельно от комплекта документов).</w:t>
      </w:r>
    </w:p>
    <w:bookmarkStart w:id="468" w:name="P468"/>
    <w:bookmarkEnd w:id="468"/>
    <w:p>
      <w:pPr>
        <w:pStyle w:val="0"/>
        <w:spacing w:before="200" w:lineRule="auto"/>
        <w:ind w:firstLine="540"/>
        <w:jc w:val="both"/>
      </w:pPr>
      <w:r>
        <w:rPr>
          <w:sz w:val="20"/>
        </w:rPr>
        <w:t xml:space="preserve">2. Копия свидетельства о постановке на учет в налоговом органе, выданного до 01.01.2026, либо выписка из Единого государственного реестра налогоплательщиков, содержащая сведения о постановке на учет (снятии с учета) в налоговом органе, или выписка из Единого государственного реестра юридических лиц, содержащая сведения о постановке на учет в налоговом органе, выданные после 01.01.2026.</w:t>
      </w:r>
    </w:p>
    <w:p>
      <w:pPr>
        <w:pStyle w:val="0"/>
        <w:spacing w:before="200" w:lineRule="auto"/>
        <w:ind w:firstLine="540"/>
        <w:jc w:val="both"/>
      </w:pPr>
      <w:r>
        <w:rPr>
          <w:sz w:val="20"/>
        </w:rPr>
        <w:t xml:space="preserve">3. Копии договоров (соглашений) о предоставлении субсидий, заключенных участником отбора с исполнительными органами государственной власти Санкт-Петербурга, за период 2023-2025 годов (при наличии, но не более трех).</w:t>
      </w:r>
    </w:p>
    <w:p>
      <w:pPr>
        <w:pStyle w:val="0"/>
        <w:spacing w:before="200" w:lineRule="auto"/>
        <w:ind w:firstLine="540"/>
        <w:jc w:val="both"/>
      </w:pPr>
      <w:r>
        <w:rPr>
          <w:sz w:val="20"/>
        </w:rPr>
        <w:t xml:space="preserve">4. </w:t>
      </w:r>
      <w:hyperlink w:history="0" r:id="rId66" w:tooltip="Приказ ФНС России от 05.11.2024 N ЕД-7-8/987@ &quot;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quot; (Зарегистрировано в Минюсте России 09.12.2024 N 80495) {КонсультантПлюс}">
        <w:r>
          <w:rPr>
            <w:sz w:val="20"/>
            <w:color w:val="0000ff"/>
          </w:rPr>
          <w:t xml:space="preserve">Справка</w:t>
        </w:r>
      </w:hyperlink>
      <w:r>
        <w:rPr>
          <w:sz w:val="20"/>
        </w:rPr>
        <w:t xml:space="preserve"> налогового органа по форме, утвержденной приказом Федеральной налоговой службы от 05.11.2024 N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на дату не ранее 30 календарных дней до даты подачи заявки (представляется скан справки, полученной на бумажном носителе в налоговом органе, либо справка в форме электронного документа, подписанная УКЭП и содержащая визуализацию УКЭП должностного лица налогового органа).</w:t>
      </w:r>
    </w:p>
    <w:p>
      <w:pPr>
        <w:pStyle w:val="0"/>
        <w:spacing w:before="200" w:lineRule="auto"/>
        <w:ind w:firstLine="540"/>
        <w:jc w:val="both"/>
      </w:pPr>
      <w:r>
        <w:rPr>
          <w:sz w:val="20"/>
        </w:rPr>
        <w:t xml:space="preserve">5. Справка участника отбора о том, что 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на дату не ранее 30 календарных дней до даты подачи заявки (в свободной форме).</w:t>
      </w:r>
    </w:p>
    <w:p>
      <w:pPr>
        <w:pStyle w:val="0"/>
        <w:spacing w:before="200" w:lineRule="auto"/>
        <w:ind w:firstLine="540"/>
        <w:jc w:val="both"/>
      </w:pPr>
      <w:r>
        <w:rPr>
          <w:sz w:val="20"/>
        </w:rPr>
        <w:t xml:space="preserve">6. Справка участника отбора об отсутствии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соответствии с данными публичного реестра должников Санкт-Петербурга по состоянию на 1 число месяца размещения объявления о проведении отбора в соответствии с </w:t>
      </w:r>
      <w:hyperlink w:history="0" w:anchor="P102" w:tooltip="3.2. Отбор проводится в течение трех месяцев после вступления в силу настоящего постановления. Отбор может быть проведен повторно в течение трех месяцев со дня принятия закона Санкт-Петербурга о внесении изменений в Закон N 659-124 или сводную бюджетную роспись без внесения изменений в Закон N 659-124, предусматривающих увеличение размера средств бюджета Санкт-Петербурга, предоставляемых Комитету на предоставление субсидий, и(или) при наличии экономии бюджетных ассигнований, предусмотренных Комитету, и(и...">
        <w:r>
          <w:rPr>
            <w:sz w:val="20"/>
            <w:color w:val="0000ff"/>
          </w:rPr>
          <w:t xml:space="preserve">пунктом 3.2</w:t>
        </w:r>
      </w:hyperlink>
      <w:r>
        <w:rPr>
          <w:sz w:val="20"/>
        </w:rPr>
        <w:t xml:space="preserve"> Порядка (в свободной форме).</w:t>
      </w:r>
    </w:p>
    <w:p>
      <w:pPr>
        <w:pStyle w:val="0"/>
        <w:spacing w:before="200" w:lineRule="auto"/>
        <w:ind w:firstLine="540"/>
        <w:jc w:val="both"/>
      </w:pPr>
      <w:r>
        <w:rPr>
          <w:sz w:val="20"/>
        </w:rPr>
        <w:t xml:space="preserve">7. Справка участника отбора, подтверждающая, что участник отбора на дату не ранее 30 календарных дней до дня подачи заявки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(в свободной форме).</w:t>
      </w:r>
    </w:p>
    <w:bookmarkStart w:id="474" w:name="P474"/>
    <w:bookmarkEnd w:id="474"/>
    <w:p>
      <w:pPr>
        <w:pStyle w:val="0"/>
        <w:spacing w:before="200" w:lineRule="auto"/>
        <w:ind w:firstLine="540"/>
        <w:jc w:val="both"/>
      </w:pPr>
      <w:r>
        <w:rPr>
          <w:sz w:val="20"/>
        </w:rPr>
        <w:t xml:space="preserve">8. Справка участника отбора об отсутствии на дату не ранее 30 календарных дней до дня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(в свободной форме).</w:t>
      </w:r>
    </w:p>
    <w:p>
      <w:pPr>
        <w:pStyle w:val="0"/>
        <w:spacing w:before="200" w:lineRule="auto"/>
        <w:ind w:firstLine="540"/>
        <w:jc w:val="both"/>
      </w:pPr>
      <w:r>
        <w:rPr>
          <w:sz w:val="20"/>
        </w:rPr>
        <w:t xml:space="preserve">9. Письменное согласие участника отбора, а также обязательство участника отбора обеспечить представление согласия лиц, получающих средства на основании договоров (соглашений),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Комитетом проверки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(муниципального) финансового контроля в соответствии со </w:t>
      </w:r>
      <w:hyperlink w:history="0" r:id="rId67"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68"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(в свободной форме).</w:t>
      </w:r>
    </w:p>
    <w:p>
      <w:pPr>
        <w:pStyle w:val="0"/>
        <w:spacing w:before="200" w:lineRule="auto"/>
        <w:ind w:firstLine="540"/>
        <w:jc w:val="both"/>
      </w:pPr>
      <w:r>
        <w:rPr>
          <w:sz w:val="20"/>
        </w:rPr>
        <w:t xml:space="preserve">10. Справка участника отбора об отсутствии у участника отбора на дату не ранее 30 календарных дней до дня подачи заявки средств из бюджета Санкт-Петербурга на финансовое обеспечение затрат в связи с оказанием в 2026 году услуг (выполнением работ) по организации и проведению на территории Санкт-Петербурга мероприятий, связанных с праздниками и памятными датами, указанными в </w:t>
      </w:r>
      <w:hyperlink w:history="0" w:anchor="P54" w:tooltip="1.5. Субсидии предоставляются в соответствии с направлениями расходов социально ориентированным некоммерческим организациям (далее - СОНКО), отвечающим условиям, указанным в пункте 1.8 настоящего Порядка, признанным победителями отбора на получение субсидий (далее - отбор), в целях финансового обеспечения затрат, возникших у СОНКО в 2026 году в связи с оказанием услуг (выполнением работ) по организации и проведению на территории Санкт-Петербурга мероприятий, связанных со следующими праздниками и памятным...">
        <w:r>
          <w:rPr>
            <w:sz w:val="20"/>
            <w:color w:val="0000ff"/>
          </w:rPr>
          <w:t xml:space="preserve">пунктах 1.5</w:t>
        </w:r>
      </w:hyperlink>
      <w:r>
        <w:rPr>
          <w:sz w:val="20"/>
        </w:rPr>
        <w:t xml:space="preserve">, </w:t>
      </w:r>
      <w:hyperlink w:history="0" w:anchor="P55" w:tooltip="1.5.1. Праздник новогодней елки.">
        <w:r>
          <w:rPr>
            <w:sz w:val="20"/>
            <w:color w:val="0000ff"/>
          </w:rPr>
          <w:t xml:space="preserve">1.5.1</w:t>
        </w:r>
      </w:hyperlink>
      <w:r>
        <w:rPr>
          <w:sz w:val="20"/>
        </w:rPr>
        <w:t xml:space="preserve"> - </w:t>
      </w:r>
      <w:hyperlink w:history="0" w:anchor="P59" w:tooltip="1.5.5. День города - День основания Санкт-Петербурга.">
        <w:r>
          <w:rPr>
            <w:sz w:val="20"/>
            <w:color w:val="0000ff"/>
          </w:rPr>
          <w:t xml:space="preserve">1.5.5</w:t>
        </w:r>
      </w:hyperlink>
      <w:r>
        <w:rPr>
          <w:sz w:val="20"/>
        </w:rPr>
        <w:t xml:space="preserve"> Порядка, в отношении которых участником отбора подана заявка, в соответствии с иными нормативными правовыми актами (в свободной форме).</w:t>
      </w:r>
    </w:p>
    <w:bookmarkStart w:id="477" w:name="P477"/>
    <w:bookmarkEnd w:id="477"/>
    <w:p>
      <w:pPr>
        <w:pStyle w:val="0"/>
        <w:spacing w:before="200" w:lineRule="auto"/>
        <w:ind w:firstLine="540"/>
        <w:jc w:val="both"/>
      </w:pPr>
      <w:r>
        <w:rPr>
          <w:sz w:val="20"/>
        </w:rPr>
        <w:t xml:space="preserve">11. Копии решений уполномоченных органов о предоставлении средств из бюджетов бюджетной системы Российской Федерации на финансовое обеспечение затрат на проведение мероприятий, связанных с праздниками и памятными датами, указанными в </w:t>
      </w:r>
      <w:hyperlink w:history="0" w:anchor="P54" w:tooltip="1.5. Субсидии предоставляются в соответствии с направлениями расходов социально ориентированным некоммерческим организациям (далее - СОНКО), отвечающим условиям, указанным в пункте 1.8 настоящего Порядка, признанным победителями отбора на получение субсидий (далее - отбор), в целях финансового обеспечения затрат, возникших у СОНКО в 2026 году в связи с оказанием услуг (выполнением работ) по организации и проведению на территории Санкт-Петербурга мероприятий, связанных со следующими праздниками и памятным...">
        <w:r>
          <w:rPr>
            <w:sz w:val="20"/>
            <w:color w:val="0000ff"/>
          </w:rPr>
          <w:t xml:space="preserve">пунктах 1.5</w:t>
        </w:r>
      </w:hyperlink>
      <w:r>
        <w:rPr>
          <w:sz w:val="20"/>
        </w:rPr>
        <w:t xml:space="preserve">, </w:t>
      </w:r>
      <w:hyperlink w:history="0" w:anchor="P55" w:tooltip="1.5.1. Праздник новогодней елки.">
        <w:r>
          <w:rPr>
            <w:sz w:val="20"/>
            <w:color w:val="0000ff"/>
          </w:rPr>
          <w:t xml:space="preserve">1.5.1</w:t>
        </w:r>
      </w:hyperlink>
      <w:r>
        <w:rPr>
          <w:sz w:val="20"/>
        </w:rPr>
        <w:t xml:space="preserve"> - </w:t>
      </w:r>
      <w:hyperlink w:history="0" w:anchor="P59" w:tooltip="1.5.5. День города - День основания Санкт-Петербурга.">
        <w:r>
          <w:rPr>
            <w:sz w:val="20"/>
            <w:color w:val="0000ff"/>
          </w:rPr>
          <w:t xml:space="preserve">1.5.5</w:t>
        </w:r>
      </w:hyperlink>
      <w:r>
        <w:rPr>
          <w:sz w:val="20"/>
        </w:rPr>
        <w:t xml:space="preserve"> Порядка, на проведение которых участником отбора подана заявка, и(или) копии заявок участника отбора на предоставление указанных средств с отметкой об отправлении (при наличии).</w:t>
      </w:r>
    </w:p>
    <w:p>
      <w:pPr>
        <w:pStyle w:val="0"/>
        <w:spacing w:before="200" w:lineRule="auto"/>
        <w:ind w:firstLine="540"/>
        <w:jc w:val="both"/>
      </w:pPr>
      <w:r>
        <w:rPr>
          <w:sz w:val="20"/>
        </w:rPr>
        <w:t xml:space="preserve">12. Обязательство участника отбора о соблюдении запретов и ограничений, установленных законодательством Российской Федерации и Санкт-Петербурга, связанных с проведением мероприятий (в свободной форме).</w:t>
      </w:r>
    </w:p>
    <w:p>
      <w:pPr>
        <w:pStyle w:val="0"/>
        <w:spacing w:before="200" w:lineRule="auto"/>
        <w:ind w:firstLine="540"/>
        <w:jc w:val="both"/>
      </w:pPr>
      <w:r>
        <w:rPr>
          <w:sz w:val="20"/>
        </w:rPr>
        <w:t xml:space="preserve">13. Обязательство участника отбора о достижении значений результата предоставления субсидии, указанного в </w:t>
      </w:r>
      <w:hyperlink w:history="0" w:anchor="P248" w:tooltip="7.6. Результатом является проведение получателем субсидии на территории Санкт-Петербурга в 2026 году мероприятий, указанных в заявке, в связи с праздниками и памятными датами, указанными в пунктах 1.5.1 и 1.5.3 - 1.5.5 настоящего Порядка, или проведение на территории Санкт-Петербурга в 2026-2027 годах мероприятий, указанных в заявке, в связи с праздником, указанным в пункте 1.5.2 настоящего Порядка, в соответствии со значениями характеристик.">
        <w:r>
          <w:rPr>
            <w:sz w:val="20"/>
            <w:color w:val="0000ff"/>
          </w:rPr>
          <w:t xml:space="preserve">пункте 7.6</w:t>
        </w:r>
      </w:hyperlink>
      <w:r>
        <w:rPr>
          <w:sz w:val="20"/>
        </w:rPr>
        <w:t xml:space="preserve"> Порядка, а также характеристик результата, указанных в </w:t>
      </w:r>
      <w:hyperlink w:history="0" w:anchor="P253" w:tooltip="7.7. Характеристиками являются:">
        <w:r>
          <w:rPr>
            <w:sz w:val="20"/>
            <w:color w:val="0000ff"/>
          </w:rPr>
          <w:t xml:space="preserve">пункте 7.7</w:t>
        </w:r>
      </w:hyperlink>
      <w:r>
        <w:rPr>
          <w:sz w:val="20"/>
        </w:rPr>
        <w:t xml:space="preserve"> Порядка (в свободной форме).</w:t>
      </w:r>
    </w:p>
    <w:p>
      <w:pPr>
        <w:pStyle w:val="0"/>
        <w:spacing w:before="200" w:lineRule="auto"/>
        <w:ind w:firstLine="540"/>
        <w:jc w:val="both"/>
      </w:pPr>
      <w:r>
        <w:rPr>
          <w:sz w:val="20"/>
        </w:rPr>
        <w:t xml:space="preserve">14. Наличие письменного обязательства участника отбора о возврате в бюджет Санкт-Петербурга в срок, установленный Комитетом, остатка средств субсидий, не использованного в 2026 году, в случае непринятия Комитетом по согласованию с Комитетом финансов Санкт-Петербурга в </w:t>
      </w:r>
      <w:hyperlink w:history="0" r:id="rId69" w:tooltip="Постановление Правительства Санкт-Петербурга от 27.10.2021 N 799 (ред. от 05.12.2025) &quot;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quot; {КонсультантПлюс}">
        <w:r>
          <w:rPr>
            <w:sz w:val="20"/>
            <w:color w:val="0000ff"/>
          </w:rPr>
          <w:t xml:space="preserve">порядке</w:t>
        </w:r>
      </w:hyperlink>
      <w:r>
        <w:rPr>
          <w:sz w:val="20"/>
        </w:rPr>
        <w:t xml:space="preserve">, установленном постановлением Правительства Санкт-Петербурга от 27.10.2021 N 799 "О Порядке согласования проектов решений главных распорядителей средств бюджета Санкт-Петербурга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решения о наличии потребности в указанных средствах или при отсутствии потребности в указанных средствах (в свободной форме).</w:t>
      </w:r>
    </w:p>
    <w:p>
      <w:pPr>
        <w:pStyle w:val="0"/>
        <w:spacing w:before="200" w:lineRule="auto"/>
        <w:ind w:firstLine="540"/>
        <w:jc w:val="both"/>
      </w:pPr>
      <w:r>
        <w:rPr>
          <w:sz w:val="20"/>
        </w:rPr>
        <w:t xml:space="preserve">15. Письменное обязательство участника отбора о неприобретении участником отбора, а также иными юридическими лицами - контрагентами, получающими средства на основании договоров (соглашений), заключенных с получателями субсидий, за счет полученных из бюджета Санкт-Петербурга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в целях оплаты услуг иностранных артистов, творческих коллективов и творческих специалистов, участвующих в мероприятиях, посвященных праздникам и памятным датам, включая их расходы по перевозке оборудования и декораций у поставщиков (исполнителей), относящихся к нерезидентам в соответствии с Федеральным </w:t>
      </w:r>
      <w:hyperlink w:history="0" r:id="rId70"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 (в свободной форме).</w:t>
      </w:r>
    </w:p>
    <w:p>
      <w:pPr>
        <w:pStyle w:val="0"/>
        <w:spacing w:before="200" w:lineRule="auto"/>
        <w:ind w:firstLine="540"/>
        <w:jc w:val="both"/>
      </w:pPr>
      <w:r>
        <w:rPr>
          <w:sz w:val="20"/>
        </w:rPr>
        <w:t xml:space="preserve">16. Справка о применяемой участником отбора системе налогообложения (в случае если участником отбора применяется система налогообложения, при которой налог на добавленную стоимость не уплачивается или участник отбора освобожден от исполнения обязанностей плательщика налога на добавленную стоимость в соответствии со </w:t>
      </w:r>
      <w:hyperlink w:history="0" r:id="rId71" w:tooltip="&quot;Налоговый кодекс Российской Федерации (часть вторая)&quot; от 05.08.2000 N 117-ФЗ (ред. от 25.05.2026) {КонсультантПлюс}">
        <w:r>
          <w:rPr>
            <w:sz w:val="20"/>
            <w:color w:val="0000ff"/>
          </w:rPr>
          <w:t xml:space="preserve">статьями 145</w:t>
        </w:r>
      </w:hyperlink>
      <w:r>
        <w:rPr>
          <w:sz w:val="20"/>
        </w:rPr>
        <w:t xml:space="preserve"> и </w:t>
      </w:r>
      <w:hyperlink w:history="0" r:id="rId72" w:tooltip="&quot;Налоговый кодекс Российской Федерации (часть вторая)&quot; от 05.08.2000 N 117-ФЗ (ред. от 25.05.2026) {КонсультантПлюс}">
        <w:r>
          <w:rPr>
            <w:sz w:val="20"/>
            <w:color w:val="0000ff"/>
          </w:rPr>
          <w:t xml:space="preserve">145.1</w:t>
        </w:r>
      </w:hyperlink>
      <w:r>
        <w:rPr>
          <w:sz w:val="20"/>
        </w:rPr>
        <w:t xml:space="preserve"> Налогового кодекса Российской Федерации) (в свободной форме).</w:t>
      </w:r>
    </w:p>
    <w:p>
      <w:pPr>
        <w:pStyle w:val="0"/>
        <w:spacing w:before="200" w:lineRule="auto"/>
        <w:ind w:firstLine="540"/>
        <w:jc w:val="both"/>
      </w:pPr>
      <w:r>
        <w:rPr>
          <w:sz w:val="20"/>
        </w:rPr>
        <w:t xml:space="preserve">17. Согласие на обработку персональных данных лиц, указанных в </w:t>
      </w:r>
      <w:hyperlink w:history="0" w:anchor="P474" w:tooltip="8. Справка участника отбора об отсутствии на дату не ранее 30 календарных дней до дня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в свободной форме).">
        <w:r>
          <w:rPr>
            <w:sz w:val="20"/>
            <w:color w:val="0000ff"/>
          </w:rPr>
          <w:t xml:space="preserve">пункте 8</w:t>
        </w:r>
      </w:hyperlink>
      <w:r>
        <w:rPr>
          <w:sz w:val="20"/>
        </w:rPr>
        <w:t xml:space="preserve"> настоящего Перечня (в свободной форме).</w:t>
      </w:r>
    </w:p>
    <w:p>
      <w:pPr>
        <w:pStyle w:val="0"/>
        <w:spacing w:before="200" w:lineRule="auto"/>
        <w:ind w:firstLine="540"/>
        <w:jc w:val="both"/>
      </w:pPr>
      <w:r>
        <w:rPr>
          <w:sz w:val="20"/>
        </w:rPr>
        <w:t xml:space="preserve">18. Справка участник отбора о том, что участник отбора по состоянию на дату не ранее 30 календарных дней до даты подачи заявки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(в свободной форме).</w:t>
      </w:r>
    </w:p>
    <w:p>
      <w:pPr>
        <w:pStyle w:val="0"/>
        <w:spacing w:before="200" w:lineRule="auto"/>
        <w:ind w:firstLine="540"/>
        <w:jc w:val="both"/>
      </w:pPr>
      <w:r>
        <w:rPr>
          <w:sz w:val="20"/>
        </w:rPr>
        <w:t xml:space="preserve">19. Справка участника отбора о том, что участник отбора по состоянию на дату не ранее чем за 30 календарных дней до даты подачи заявки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(в свободной форме).</w:t>
      </w:r>
    </w:p>
    <w:p>
      <w:pPr>
        <w:pStyle w:val="0"/>
        <w:spacing w:before="200" w:lineRule="auto"/>
        <w:ind w:firstLine="540"/>
        <w:jc w:val="both"/>
      </w:pPr>
      <w:r>
        <w:rPr>
          <w:sz w:val="20"/>
        </w:rPr>
        <w:t xml:space="preserve">20. Справка участника отбора о том, что участник отбора не является иностранным агентом в соответствии с Федеральным </w:t>
      </w:r>
      <w:hyperlink w:history="0" r:id="rId73"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(в свободной форме).</w:t>
      </w:r>
    </w:p>
    <w:p>
      <w:pPr>
        <w:pStyle w:val="0"/>
        <w:spacing w:before="200" w:lineRule="auto"/>
        <w:ind w:firstLine="540"/>
        <w:jc w:val="both"/>
      </w:pPr>
      <w:r>
        <w:rPr>
          <w:sz w:val="20"/>
        </w:rPr>
        <w:t xml:space="preserve">21. Справка участника отбора о том, что размер средней заработной платы каждого работника участника отбора (включая обособленные подразделения, находящиеся на территории Санкт-Петербурга), рассчитываемый в соответствии со </w:t>
      </w:r>
      <w:hyperlink w:history="0" r:id="rId7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2025 год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pPr>
        <w:pStyle w:val="0"/>
        <w:spacing w:before="200" w:lineRule="auto"/>
        <w:ind w:firstLine="540"/>
        <w:jc w:val="both"/>
      </w:pPr>
      <w:r>
        <w:rPr>
          <w:sz w:val="20"/>
        </w:rPr>
        <w:t xml:space="preserve">В случае если из справки и документов, указанных в настоящем пункте, которые представлены участником отбора, следует отклонение размера средней заработной платы на одного работника в 2025 году, то есть показатель средней заработной платы на одного работника в 2025 году ниже предусмотренного региональным соглашением о минимальной заработной плате в Санкт-Петербурге на 2025 год, участник отбора представляет дополнительные пояснения и подтверждающие пояснения документы.</w:t>
      </w:r>
    </w:p>
    <w:p>
      <w:pPr>
        <w:pStyle w:val="0"/>
        <w:spacing w:before="200" w:lineRule="auto"/>
        <w:ind w:firstLine="540"/>
        <w:jc w:val="both"/>
      </w:pPr>
      <w:r>
        <w:rPr>
          <w:sz w:val="20"/>
        </w:rPr>
        <w:t xml:space="preserve">22. Письменное обоснование участника отбора о соответствии мероприятия, указанного в заявке, </w:t>
      </w:r>
      <w:hyperlink w:history="0" r:id="rId75"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w:t>
      </w:r>
    </w:p>
    <w:p>
      <w:pPr>
        <w:pStyle w:val="0"/>
        <w:spacing w:before="200" w:lineRule="auto"/>
        <w:ind w:firstLine="540"/>
        <w:jc w:val="both"/>
      </w:pPr>
      <w:r>
        <w:rPr>
          <w:sz w:val="20"/>
        </w:rPr>
        <w:t xml:space="preserve">23. Копии документов, подтверждающих назначение (избрание) на должность руководителя участника отбора.</w:t>
      </w:r>
    </w:p>
    <w:bookmarkStart w:id="491" w:name="P491"/>
    <w:bookmarkEnd w:id="491"/>
    <w:p>
      <w:pPr>
        <w:pStyle w:val="0"/>
        <w:spacing w:before="200" w:lineRule="auto"/>
        <w:ind w:firstLine="540"/>
        <w:jc w:val="both"/>
      </w:pPr>
      <w:r>
        <w:rPr>
          <w:sz w:val="20"/>
        </w:rPr>
        <w:t xml:space="preserve">24. Копии положительных отзывов (благодарственных писем) о проведенном мероприятии в средствах массовой информации и(или) сети "Интернет" (за исключением социальных сетей), в том числе на сайте получателя субсидии, и(или) в книге отзывов получателя субсидий, полученных в 2023-2025 годах (при наличии, но не более пяти).</w:t>
      </w:r>
    </w:p>
    <w:p>
      <w:pPr>
        <w:pStyle w:val="0"/>
        <w:spacing w:before="200" w:lineRule="auto"/>
        <w:ind w:firstLine="540"/>
        <w:jc w:val="both"/>
      </w:pPr>
      <w:r>
        <w:rPr>
          <w:sz w:val="20"/>
        </w:rPr>
        <w:t xml:space="preserve">25. Расчет размера субсидий в форме сметы расходов, составленной в соответствии с </w:t>
      </w:r>
      <w:hyperlink w:history="0" w:anchor="P357" w:tooltip="НАПРАВЛЕНИЯ">
        <w:r>
          <w:rPr>
            <w:sz w:val="20"/>
            <w:color w:val="0000ff"/>
          </w:rPr>
          <w:t xml:space="preserve">направлениями</w:t>
        </w:r>
      </w:hyperlink>
      <w:r>
        <w:rPr>
          <w:sz w:val="20"/>
        </w:rPr>
        <w:t xml:space="preserve"> расходов согласно приложению N 1 к Порядку (представляется в составе заявки).</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Документы на бумажном носителе, указанные в настоящем Перечне (далее - документы), должны быть заверены подписью руководителя участника отбора с проставлением даты документа и оттиска печати участника отбора (при ее наличии).</w:t>
      </w:r>
    </w:p>
    <w:p>
      <w:pPr>
        <w:pStyle w:val="0"/>
        <w:spacing w:before="200" w:lineRule="auto"/>
        <w:ind w:firstLine="540"/>
        <w:jc w:val="both"/>
      </w:pPr>
      <w:r>
        <w:rPr>
          <w:sz w:val="20"/>
        </w:rPr>
        <w:t xml:space="preserve">2. Документы, прилагаемые к заявке, представляются участником отбора в электронном виде путем преобразования документов на бумажном носителе в электронную форму путем сканирования.</w:t>
      </w:r>
    </w:p>
    <w:p>
      <w:pPr>
        <w:pStyle w:val="0"/>
        <w:spacing w:before="200" w:lineRule="auto"/>
        <w:ind w:firstLine="540"/>
        <w:jc w:val="both"/>
      </w:pPr>
      <w:r>
        <w:rPr>
          <w:sz w:val="20"/>
        </w:rPr>
        <w:t xml:space="preserve">3. К участникам отбора относятся социально ориентированные некоммерческие организации, зарегистрированные на территории Санкт-Петербурга, претендующие на получение субсидий.</w:t>
      </w:r>
    </w:p>
    <w:p>
      <w:pPr>
        <w:pStyle w:val="0"/>
        <w:ind w:firstLine="540"/>
        <w:jc w:val="both"/>
      </w:pPr>
      <w:r>
        <w:rPr>
          <w:sz w:val="20"/>
        </w:rPr>
      </w:r>
    </w:p>
    <w:p>
      <w:pPr>
        <w:pStyle w:val="0"/>
        <w:ind w:firstLine="540"/>
        <w:jc w:val="both"/>
      </w:pPr>
      <w:r>
        <w:rPr>
          <w:sz w:val="20"/>
        </w:rPr>
        <w:t xml:space="preserve">Принятое сокращение.</w:t>
      </w:r>
    </w:p>
    <w:p>
      <w:pPr>
        <w:pStyle w:val="0"/>
        <w:spacing w:before="200" w:lineRule="auto"/>
        <w:ind w:firstLine="540"/>
        <w:jc w:val="both"/>
      </w:pPr>
      <w:r>
        <w:rPr>
          <w:sz w:val="20"/>
        </w:rPr>
        <w:t xml:space="preserve">Порядок - </w:t>
      </w:r>
      <w:hyperlink w:history="0" w:anchor="P41" w:tooltip="ПОРЯДОК">
        <w:r>
          <w:rPr>
            <w:sz w:val="20"/>
            <w:color w:val="0000ff"/>
          </w:rPr>
          <w:t xml:space="preserve">Порядок</w:t>
        </w:r>
      </w:hyperlink>
      <w:r>
        <w:rPr>
          <w:sz w:val="20"/>
        </w:rPr>
        <w:t xml:space="preserve"> предоставления в 2026 году субсидий социально ориентированным некоммерческим организациям в целях финансового обеспечения затрат в связи с оказанием услуг (выполнением работ) при реализации Закона Санкт-Петербурга "О праздниках и памятных датах в Санкт-Петербурге", утвержденный настоящим постановлением.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3</w:t>
      </w:r>
    </w:p>
    <w:p>
      <w:pPr>
        <w:pStyle w:val="0"/>
        <w:jc w:val="right"/>
      </w:pPr>
      <w:r>
        <w:rPr>
          <w:sz w:val="20"/>
        </w:rPr>
        <w:t xml:space="preserve">к Порядку предоставления в 2026 году</w:t>
      </w:r>
    </w:p>
    <w:p>
      <w:pPr>
        <w:pStyle w:val="0"/>
        <w:jc w:val="right"/>
      </w:pPr>
      <w:r>
        <w:rPr>
          <w:sz w:val="20"/>
        </w:rPr>
        <w:t xml:space="preserve">субсидий социально ориентированным</w:t>
      </w:r>
    </w:p>
    <w:p>
      <w:pPr>
        <w:pStyle w:val="0"/>
        <w:jc w:val="right"/>
      </w:pPr>
      <w:r>
        <w:rPr>
          <w:sz w:val="20"/>
        </w:rPr>
        <w:t xml:space="preserve">некоммерческим организациям в целях</w:t>
      </w:r>
    </w:p>
    <w:p>
      <w:pPr>
        <w:pStyle w:val="0"/>
        <w:jc w:val="right"/>
      </w:pPr>
      <w:r>
        <w:rPr>
          <w:sz w:val="20"/>
        </w:rPr>
        <w:t xml:space="preserve">финансового обеспечения затрат в связи</w:t>
      </w:r>
    </w:p>
    <w:p>
      <w:pPr>
        <w:pStyle w:val="0"/>
        <w:jc w:val="right"/>
      </w:pPr>
      <w:r>
        <w:rPr>
          <w:sz w:val="20"/>
        </w:rPr>
        <w:t xml:space="preserve">с оказанием услуг (выполнением работ)</w:t>
      </w:r>
    </w:p>
    <w:p>
      <w:pPr>
        <w:pStyle w:val="0"/>
        <w:jc w:val="right"/>
      </w:pPr>
      <w:r>
        <w:rPr>
          <w:sz w:val="20"/>
        </w:rPr>
        <w:t xml:space="preserve">при реализации Закона Санкт-Петербурга</w:t>
      </w:r>
    </w:p>
    <w:p>
      <w:pPr>
        <w:pStyle w:val="0"/>
        <w:jc w:val="right"/>
      </w:pPr>
      <w:r>
        <w:rPr>
          <w:sz w:val="20"/>
        </w:rPr>
        <w:t xml:space="preserve">"О праздниках и памятных датах</w:t>
      </w:r>
    </w:p>
    <w:p>
      <w:pPr>
        <w:pStyle w:val="0"/>
        <w:jc w:val="right"/>
      </w:pPr>
      <w:r>
        <w:rPr>
          <w:sz w:val="20"/>
        </w:rPr>
        <w:t xml:space="preserve">в Санкт-Петербурге"</w:t>
      </w:r>
    </w:p>
    <w:p>
      <w:pPr>
        <w:pStyle w:val="0"/>
        <w:jc w:val="right"/>
      </w:pPr>
      <w:r>
        <w:rPr>
          <w:sz w:val="20"/>
        </w:rPr>
      </w:r>
    </w:p>
    <w:bookmarkStart w:id="515" w:name="P515"/>
    <w:bookmarkEnd w:id="515"/>
    <w:p>
      <w:pPr>
        <w:pStyle w:val="2"/>
        <w:jc w:val="center"/>
      </w:pPr>
      <w:r>
        <w:rPr>
          <w:sz w:val="20"/>
        </w:rPr>
        <w:t xml:space="preserve">КРИТЕРИИ</w:t>
      </w:r>
    </w:p>
    <w:p>
      <w:pPr>
        <w:pStyle w:val="2"/>
        <w:jc w:val="center"/>
      </w:pPr>
      <w:r>
        <w:rPr>
          <w:sz w:val="20"/>
        </w:rPr>
        <w:t xml:space="preserve">ОЦЕНКИ ЗАЯВОК ПРИ ОПРЕДЕЛЕНИИ ПОБЕДИТЕЛЕЙ КОНКУРСНОГО ОТБОРА</w:t>
      </w:r>
    </w:p>
    <w:p>
      <w:pPr>
        <w:pStyle w:val="2"/>
        <w:jc w:val="center"/>
      </w:pPr>
      <w:r>
        <w:rPr>
          <w:sz w:val="20"/>
        </w:rPr>
        <w:t xml:space="preserve">ДЛЯ ПРЕДОСТАВЛЕНИЯ СУБСИДИЙ В 2026 ГОДУ СОЦИАЛЬНО</w:t>
      </w:r>
    </w:p>
    <w:p>
      <w:pPr>
        <w:pStyle w:val="2"/>
        <w:jc w:val="center"/>
      </w:pPr>
      <w:r>
        <w:rPr>
          <w:sz w:val="20"/>
        </w:rPr>
        <w:t xml:space="preserve">ОРИЕНТИРОВАННЫМ НЕКОММЕРЧЕСКИМ ОРГАНИЗАЦИЯМ В ЦЕЛЯХ</w:t>
      </w:r>
    </w:p>
    <w:p>
      <w:pPr>
        <w:pStyle w:val="2"/>
        <w:jc w:val="center"/>
      </w:pPr>
      <w:r>
        <w:rPr>
          <w:sz w:val="20"/>
        </w:rPr>
        <w:t xml:space="preserve">ФИНАНСОВОГО ОБЕСПЕЧЕНИЯ ЗАТРАТ В СВЯЗИ С ОКАЗАНИЕМ УСЛУГ</w:t>
      </w:r>
    </w:p>
    <w:p>
      <w:pPr>
        <w:pStyle w:val="2"/>
        <w:jc w:val="center"/>
      </w:pPr>
      <w:r>
        <w:rPr>
          <w:sz w:val="20"/>
        </w:rPr>
        <w:t xml:space="preserve">(ВЫПОЛНЕНИЕМ РАБОТ) ПРИ РЕАЛИЗАЦИИ ЗАКОНА САНКТ-ПЕТЕРБУРГА</w:t>
      </w:r>
    </w:p>
    <w:p>
      <w:pPr>
        <w:pStyle w:val="2"/>
        <w:jc w:val="center"/>
      </w:pPr>
      <w:r>
        <w:rPr>
          <w:sz w:val="20"/>
        </w:rPr>
        <w:t xml:space="preserve">"О ПРАЗДНИКАХ И ПАМЯТНЫХ ДАТАХ В САНКТ-ПЕТЕРБУРГЕ"</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6633"/>
        <w:gridCol w:w="1644"/>
      </w:tblGrid>
      <w:tr>
        <w:tc>
          <w:tcPr>
            <w:tcW w:w="794" w:type="dxa"/>
          </w:tcPr>
          <w:p>
            <w:pPr>
              <w:pStyle w:val="0"/>
              <w:jc w:val="center"/>
            </w:pPr>
            <w:r>
              <w:rPr>
                <w:sz w:val="20"/>
              </w:rPr>
              <w:t xml:space="preserve">N п/п</w:t>
            </w:r>
          </w:p>
        </w:tc>
        <w:tc>
          <w:tcPr>
            <w:tcW w:w="6633" w:type="dxa"/>
          </w:tcPr>
          <w:p>
            <w:pPr>
              <w:pStyle w:val="0"/>
              <w:jc w:val="center"/>
            </w:pPr>
            <w:r>
              <w:rPr>
                <w:sz w:val="20"/>
              </w:rPr>
              <w:t xml:space="preserve">Наименование критерия оценки, показателя, образующего критерий оценки (далее - показатель) (при наличии), величины их значимости и степень достижения</w:t>
            </w:r>
          </w:p>
        </w:tc>
        <w:tc>
          <w:tcPr>
            <w:tcW w:w="1644" w:type="dxa"/>
          </w:tcPr>
          <w:p>
            <w:pPr>
              <w:pStyle w:val="0"/>
              <w:jc w:val="center"/>
            </w:pPr>
            <w:r>
              <w:rPr>
                <w:sz w:val="20"/>
              </w:rPr>
              <w:t xml:space="preserve">Количество баллов по критерию оценки/показателю (при наличии)</w:t>
            </w:r>
          </w:p>
        </w:tc>
      </w:tr>
      <w:tr>
        <w:tc>
          <w:tcPr>
            <w:tcW w:w="794" w:type="dxa"/>
          </w:tcPr>
          <w:p>
            <w:pPr>
              <w:pStyle w:val="0"/>
              <w:jc w:val="center"/>
            </w:pPr>
            <w:r>
              <w:rPr>
                <w:sz w:val="20"/>
              </w:rPr>
              <w:t xml:space="preserve">1</w:t>
            </w:r>
          </w:p>
        </w:tc>
        <w:tc>
          <w:tcPr>
            <w:tcW w:w="6633" w:type="dxa"/>
          </w:tcPr>
          <w:p>
            <w:pPr>
              <w:pStyle w:val="0"/>
              <w:jc w:val="center"/>
            </w:pPr>
            <w:r>
              <w:rPr>
                <w:sz w:val="20"/>
              </w:rPr>
              <w:t xml:space="preserve">2</w:t>
            </w:r>
          </w:p>
        </w:tc>
        <w:tc>
          <w:tcPr>
            <w:tcW w:w="1644" w:type="dxa"/>
          </w:tcPr>
          <w:p>
            <w:pPr>
              <w:pStyle w:val="0"/>
              <w:jc w:val="center"/>
            </w:pPr>
            <w:r>
              <w:rPr>
                <w:sz w:val="20"/>
              </w:rPr>
              <w:t xml:space="preserve">3</w:t>
            </w:r>
          </w:p>
        </w:tc>
      </w:tr>
      <w:tr>
        <w:tc>
          <w:tcPr>
            <w:tcW w:w="794" w:type="dxa"/>
          </w:tcPr>
          <w:bookmarkStart w:id="529" w:name="P529"/>
          <w:bookmarkEnd w:id="529"/>
          <w:p>
            <w:pPr>
              <w:pStyle w:val="0"/>
              <w:jc w:val="center"/>
            </w:pPr>
            <w:r>
              <w:rPr>
                <w:sz w:val="20"/>
              </w:rPr>
              <w:t xml:space="preserve">1</w:t>
            </w:r>
          </w:p>
        </w:tc>
        <w:tc>
          <w:tcPr>
            <w:tcW w:w="6633" w:type="dxa"/>
          </w:tcPr>
          <w:p>
            <w:pPr>
              <w:pStyle w:val="0"/>
            </w:pPr>
            <w:r>
              <w:rPr>
                <w:sz w:val="20"/>
              </w:rPr>
              <w:t xml:space="preserve">Обоснованность, социальная значимость и охват зрительской аудитории, квалификация артистов и творческих специалистов, художественный уровень мероприятия в связи с праздником или памятной датой (величина значимости критерия оценки - 50%)</w:t>
            </w:r>
          </w:p>
        </w:tc>
        <w:tc>
          <w:tcPr>
            <w:tcW w:w="1644" w:type="dxa"/>
          </w:tcPr>
          <w:p>
            <w:pPr>
              <w:pStyle w:val="0"/>
              <w:jc w:val="center"/>
            </w:pPr>
            <w:r>
              <w:rPr>
                <w:sz w:val="20"/>
              </w:rPr>
              <w:t xml:space="preserve">0-100</w:t>
            </w:r>
          </w:p>
        </w:tc>
      </w:tr>
      <w:tr>
        <w:tc>
          <w:tcPr>
            <w:tcW w:w="794" w:type="dxa"/>
          </w:tcPr>
          <w:p>
            <w:pPr>
              <w:pStyle w:val="0"/>
              <w:jc w:val="center"/>
            </w:pPr>
            <w:r>
              <w:rPr>
                <w:sz w:val="20"/>
              </w:rPr>
              <w:t xml:space="preserve">1.1</w:t>
            </w:r>
          </w:p>
        </w:tc>
        <w:tc>
          <w:tcPr>
            <w:tcW w:w="6633" w:type="dxa"/>
          </w:tcPr>
          <w:p>
            <w:pPr>
              <w:pStyle w:val="0"/>
            </w:pPr>
            <w:r>
              <w:rPr>
                <w:sz w:val="20"/>
              </w:rPr>
              <w:t xml:space="preserve">Показатель: обоснованность мероприятия, а также его детальная проработанность (величина значимости показателя - 40%):</w:t>
            </w:r>
          </w:p>
        </w:tc>
        <w:tc>
          <w:tcPr>
            <w:tcW w:w="1644" w:type="dxa"/>
          </w:tcPr>
          <w:p>
            <w:pPr>
              <w:pStyle w:val="0"/>
              <w:jc w:val="center"/>
            </w:pPr>
            <w:r>
              <w:rPr>
                <w:sz w:val="20"/>
              </w:rPr>
              <w:t xml:space="preserve">0, 100</w:t>
            </w:r>
          </w:p>
        </w:tc>
      </w:tr>
      <w:tr>
        <w:tc>
          <w:tcPr>
            <w:tcW w:w="794" w:type="dxa"/>
          </w:tcPr>
          <w:p>
            <w:pPr>
              <w:pStyle w:val="0"/>
              <w:jc w:val="center"/>
            </w:pPr>
            <w:r>
              <w:rPr>
                <w:sz w:val="20"/>
              </w:rPr>
              <w:t xml:space="preserve">1.1.1</w:t>
            </w:r>
          </w:p>
        </w:tc>
        <w:tc>
          <w:tcPr>
            <w:tcW w:w="6633" w:type="dxa"/>
          </w:tcPr>
          <w:p>
            <w:pPr>
              <w:pStyle w:val="0"/>
            </w:pPr>
            <w:r>
              <w:rPr>
                <w:sz w:val="20"/>
              </w:rPr>
              <w:t xml:space="preserve">Программа мероприятия не отражает и(или) не полностью отражает тематику праздника или памятной даты или программа мероприятия не содержит количественные и качественные показатели (состав участников, репертуар, место проведения, художественно-декорационное оформление)</w:t>
            </w:r>
          </w:p>
        </w:tc>
        <w:tc>
          <w:tcPr>
            <w:tcW w:w="1644" w:type="dxa"/>
          </w:tcPr>
          <w:p>
            <w:pPr>
              <w:pStyle w:val="0"/>
              <w:jc w:val="center"/>
            </w:pPr>
            <w:r>
              <w:rPr>
                <w:sz w:val="20"/>
              </w:rPr>
              <w:t xml:space="preserve">0</w:t>
            </w:r>
          </w:p>
        </w:tc>
      </w:tr>
      <w:tr>
        <w:tc>
          <w:tcPr>
            <w:tcW w:w="794" w:type="dxa"/>
          </w:tcPr>
          <w:p>
            <w:pPr>
              <w:pStyle w:val="0"/>
              <w:jc w:val="center"/>
            </w:pPr>
            <w:r>
              <w:rPr>
                <w:sz w:val="20"/>
              </w:rPr>
              <w:t xml:space="preserve">1.1.2</w:t>
            </w:r>
          </w:p>
        </w:tc>
        <w:tc>
          <w:tcPr>
            <w:tcW w:w="6633" w:type="dxa"/>
          </w:tcPr>
          <w:p>
            <w:pPr>
              <w:pStyle w:val="0"/>
            </w:pPr>
            <w:r>
              <w:rPr>
                <w:sz w:val="20"/>
              </w:rPr>
              <w:t xml:space="preserve">Программа мероприятия в полной мере отражает тематику праздника или памятной даты или детально проработана и раскрыта или описание аргументировано и подкреплено конкретными количественными и качественными показателями (состав участников, репертуар, место проведения, художественно-декорационное оформление)</w:t>
            </w:r>
          </w:p>
        </w:tc>
        <w:tc>
          <w:tcPr>
            <w:tcW w:w="1644" w:type="dxa"/>
          </w:tcPr>
          <w:p>
            <w:pPr>
              <w:pStyle w:val="0"/>
              <w:jc w:val="center"/>
            </w:pPr>
            <w:r>
              <w:rPr>
                <w:sz w:val="20"/>
              </w:rPr>
              <w:t xml:space="preserve">100</w:t>
            </w:r>
          </w:p>
        </w:tc>
      </w:tr>
      <w:tr>
        <w:tc>
          <w:tcPr>
            <w:tcW w:w="794" w:type="dxa"/>
          </w:tcPr>
          <w:p>
            <w:pPr>
              <w:pStyle w:val="0"/>
              <w:jc w:val="center"/>
            </w:pPr>
            <w:r>
              <w:rPr>
                <w:sz w:val="20"/>
              </w:rPr>
              <w:t xml:space="preserve">1.2</w:t>
            </w:r>
          </w:p>
        </w:tc>
        <w:tc>
          <w:tcPr>
            <w:tcW w:w="6633" w:type="dxa"/>
          </w:tcPr>
          <w:p>
            <w:pPr>
              <w:pStyle w:val="0"/>
            </w:pPr>
            <w:r>
              <w:rPr>
                <w:sz w:val="20"/>
              </w:rPr>
              <w:t xml:space="preserve">Показатель: социальная значимость и охват зрительской аудитории (величина значимости показателя - 20%)</w:t>
            </w:r>
          </w:p>
        </w:tc>
        <w:tc>
          <w:tcPr>
            <w:tcW w:w="1644" w:type="dxa"/>
          </w:tcPr>
          <w:p>
            <w:pPr>
              <w:pStyle w:val="0"/>
              <w:jc w:val="center"/>
            </w:pPr>
            <w:r>
              <w:rPr>
                <w:sz w:val="20"/>
              </w:rPr>
              <w:t xml:space="preserve">0, 70, 100</w:t>
            </w:r>
          </w:p>
        </w:tc>
      </w:tr>
      <w:tr>
        <w:tc>
          <w:tcPr>
            <w:tcW w:w="794" w:type="dxa"/>
          </w:tcPr>
          <w:p>
            <w:pPr>
              <w:pStyle w:val="0"/>
              <w:jc w:val="center"/>
            </w:pPr>
            <w:r>
              <w:rPr>
                <w:sz w:val="20"/>
              </w:rPr>
              <w:t xml:space="preserve">1.2.1</w:t>
            </w:r>
          </w:p>
        </w:tc>
        <w:tc>
          <w:tcPr>
            <w:tcW w:w="6633" w:type="dxa"/>
          </w:tcPr>
          <w:p>
            <w:pPr>
              <w:pStyle w:val="0"/>
            </w:pPr>
            <w:r>
              <w:rPr>
                <w:sz w:val="20"/>
              </w:rPr>
              <w:t xml:space="preserve">Реализация мероприятия осуществляется с охватом зрительской аудитории до 500 человек (включительно) и на безвозмездной основе</w:t>
            </w:r>
          </w:p>
        </w:tc>
        <w:tc>
          <w:tcPr>
            <w:tcW w:w="1644" w:type="dxa"/>
          </w:tcPr>
          <w:p>
            <w:pPr>
              <w:pStyle w:val="0"/>
              <w:jc w:val="center"/>
            </w:pPr>
            <w:r>
              <w:rPr>
                <w:sz w:val="20"/>
              </w:rPr>
              <w:t xml:space="preserve">0</w:t>
            </w:r>
          </w:p>
        </w:tc>
      </w:tr>
      <w:tr>
        <w:tc>
          <w:tcPr>
            <w:tcW w:w="794" w:type="dxa"/>
          </w:tcPr>
          <w:p>
            <w:pPr>
              <w:pStyle w:val="0"/>
              <w:jc w:val="center"/>
            </w:pPr>
            <w:r>
              <w:rPr>
                <w:sz w:val="20"/>
              </w:rPr>
              <w:t xml:space="preserve">1.2.2</w:t>
            </w:r>
          </w:p>
        </w:tc>
        <w:tc>
          <w:tcPr>
            <w:tcW w:w="6633" w:type="dxa"/>
          </w:tcPr>
          <w:p>
            <w:pPr>
              <w:pStyle w:val="0"/>
            </w:pPr>
            <w:r>
              <w:rPr>
                <w:sz w:val="20"/>
              </w:rPr>
              <w:t xml:space="preserve">Реализация мероприятия осуществляется с охватом зрительской аудитории от 501 до 3000 человек (включительно) и на безвозмездной основе</w:t>
            </w:r>
          </w:p>
        </w:tc>
        <w:tc>
          <w:tcPr>
            <w:tcW w:w="1644" w:type="dxa"/>
          </w:tcPr>
          <w:p>
            <w:pPr>
              <w:pStyle w:val="0"/>
              <w:jc w:val="center"/>
            </w:pPr>
            <w:r>
              <w:rPr>
                <w:sz w:val="20"/>
              </w:rPr>
              <w:t xml:space="preserve">70</w:t>
            </w:r>
          </w:p>
        </w:tc>
      </w:tr>
      <w:tr>
        <w:tc>
          <w:tcPr>
            <w:tcW w:w="794" w:type="dxa"/>
          </w:tcPr>
          <w:p>
            <w:pPr>
              <w:pStyle w:val="0"/>
              <w:jc w:val="center"/>
            </w:pPr>
            <w:r>
              <w:rPr>
                <w:sz w:val="20"/>
              </w:rPr>
              <w:t xml:space="preserve">1.2.3</w:t>
            </w:r>
          </w:p>
        </w:tc>
        <w:tc>
          <w:tcPr>
            <w:tcW w:w="6633" w:type="dxa"/>
          </w:tcPr>
          <w:p>
            <w:pPr>
              <w:pStyle w:val="0"/>
            </w:pPr>
            <w:r>
              <w:rPr>
                <w:sz w:val="20"/>
              </w:rPr>
              <w:t xml:space="preserve">Реализация мероприятия осуществляется с охватом зрительской аудитории более 3000 человек и на безвозмездной основе</w:t>
            </w:r>
          </w:p>
        </w:tc>
        <w:tc>
          <w:tcPr>
            <w:tcW w:w="1644" w:type="dxa"/>
          </w:tcPr>
          <w:p>
            <w:pPr>
              <w:pStyle w:val="0"/>
              <w:jc w:val="center"/>
            </w:pPr>
            <w:r>
              <w:rPr>
                <w:sz w:val="20"/>
              </w:rPr>
              <w:t xml:space="preserve">100</w:t>
            </w:r>
          </w:p>
        </w:tc>
      </w:tr>
      <w:tr>
        <w:tc>
          <w:tcPr>
            <w:tcW w:w="794" w:type="dxa"/>
          </w:tcPr>
          <w:p>
            <w:pPr>
              <w:pStyle w:val="0"/>
              <w:jc w:val="center"/>
            </w:pPr>
            <w:r>
              <w:rPr>
                <w:sz w:val="20"/>
              </w:rPr>
              <w:t xml:space="preserve">1.3</w:t>
            </w:r>
          </w:p>
        </w:tc>
        <w:tc>
          <w:tcPr>
            <w:tcW w:w="6633" w:type="dxa"/>
          </w:tcPr>
          <w:p>
            <w:pPr>
              <w:pStyle w:val="0"/>
            </w:pPr>
            <w:r>
              <w:rPr>
                <w:sz w:val="20"/>
              </w:rPr>
              <w:t xml:space="preserve">Показатель: квалификация артистов и творческих специалистов (величина значимости показателя - 20%)</w:t>
            </w:r>
          </w:p>
        </w:tc>
        <w:tc>
          <w:tcPr>
            <w:tcW w:w="1644" w:type="dxa"/>
          </w:tcPr>
          <w:p>
            <w:pPr>
              <w:pStyle w:val="0"/>
              <w:jc w:val="center"/>
            </w:pPr>
            <w:r>
              <w:rPr>
                <w:sz w:val="20"/>
              </w:rPr>
              <w:t xml:space="preserve">100, 70, 50</w:t>
            </w:r>
          </w:p>
        </w:tc>
      </w:tr>
      <w:tr>
        <w:tc>
          <w:tcPr>
            <w:tcW w:w="794" w:type="dxa"/>
          </w:tcPr>
          <w:bookmarkStart w:id="556" w:name="P556"/>
          <w:bookmarkEnd w:id="556"/>
          <w:p>
            <w:pPr>
              <w:pStyle w:val="0"/>
              <w:jc w:val="center"/>
            </w:pPr>
            <w:r>
              <w:rPr>
                <w:sz w:val="20"/>
              </w:rPr>
              <w:t xml:space="preserve">1.3.1</w:t>
            </w:r>
          </w:p>
        </w:tc>
        <w:tc>
          <w:tcPr>
            <w:tcW w:w="6633" w:type="dxa"/>
          </w:tcPr>
          <w:p>
            <w:pPr>
              <w:pStyle w:val="0"/>
            </w:pPr>
            <w:r>
              <w:rPr>
                <w:sz w:val="20"/>
              </w:rPr>
              <w:t xml:space="preserve">Концепция мероприятия предусматривает участие в мероприятии профессиональных участников, в том числе профессиональных творческих коллективов; исполнителей, имеющих почетные звания не ниже: народный артист Российской Федерации, заслуженный деятель искусств Российской Федерации, заслуженный артист Санкт-Петербурга; заслуженный работник культуры, олимпийского(-их) чемпиона(-ов); лауреатов российских и(или) международных конкурсов; зарубежных коллективов и исполнителей, имеющих опыт выступления на общеизвестных крупных театральных, концертных площадках Российской Федерации и других стран мира, в общем количестве более 10% от состава участников режиссерско-постановочной группы (режиссер, сценарист, балетмейстер, звукорежиссер), и артистов и иных участников, которые исполняют главные (сольные) роли</w:t>
            </w:r>
          </w:p>
        </w:tc>
        <w:tc>
          <w:tcPr>
            <w:tcW w:w="1644" w:type="dxa"/>
          </w:tcPr>
          <w:p>
            <w:pPr>
              <w:pStyle w:val="0"/>
              <w:jc w:val="center"/>
            </w:pPr>
            <w:r>
              <w:rPr>
                <w:sz w:val="20"/>
              </w:rPr>
              <w:t xml:space="preserve">100</w:t>
            </w:r>
          </w:p>
        </w:tc>
      </w:tr>
      <w:tr>
        <w:tc>
          <w:tcPr>
            <w:tcW w:w="794" w:type="dxa"/>
          </w:tcPr>
          <w:bookmarkStart w:id="559" w:name="P559"/>
          <w:bookmarkEnd w:id="559"/>
          <w:p>
            <w:pPr>
              <w:pStyle w:val="0"/>
              <w:jc w:val="center"/>
            </w:pPr>
            <w:r>
              <w:rPr>
                <w:sz w:val="20"/>
              </w:rPr>
              <w:t xml:space="preserve">1.3.2</w:t>
            </w:r>
          </w:p>
        </w:tc>
        <w:tc>
          <w:tcPr>
            <w:tcW w:w="6633" w:type="dxa"/>
          </w:tcPr>
          <w:p>
            <w:pPr>
              <w:pStyle w:val="0"/>
            </w:pPr>
            <w:r>
              <w:rPr>
                <w:sz w:val="20"/>
              </w:rPr>
              <w:t xml:space="preserve">Концепция мероприятия предусматривает участие в мероприятии профессиональных участников, в том числе профессиональных творческих коллективов; исполнителей, имеющих почетные звания не ниже: народный артист Российской Федерации, заслуженный деятель искусств Российской Федерации, заслуженный артист Санкт-Петербурга; заслуженный работник культуры, олимпийского(-их) чемпиона(-ов); лауреатов российских и(или) международных конкурсов; зарубежных коллективов и исполнителей, имеющих опыт выступления на общеизвестных крупных театральных, концертных площадках России и других стран мира, в общем количестве менее 10% от состава участников режиссерско-постановочной группы (режиссер, сценарист, балетмейстер, звукорежиссер) и артистов и иных участников, которые исполняют главные (сольные) роли</w:t>
            </w:r>
          </w:p>
        </w:tc>
        <w:tc>
          <w:tcPr>
            <w:tcW w:w="1644" w:type="dxa"/>
          </w:tcPr>
          <w:p>
            <w:pPr>
              <w:pStyle w:val="0"/>
              <w:jc w:val="center"/>
            </w:pPr>
            <w:r>
              <w:rPr>
                <w:sz w:val="20"/>
              </w:rPr>
              <w:t xml:space="preserve">70</w:t>
            </w:r>
          </w:p>
        </w:tc>
      </w:tr>
      <w:tr>
        <w:tc>
          <w:tcPr>
            <w:tcW w:w="794" w:type="dxa"/>
          </w:tcPr>
          <w:p>
            <w:pPr>
              <w:pStyle w:val="0"/>
              <w:jc w:val="center"/>
            </w:pPr>
            <w:r>
              <w:rPr>
                <w:sz w:val="20"/>
              </w:rPr>
              <w:t xml:space="preserve">1.3.3</w:t>
            </w:r>
          </w:p>
        </w:tc>
        <w:tc>
          <w:tcPr>
            <w:tcW w:w="6633" w:type="dxa"/>
          </w:tcPr>
          <w:p>
            <w:pPr>
              <w:pStyle w:val="0"/>
            </w:pPr>
            <w:r>
              <w:rPr>
                <w:sz w:val="20"/>
              </w:rPr>
              <w:t xml:space="preserve">Концепция мероприятия предусматривает участие самодеятельных (любительских) творческих коллективов и(или) исполнителей, и(или) иных, не предусмотренных в </w:t>
            </w:r>
            <w:hyperlink w:history="0" w:anchor="P556" w:tooltip="1.3.1">
              <w:r>
                <w:rPr>
                  <w:sz w:val="20"/>
                  <w:color w:val="0000ff"/>
                </w:rPr>
                <w:t xml:space="preserve">пунктах 1.3.1</w:t>
              </w:r>
            </w:hyperlink>
            <w:r>
              <w:rPr>
                <w:sz w:val="20"/>
              </w:rPr>
              <w:t xml:space="preserve"> и </w:t>
            </w:r>
            <w:hyperlink w:history="0" w:anchor="P559" w:tooltip="1.3.2">
              <w:r>
                <w:rPr>
                  <w:sz w:val="20"/>
                  <w:color w:val="0000ff"/>
                </w:rPr>
                <w:t xml:space="preserve">1.3.2</w:t>
              </w:r>
            </w:hyperlink>
            <w:r>
              <w:rPr>
                <w:sz w:val="20"/>
              </w:rPr>
              <w:t xml:space="preserve"> настоящих критериев, участников</w:t>
            </w:r>
          </w:p>
        </w:tc>
        <w:tc>
          <w:tcPr>
            <w:tcW w:w="1644" w:type="dxa"/>
          </w:tcPr>
          <w:p>
            <w:pPr>
              <w:pStyle w:val="0"/>
              <w:jc w:val="center"/>
            </w:pPr>
            <w:r>
              <w:rPr>
                <w:sz w:val="20"/>
              </w:rPr>
              <w:t xml:space="preserve">50</w:t>
            </w:r>
          </w:p>
        </w:tc>
      </w:tr>
      <w:tr>
        <w:tc>
          <w:tcPr>
            <w:tcW w:w="794" w:type="dxa"/>
          </w:tcPr>
          <w:p>
            <w:pPr>
              <w:pStyle w:val="0"/>
              <w:jc w:val="center"/>
            </w:pPr>
            <w:r>
              <w:rPr>
                <w:sz w:val="20"/>
              </w:rPr>
              <w:t xml:space="preserve">1.4</w:t>
            </w:r>
          </w:p>
        </w:tc>
        <w:tc>
          <w:tcPr>
            <w:tcW w:w="6633" w:type="dxa"/>
          </w:tcPr>
          <w:p>
            <w:pPr>
              <w:pStyle w:val="0"/>
            </w:pPr>
            <w:r>
              <w:rPr>
                <w:sz w:val="20"/>
              </w:rPr>
              <w:t xml:space="preserve">Показатель: художественный уровень (величина значимости показателя - 20%)</w:t>
            </w:r>
          </w:p>
        </w:tc>
        <w:tc>
          <w:tcPr>
            <w:tcW w:w="1644" w:type="dxa"/>
          </w:tcPr>
          <w:p>
            <w:pPr>
              <w:pStyle w:val="0"/>
              <w:jc w:val="center"/>
            </w:pPr>
            <w:r>
              <w:rPr>
                <w:sz w:val="20"/>
              </w:rPr>
              <w:t xml:space="preserve">0, 20, 40, 60, 80, 100</w:t>
            </w:r>
          </w:p>
        </w:tc>
      </w:tr>
      <w:tr>
        <w:tc>
          <w:tcPr>
            <w:tcW w:w="794" w:type="dxa"/>
          </w:tcPr>
          <w:p>
            <w:pPr>
              <w:pStyle w:val="0"/>
              <w:jc w:val="center"/>
            </w:pPr>
            <w:r>
              <w:rPr>
                <w:sz w:val="20"/>
              </w:rPr>
              <w:t xml:space="preserve">1.4.1</w:t>
            </w:r>
          </w:p>
        </w:tc>
        <w:tc>
          <w:tcPr>
            <w:tcW w:w="6633" w:type="dxa"/>
          </w:tcPr>
          <w:p>
            <w:pPr>
              <w:pStyle w:val="0"/>
            </w:pPr>
            <w:r>
              <w:rPr>
                <w:sz w:val="20"/>
              </w:rPr>
              <w:t xml:space="preserve">Определенность и ясность выбранной темы мероприятия, полнота ее раскрытия</w:t>
            </w:r>
          </w:p>
        </w:tc>
        <w:tc>
          <w:tcPr>
            <w:tcW w:w="1644" w:type="dxa"/>
          </w:tcPr>
          <w:p>
            <w:pPr>
              <w:pStyle w:val="0"/>
              <w:jc w:val="center"/>
            </w:pPr>
            <w:r>
              <w:rPr>
                <w:sz w:val="20"/>
              </w:rPr>
              <w:t xml:space="preserve">0, 20</w:t>
            </w:r>
          </w:p>
        </w:tc>
      </w:tr>
      <w:tr>
        <w:tc>
          <w:tcPr>
            <w:tcW w:w="794" w:type="dxa"/>
          </w:tcPr>
          <w:p>
            <w:pPr>
              <w:pStyle w:val="0"/>
              <w:jc w:val="center"/>
            </w:pPr>
            <w:r>
              <w:rPr>
                <w:sz w:val="20"/>
              </w:rPr>
              <w:t xml:space="preserve">1.4.2</w:t>
            </w:r>
          </w:p>
        </w:tc>
        <w:tc>
          <w:tcPr>
            <w:tcW w:w="6633" w:type="dxa"/>
          </w:tcPr>
          <w:p>
            <w:pPr>
              <w:pStyle w:val="0"/>
            </w:pPr>
            <w:r>
              <w:rPr>
                <w:sz w:val="20"/>
              </w:rPr>
              <w:t xml:space="preserve">Уникальность и неповторимость авторской концепции мероприятия</w:t>
            </w:r>
          </w:p>
        </w:tc>
        <w:tc>
          <w:tcPr>
            <w:tcW w:w="1644" w:type="dxa"/>
          </w:tcPr>
          <w:p>
            <w:pPr>
              <w:pStyle w:val="0"/>
              <w:jc w:val="center"/>
            </w:pPr>
            <w:r>
              <w:rPr>
                <w:sz w:val="20"/>
              </w:rPr>
              <w:t xml:space="preserve">0, 20</w:t>
            </w:r>
          </w:p>
        </w:tc>
      </w:tr>
      <w:tr>
        <w:tc>
          <w:tcPr>
            <w:tcW w:w="794" w:type="dxa"/>
          </w:tcPr>
          <w:p>
            <w:pPr>
              <w:pStyle w:val="0"/>
              <w:jc w:val="center"/>
            </w:pPr>
            <w:r>
              <w:rPr>
                <w:sz w:val="20"/>
              </w:rPr>
              <w:t xml:space="preserve">1.4.3</w:t>
            </w:r>
          </w:p>
        </w:tc>
        <w:tc>
          <w:tcPr>
            <w:tcW w:w="6633" w:type="dxa"/>
          </w:tcPr>
          <w:p>
            <w:pPr>
              <w:pStyle w:val="0"/>
            </w:pPr>
            <w:r>
              <w:rPr>
                <w:sz w:val="20"/>
              </w:rPr>
              <w:t xml:space="preserve">Оригинальность и разнообразие художественно-декорационного оформления мероприятия</w:t>
            </w:r>
          </w:p>
        </w:tc>
        <w:tc>
          <w:tcPr>
            <w:tcW w:w="1644" w:type="dxa"/>
          </w:tcPr>
          <w:p>
            <w:pPr>
              <w:pStyle w:val="0"/>
              <w:jc w:val="center"/>
            </w:pPr>
            <w:r>
              <w:rPr>
                <w:sz w:val="20"/>
              </w:rPr>
              <w:t xml:space="preserve">0, 20</w:t>
            </w:r>
          </w:p>
        </w:tc>
      </w:tr>
      <w:tr>
        <w:tc>
          <w:tcPr>
            <w:tcW w:w="794" w:type="dxa"/>
          </w:tcPr>
          <w:p>
            <w:pPr>
              <w:pStyle w:val="0"/>
              <w:jc w:val="center"/>
            </w:pPr>
            <w:r>
              <w:rPr>
                <w:sz w:val="20"/>
              </w:rPr>
              <w:t xml:space="preserve">1.4.4</w:t>
            </w:r>
          </w:p>
        </w:tc>
        <w:tc>
          <w:tcPr>
            <w:tcW w:w="6633" w:type="dxa"/>
          </w:tcPr>
          <w:p>
            <w:pPr>
              <w:pStyle w:val="0"/>
            </w:pPr>
            <w:r>
              <w:rPr>
                <w:sz w:val="20"/>
              </w:rPr>
              <w:t xml:space="preserve">Оригинальность замысла, сценарно-режиссерского хода мероприятия</w:t>
            </w:r>
          </w:p>
        </w:tc>
        <w:tc>
          <w:tcPr>
            <w:tcW w:w="1644" w:type="dxa"/>
          </w:tcPr>
          <w:p>
            <w:pPr>
              <w:pStyle w:val="0"/>
              <w:jc w:val="center"/>
            </w:pPr>
            <w:r>
              <w:rPr>
                <w:sz w:val="20"/>
              </w:rPr>
              <w:t xml:space="preserve">0, 20</w:t>
            </w:r>
          </w:p>
        </w:tc>
      </w:tr>
      <w:tr>
        <w:tc>
          <w:tcPr>
            <w:tcW w:w="794" w:type="dxa"/>
          </w:tcPr>
          <w:p>
            <w:pPr>
              <w:pStyle w:val="0"/>
              <w:jc w:val="center"/>
            </w:pPr>
            <w:r>
              <w:rPr>
                <w:sz w:val="20"/>
              </w:rPr>
              <w:t xml:space="preserve">1.4.5</w:t>
            </w:r>
          </w:p>
        </w:tc>
        <w:tc>
          <w:tcPr>
            <w:tcW w:w="6633" w:type="dxa"/>
          </w:tcPr>
          <w:p>
            <w:pPr>
              <w:pStyle w:val="0"/>
            </w:pPr>
            <w:r>
              <w:rPr>
                <w:sz w:val="20"/>
              </w:rPr>
              <w:t xml:space="preserve">Общее эмоциональное воздействие (предполагаемое) на зрительскую аудиторию</w:t>
            </w:r>
          </w:p>
        </w:tc>
        <w:tc>
          <w:tcPr>
            <w:tcW w:w="1644" w:type="dxa"/>
          </w:tcPr>
          <w:p>
            <w:pPr>
              <w:pStyle w:val="0"/>
              <w:jc w:val="center"/>
            </w:pPr>
            <w:r>
              <w:rPr>
                <w:sz w:val="20"/>
              </w:rPr>
              <w:t xml:space="preserve">0, 20</w:t>
            </w:r>
          </w:p>
        </w:tc>
      </w:tr>
      <w:tr>
        <w:tc>
          <w:tcPr>
            <w:tcW w:w="794" w:type="dxa"/>
          </w:tcPr>
          <w:p>
            <w:pPr>
              <w:pStyle w:val="0"/>
              <w:jc w:val="center"/>
            </w:pPr>
            <w:r>
              <w:rPr>
                <w:sz w:val="20"/>
              </w:rPr>
              <w:t xml:space="preserve">2</w:t>
            </w:r>
          </w:p>
        </w:tc>
        <w:tc>
          <w:tcPr>
            <w:tcW w:w="6633" w:type="dxa"/>
          </w:tcPr>
          <w:p>
            <w:pPr>
              <w:pStyle w:val="0"/>
            </w:pPr>
            <w:r>
              <w:rPr>
                <w:sz w:val="20"/>
              </w:rPr>
              <w:t xml:space="preserve">Экономическая эффективность мероприятия в связи с праздником или памятной датой (величина значимости критерия оценки - 25%)</w:t>
            </w:r>
          </w:p>
        </w:tc>
        <w:tc>
          <w:tcPr>
            <w:tcW w:w="1644" w:type="dxa"/>
          </w:tcPr>
          <w:p>
            <w:pPr>
              <w:pStyle w:val="0"/>
              <w:jc w:val="center"/>
            </w:pPr>
            <w:r>
              <w:rPr>
                <w:sz w:val="20"/>
              </w:rPr>
              <w:t xml:space="preserve">0-100</w:t>
            </w:r>
          </w:p>
        </w:tc>
      </w:tr>
      <w:tr>
        <w:tc>
          <w:tcPr>
            <w:tcW w:w="794" w:type="dxa"/>
          </w:tcPr>
          <w:p>
            <w:pPr>
              <w:pStyle w:val="0"/>
              <w:jc w:val="center"/>
            </w:pPr>
            <w:r>
              <w:rPr>
                <w:sz w:val="20"/>
              </w:rPr>
              <w:t xml:space="preserve">2.1</w:t>
            </w:r>
          </w:p>
        </w:tc>
        <w:tc>
          <w:tcPr>
            <w:tcW w:w="6633" w:type="dxa"/>
          </w:tcPr>
          <w:p>
            <w:pPr>
              <w:pStyle w:val="0"/>
            </w:pPr>
            <w:r>
              <w:rPr>
                <w:sz w:val="20"/>
              </w:rPr>
              <w:t xml:space="preserve">Показатель: обоснованность расчета расходов на организацию проведения мероприятия в связи с праздником или памятной датой и их целесообразность (величина значимости показателя - 50%)</w:t>
            </w:r>
          </w:p>
        </w:tc>
        <w:tc>
          <w:tcPr>
            <w:tcW w:w="1644" w:type="dxa"/>
          </w:tcPr>
          <w:p>
            <w:pPr>
              <w:pStyle w:val="0"/>
              <w:jc w:val="center"/>
            </w:pPr>
            <w:r>
              <w:rPr>
                <w:sz w:val="20"/>
              </w:rPr>
              <w:t xml:space="preserve">0, 70, 100</w:t>
            </w:r>
          </w:p>
        </w:tc>
      </w:tr>
      <w:tr>
        <w:tc>
          <w:tcPr>
            <w:tcW w:w="794" w:type="dxa"/>
          </w:tcPr>
          <w:p>
            <w:pPr>
              <w:pStyle w:val="0"/>
              <w:jc w:val="center"/>
            </w:pPr>
            <w:r>
              <w:rPr>
                <w:sz w:val="20"/>
              </w:rPr>
              <w:t xml:space="preserve">2.1.1</w:t>
            </w:r>
          </w:p>
        </w:tc>
        <w:tc>
          <w:tcPr>
            <w:tcW w:w="6633" w:type="dxa"/>
          </w:tcPr>
          <w:p>
            <w:pPr>
              <w:pStyle w:val="0"/>
            </w:pPr>
            <w:r>
              <w:rPr>
                <w:sz w:val="20"/>
              </w:rPr>
              <w:t xml:space="preserve">Предусмотренные в заявке расходы не соответствуют направлениям расходов, указанным в </w:t>
            </w:r>
            <w:hyperlink w:history="0" w:anchor="P357" w:tooltip="НАПРАВЛЕНИЯ">
              <w:r>
                <w:rPr>
                  <w:sz w:val="20"/>
                  <w:color w:val="0000ff"/>
                </w:rPr>
                <w:t xml:space="preserve">приложении N 1</w:t>
              </w:r>
            </w:hyperlink>
            <w:r>
              <w:rPr>
                <w:sz w:val="20"/>
              </w:rPr>
              <w:t xml:space="preserve"> к Порядку;</w:t>
            </w:r>
          </w:p>
          <w:p>
            <w:pPr>
              <w:pStyle w:val="0"/>
            </w:pPr>
            <w:r>
              <w:rPr>
                <w:sz w:val="20"/>
              </w:rPr>
              <w:t xml:space="preserve">предусмотренные в заявке расходы завышены и(или) не связаны, в том числе частично, непосредственно с проведением мероприятия</w:t>
            </w:r>
          </w:p>
        </w:tc>
        <w:tc>
          <w:tcPr>
            <w:tcW w:w="1644" w:type="dxa"/>
          </w:tcPr>
          <w:p>
            <w:pPr>
              <w:pStyle w:val="0"/>
              <w:jc w:val="center"/>
            </w:pPr>
            <w:r>
              <w:rPr>
                <w:sz w:val="20"/>
              </w:rPr>
              <w:t xml:space="preserve">0</w:t>
            </w:r>
          </w:p>
        </w:tc>
      </w:tr>
      <w:tr>
        <w:tc>
          <w:tcPr>
            <w:tcW w:w="794" w:type="dxa"/>
          </w:tcPr>
          <w:p>
            <w:pPr>
              <w:pStyle w:val="0"/>
              <w:jc w:val="center"/>
            </w:pPr>
            <w:r>
              <w:rPr>
                <w:sz w:val="20"/>
              </w:rPr>
              <w:t xml:space="preserve">2.1.2</w:t>
            </w:r>
          </w:p>
        </w:tc>
        <w:tc>
          <w:tcPr>
            <w:tcW w:w="6633" w:type="dxa"/>
          </w:tcPr>
          <w:p>
            <w:pPr>
              <w:pStyle w:val="0"/>
            </w:pPr>
            <w:r>
              <w:rPr>
                <w:sz w:val="20"/>
              </w:rPr>
              <w:t xml:space="preserve">Предусмотренные в заявке расходы соответствуют направлениям расходов, указанным в </w:t>
            </w:r>
            <w:hyperlink w:history="0" w:anchor="P357" w:tooltip="НАПРАВЛЕНИЯ">
              <w:r>
                <w:rPr>
                  <w:sz w:val="20"/>
                  <w:color w:val="0000ff"/>
                </w:rPr>
                <w:t xml:space="preserve">приложении N 1</w:t>
              </w:r>
            </w:hyperlink>
            <w:r>
              <w:rPr>
                <w:sz w:val="20"/>
              </w:rPr>
              <w:t xml:space="preserve"> к Порядку, им соответствуют предусмотренные в заявке расходы, они реалистичны и обоснованны, но вместе с тем по некоторым отсутствует детализация</w:t>
            </w:r>
          </w:p>
        </w:tc>
        <w:tc>
          <w:tcPr>
            <w:tcW w:w="1644" w:type="dxa"/>
          </w:tcPr>
          <w:p>
            <w:pPr>
              <w:pStyle w:val="0"/>
              <w:jc w:val="center"/>
            </w:pPr>
            <w:r>
              <w:rPr>
                <w:sz w:val="20"/>
              </w:rPr>
              <w:t xml:space="preserve">70</w:t>
            </w:r>
          </w:p>
        </w:tc>
      </w:tr>
      <w:tr>
        <w:tc>
          <w:tcPr>
            <w:tcW w:w="794" w:type="dxa"/>
          </w:tcPr>
          <w:p>
            <w:pPr>
              <w:pStyle w:val="0"/>
              <w:jc w:val="center"/>
            </w:pPr>
            <w:r>
              <w:rPr>
                <w:sz w:val="20"/>
              </w:rPr>
              <w:t xml:space="preserve">2.1.3</w:t>
            </w:r>
          </w:p>
        </w:tc>
        <w:tc>
          <w:tcPr>
            <w:tcW w:w="6633" w:type="dxa"/>
          </w:tcPr>
          <w:p>
            <w:pPr>
              <w:pStyle w:val="0"/>
            </w:pPr>
            <w:r>
              <w:rPr>
                <w:sz w:val="20"/>
              </w:rPr>
              <w:t xml:space="preserve">В заявке четко отображены и детализированы расходы в соответствии с направлениями расходов, указанными в </w:t>
            </w:r>
            <w:hyperlink w:history="0" w:anchor="P357" w:tooltip="НАПРАВЛЕНИЯ">
              <w:r>
                <w:rPr>
                  <w:sz w:val="20"/>
                  <w:color w:val="0000ff"/>
                </w:rPr>
                <w:t xml:space="preserve">приложении N 1</w:t>
              </w:r>
            </w:hyperlink>
            <w:r>
              <w:rPr>
                <w:sz w:val="20"/>
              </w:rPr>
              <w:t xml:space="preserve"> к Порядку, являются адекватными, конкретными, а также соразмерны и обоснованы для реализации заявленного праздника или памятной даты</w:t>
            </w:r>
          </w:p>
        </w:tc>
        <w:tc>
          <w:tcPr>
            <w:tcW w:w="1644" w:type="dxa"/>
          </w:tcPr>
          <w:p>
            <w:pPr>
              <w:pStyle w:val="0"/>
              <w:jc w:val="center"/>
            </w:pPr>
            <w:r>
              <w:rPr>
                <w:sz w:val="20"/>
              </w:rPr>
              <w:t xml:space="preserve">100</w:t>
            </w:r>
          </w:p>
        </w:tc>
      </w:tr>
      <w:tr>
        <w:tc>
          <w:tcPr>
            <w:tcW w:w="794" w:type="dxa"/>
          </w:tcPr>
          <w:p>
            <w:pPr>
              <w:pStyle w:val="0"/>
              <w:jc w:val="center"/>
            </w:pPr>
            <w:r>
              <w:rPr>
                <w:sz w:val="20"/>
              </w:rPr>
              <w:t xml:space="preserve">2.2</w:t>
            </w:r>
          </w:p>
        </w:tc>
        <w:tc>
          <w:tcPr>
            <w:tcW w:w="6633" w:type="dxa"/>
          </w:tcPr>
          <w:p>
            <w:pPr>
              <w:pStyle w:val="0"/>
            </w:pPr>
            <w:r>
              <w:rPr>
                <w:sz w:val="20"/>
              </w:rPr>
              <w:t xml:space="preserve">Показатель: наличие привлеченных внебюджетных средств в целях софинансирования организации проведения мероприятия в связи с праздником или памятной датой (величина значимости показателя - 50%)</w:t>
            </w:r>
          </w:p>
        </w:tc>
        <w:tc>
          <w:tcPr>
            <w:tcW w:w="1644" w:type="dxa"/>
          </w:tcPr>
          <w:p>
            <w:pPr>
              <w:pStyle w:val="0"/>
              <w:jc w:val="center"/>
            </w:pPr>
            <w:r>
              <w:rPr>
                <w:sz w:val="20"/>
              </w:rPr>
              <w:t xml:space="preserve">0, 70, 100</w:t>
            </w:r>
          </w:p>
        </w:tc>
      </w:tr>
      <w:tr>
        <w:tc>
          <w:tcPr>
            <w:tcW w:w="794" w:type="dxa"/>
          </w:tcPr>
          <w:p>
            <w:pPr>
              <w:pStyle w:val="0"/>
              <w:jc w:val="center"/>
            </w:pPr>
            <w:r>
              <w:rPr>
                <w:sz w:val="20"/>
              </w:rPr>
              <w:t xml:space="preserve">2.2.1</w:t>
            </w:r>
          </w:p>
        </w:tc>
        <w:tc>
          <w:tcPr>
            <w:tcW w:w="6633" w:type="dxa"/>
          </w:tcPr>
          <w:p>
            <w:pPr>
              <w:pStyle w:val="0"/>
            </w:pPr>
            <w:r>
              <w:rPr>
                <w:sz w:val="20"/>
              </w:rPr>
              <w:t xml:space="preserve">Привлеченные средства отсутствуют</w:t>
            </w:r>
          </w:p>
        </w:tc>
        <w:tc>
          <w:tcPr>
            <w:tcW w:w="1644" w:type="dxa"/>
          </w:tcPr>
          <w:p>
            <w:pPr>
              <w:pStyle w:val="0"/>
              <w:jc w:val="center"/>
            </w:pPr>
            <w:r>
              <w:rPr>
                <w:sz w:val="20"/>
              </w:rPr>
              <w:t xml:space="preserve">0</w:t>
            </w:r>
          </w:p>
        </w:tc>
      </w:tr>
      <w:tr>
        <w:tc>
          <w:tcPr>
            <w:tcW w:w="794" w:type="dxa"/>
          </w:tcPr>
          <w:p>
            <w:pPr>
              <w:pStyle w:val="0"/>
              <w:jc w:val="center"/>
            </w:pPr>
            <w:r>
              <w:rPr>
                <w:sz w:val="20"/>
              </w:rPr>
              <w:t xml:space="preserve">2.2.2</w:t>
            </w:r>
          </w:p>
        </w:tc>
        <w:tc>
          <w:tcPr>
            <w:tcW w:w="6633" w:type="dxa"/>
          </w:tcPr>
          <w:p>
            <w:pPr>
              <w:pStyle w:val="0"/>
            </w:pPr>
            <w:r>
              <w:rPr>
                <w:sz w:val="20"/>
              </w:rPr>
              <w:t xml:space="preserve">Размер привлеченных средств составляет от 5 до 10 процентов (включительно) от суммы общих затрат на проведение мероприятия в связи с праздником или памятной датой</w:t>
            </w:r>
          </w:p>
        </w:tc>
        <w:tc>
          <w:tcPr>
            <w:tcW w:w="1644" w:type="dxa"/>
          </w:tcPr>
          <w:p>
            <w:pPr>
              <w:pStyle w:val="0"/>
              <w:jc w:val="center"/>
            </w:pPr>
            <w:r>
              <w:rPr>
                <w:sz w:val="20"/>
              </w:rPr>
              <w:t xml:space="preserve">70</w:t>
            </w:r>
          </w:p>
        </w:tc>
      </w:tr>
      <w:tr>
        <w:tc>
          <w:tcPr>
            <w:tcW w:w="794" w:type="dxa"/>
          </w:tcPr>
          <w:p>
            <w:pPr>
              <w:pStyle w:val="0"/>
              <w:jc w:val="center"/>
            </w:pPr>
            <w:r>
              <w:rPr>
                <w:sz w:val="20"/>
              </w:rPr>
              <w:t xml:space="preserve">2.2.3</w:t>
            </w:r>
          </w:p>
        </w:tc>
        <w:tc>
          <w:tcPr>
            <w:tcW w:w="6633" w:type="dxa"/>
          </w:tcPr>
          <w:p>
            <w:pPr>
              <w:pStyle w:val="0"/>
            </w:pPr>
            <w:r>
              <w:rPr>
                <w:sz w:val="20"/>
              </w:rPr>
              <w:t xml:space="preserve">Размер привлеченных средств составляет более 10 процентов от суммы общих затрат на проведение мероприятия в связи с праздником или памятной датой</w:t>
            </w:r>
          </w:p>
        </w:tc>
        <w:tc>
          <w:tcPr>
            <w:tcW w:w="1644" w:type="dxa"/>
          </w:tcPr>
          <w:p>
            <w:pPr>
              <w:pStyle w:val="0"/>
              <w:jc w:val="center"/>
            </w:pPr>
            <w:r>
              <w:rPr>
                <w:sz w:val="20"/>
              </w:rPr>
              <w:t xml:space="preserve">100</w:t>
            </w:r>
          </w:p>
        </w:tc>
      </w:tr>
      <w:tr>
        <w:tc>
          <w:tcPr>
            <w:tcW w:w="794" w:type="dxa"/>
          </w:tcPr>
          <w:p>
            <w:pPr>
              <w:pStyle w:val="0"/>
              <w:jc w:val="center"/>
            </w:pPr>
            <w:r>
              <w:rPr>
                <w:sz w:val="20"/>
              </w:rPr>
              <w:t xml:space="preserve">3</w:t>
            </w:r>
          </w:p>
        </w:tc>
        <w:tc>
          <w:tcPr>
            <w:tcW w:w="6633" w:type="dxa"/>
          </w:tcPr>
          <w:p>
            <w:pPr>
              <w:pStyle w:val="0"/>
            </w:pPr>
            <w:r>
              <w:rPr>
                <w:sz w:val="20"/>
              </w:rPr>
              <w:t xml:space="preserve">Опыт &lt;*&gt; социально ориентированной некоммерческой организации (величина значимости критерия оценки - 25%)</w:t>
            </w:r>
          </w:p>
        </w:tc>
        <w:tc>
          <w:tcPr>
            <w:tcW w:w="1644" w:type="dxa"/>
          </w:tcPr>
          <w:p>
            <w:pPr>
              <w:pStyle w:val="0"/>
              <w:jc w:val="center"/>
            </w:pPr>
            <w:r>
              <w:rPr>
                <w:sz w:val="20"/>
              </w:rPr>
              <w:t xml:space="preserve">0, 100</w:t>
            </w:r>
          </w:p>
        </w:tc>
      </w:tr>
      <w:tr>
        <w:tc>
          <w:tcPr>
            <w:tcW w:w="794" w:type="dxa"/>
          </w:tcPr>
          <w:p>
            <w:pPr>
              <w:pStyle w:val="0"/>
              <w:jc w:val="center"/>
            </w:pPr>
            <w:r>
              <w:rPr>
                <w:sz w:val="20"/>
              </w:rPr>
              <w:t xml:space="preserve">3.1</w:t>
            </w:r>
          </w:p>
        </w:tc>
        <w:tc>
          <w:tcPr>
            <w:tcW w:w="6633" w:type="dxa"/>
          </w:tcPr>
          <w:p>
            <w:pPr>
              <w:pStyle w:val="0"/>
            </w:pPr>
            <w:r>
              <w:rPr>
                <w:sz w:val="20"/>
              </w:rPr>
              <w:t xml:space="preserve">Опыт &lt;*&gt; лиц, ответственных за организацию проведения мероприятия в связи с праздником или памятной датой &lt;**&gt;, в проведении аналогичных мероприятий в 2023-2025 годах отсутствует и(или) опыт использования средств субсидий из бюджета Санкт-Петербурга в 2023-2025 годах отсутствует (не подтвержден заявкой и(или) документами, указанными в </w:t>
            </w:r>
            <w:hyperlink w:history="0" w:anchor="P468" w:tooltip="2. Копия свидетельства о постановке на учет в налоговом органе, выданного до 01.01.2026, либо выписка из Единого государственного реестра налогоплательщиков, содержащая сведения о постановке на учет (снятии с учета) в налоговом органе, или выписка из Единого государственного реестра юридических лиц, содержащая сведения о постановке на учет в налоговом органе, выданные после 01.01.2026.">
              <w:r>
                <w:rPr>
                  <w:sz w:val="20"/>
                  <w:color w:val="0000ff"/>
                </w:rPr>
                <w:t xml:space="preserve">пунктах 2</w:t>
              </w:r>
            </w:hyperlink>
            <w:r>
              <w:rPr>
                <w:sz w:val="20"/>
              </w:rPr>
              <w:t xml:space="preserve">, </w:t>
            </w:r>
            <w:hyperlink w:history="0" w:anchor="P477" w:tooltip="11. Копии решений уполномоченных органов о предоставлении средств из бюджетов бюджетной системы Российской Федерации на финансовое обеспечение затрат на проведение мероприятий, связанных с праздниками и памятными датами, указанными в пунктах 1.5, 1.5.1 - 1.5.5 Порядка, на проведение которых участником отбора подана заявка, и(или) копии заявок участника отбора на предоставление указанных средств с отметкой об отправлении (при наличии).">
              <w:r>
                <w:rPr>
                  <w:sz w:val="20"/>
                  <w:color w:val="0000ff"/>
                </w:rPr>
                <w:t xml:space="preserve">11</w:t>
              </w:r>
            </w:hyperlink>
            <w:r>
              <w:rPr>
                <w:sz w:val="20"/>
              </w:rPr>
              <w:t xml:space="preserve"> и </w:t>
            </w:r>
            <w:hyperlink w:history="0" w:anchor="P491" w:tooltip="24. Копии положительных отзывов (благодарственных писем) о проведенном мероприятии в средствах массовой информации и(или) сети &quot;Интернет&quot; (за исключением социальных сетей), в том числе на сайте получателя субсидии, и(или) в книге отзывов получателя субсидий, полученных в 2023-2025 годах (при наличии, но не более пяти).">
              <w:r>
                <w:rPr>
                  <w:sz w:val="20"/>
                  <w:color w:val="0000ff"/>
                </w:rPr>
                <w:t xml:space="preserve">24</w:t>
              </w:r>
            </w:hyperlink>
            <w:r>
              <w:rPr>
                <w:sz w:val="20"/>
              </w:rPr>
              <w:t xml:space="preserve"> приложения N 2 к Порядку)</w:t>
            </w:r>
          </w:p>
        </w:tc>
        <w:tc>
          <w:tcPr>
            <w:tcW w:w="1644" w:type="dxa"/>
          </w:tcPr>
          <w:p>
            <w:pPr>
              <w:pStyle w:val="0"/>
              <w:jc w:val="center"/>
            </w:pPr>
            <w:r>
              <w:rPr>
                <w:sz w:val="20"/>
              </w:rPr>
              <w:t xml:space="preserve">0</w:t>
            </w:r>
          </w:p>
        </w:tc>
      </w:tr>
      <w:tr>
        <w:tc>
          <w:tcPr>
            <w:tcW w:w="794" w:type="dxa"/>
          </w:tcPr>
          <w:p>
            <w:pPr>
              <w:pStyle w:val="0"/>
              <w:jc w:val="center"/>
            </w:pPr>
            <w:r>
              <w:rPr>
                <w:sz w:val="20"/>
              </w:rPr>
              <w:t xml:space="preserve">3.2</w:t>
            </w:r>
          </w:p>
        </w:tc>
        <w:tc>
          <w:tcPr>
            <w:tcW w:w="6633" w:type="dxa"/>
          </w:tcPr>
          <w:p>
            <w:pPr>
              <w:pStyle w:val="0"/>
            </w:pPr>
            <w:r>
              <w:rPr>
                <w:sz w:val="20"/>
              </w:rPr>
              <w:t xml:space="preserve">Опыт &lt;*&gt; лиц, ответственных за организацию проведения мероприятия в связи с праздником или памятной датой &lt;**&gt;, в проведении аналогичных мероприятий в 2023-2025 годах подтвержден и(или) опыт использования средств субсидий из бюджета Санкт-Петербурга в 2023-2025 годах подтвержден (описан в заявке и(или) подтвержден документами, указанными в </w:t>
            </w:r>
            <w:hyperlink w:history="0" w:anchor="P468" w:tooltip="2. Копия свидетельства о постановке на учет в налоговом органе, выданного до 01.01.2026, либо выписка из Единого государственного реестра налогоплательщиков, содержащая сведения о постановке на учет (снятии с учета) в налоговом органе, или выписка из Единого государственного реестра юридических лиц, содержащая сведения о постановке на учет в налоговом органе, выданные после 01.01.2026.">
              <w:r>
                <w:rPr>
                  <w:sz w:val="20"/>
                  <w:color w:val="0000ff"/>
                </w:rPr>
                <w:t xml:space="preserve">пунктах 2</w:t>
              </w:r>
            </w:hyperlink>
            <w:r>
              <w:rPr>
                <w:sz w:val="20"/>
              </w:rPr>
              <w:t xml:space="preserve">, </w:t>
            </w:r>
            <w:hyperlink w:history="0" w:anchor="P477" w:tooltip="11. Копии решений уполномоченных органов о предоставлении средств из бюджетов бюджетной системы Российской Федерации на финансовое обеспечение затрат на проведение мероприятий, связанных с праздниками и памятными датами, указанными в пунктах 1.5, 1.5.1 - 1.5.5 Порядка, на проведение которых участником отбора подана заявка, и(или) копии заявок участника отбора на предоставление указанных средств с отметкой об отправлении (при наличии).">
              <w:r>
                <w:rPr>
                  <w:sz w:val="20"/>
                  <w:color w:val="0000ff"/>
                </w:rPr>
                <w:t xml:space="preserve">11</w:t>
              </w:r>
            </w:hyperlink>
            <w:r>
              <w:rPr>
                <w:sz w:val="20"/>
              </w:rPr>
              <w:t xml:space="preserve"> и </w:t>
            </w:r>
            <w:hyperlink w:history="0" w:anchor="P491" w:tooltip="24. Копии положительных отзывов (благодарственных писем) о проведенном мероприятии в средствах массовой информации и(или) сети &quot;Интернет&quot; (за исключением социальных сетей), в том числе на сайте получателя субсидии, и(или) в книге отзывов получателя субсидий, полученных в 2023-2025 годах (при наличии, но не более пяти).">
              <w:r>
                <w:rPr>
                  <w:sz w:val="20"/>
                  <w:color w:val="0000ff"/>
                </w:rPr>
                <w:t xml:space="preserve">24</w:t>
              </w:r>
            </w:hyperlink>
            <w:r>
              <w:rPr>
                <w:sz w:val="20"/>
              </w:rPr>
              <w:t xml:space="preserve"> приложения N 2 к Порядку)</w:t>
            </w:r>
          </w:p>
        </w:tc>
        <w:tc>
          <w:tcPr>
            <w:tcW w:w="1644" w:type="dxa"/>
          </w:tcPr>
          <w:p>
            <w:pPr>
              <w:pStyle w:val="0"/>
              <w:jc w:val="center"/>
            </w:pPr>
            <w:r>
              <w:rPr>
                <w:sz w:val="20"/>
              </w:rPr>
              <w:t xml:space="preserve">100</w:t>
            </w:r>
          </w:p>
        </w:tc>
      </w:tr>
    </w:tbl>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Сведения об опыте включаются в заявку на участие в отборе на получение субсидий.</w:t>
      </w:r>
    </w:p>
    <w:p>
      <w:pPr>
        <w:pStyle w:val="0"/>
        <w:spacing w:before="200" w:lineRule="auto"/>
        <w:ind w:firstLine="540"/>
        <w:jc w:val="both"/>
      </w:pPr>
      <w:r>
        <w:rPr>
          <w:sz w:val="20"/>
        </w:rPr>
        <w:t xml:space="preserve">&lt;**&gt; Лица, ответственные за организацию проведения мероприятия в связи с праздником или памятной датой, - руководитель, главный бухгалтер участника отбора на получение субсидий, режиссер мероприятия в связи с праздником или памятной датой.</w:t>
      </w:r>
    </w:p>
    <w:p>
      <w:pPr>
        <w:pStyle w:val="0"/>
        <w:ind w:firstLine="540"/>
        <w:jc w:val="both"/>
      </w:pPr>
      <w:r>
        <w:rPr>
          <w:sz w:val="20"/>
        </w:rPr>
      </w:r>
    </w:p>
    <w:p>
      <w:pPr>
        <w:pStyle w:val="0"/>
        <w:ind w:firstLine="540"/>
        <w:jc w:val="both"/>
      </w:pPr>
      <w:r>
        <w:rPr>
          <w:sz w:val="20"/>
        </w:rPr>
        <w:t xml:space="preserve">Принятые сокращения:</w:t>
      </w:r>
    </w:p>
    <w:p>
      <w:pPr>
        <w:pStyle w:val="0"/>
        <w:spacing w:before="200" w:lineRule="auto"/>
        <w:ind w:firstLine="540"/>
        <w:jc w:val="both"/>
      </w:pPr>
      <w:r>
        <w:rPr>
          <w:sz w:val="20"/>
        </w:rPr>
        <w:t xml:space="preserve">заявка - заявка на участие в отборе, проводимом Комитетом по культуре Санкт-Петербурга в целях принятия решений о предоставлении (непредоставлении) в 2026 году субсидий в соответствии с Порядком;</w:t>
      </w:r>
    </w:p>
    <w:p>
      <w:pPr>
        <w:pStyle w:val="0"/>
        <w:spacing w:before="200" w:lineRule="auto"/>
        <w:ind w:firstLine="540"/>
        <w:jc w:val="both"/>
      </w:pPr>
      <w:r>
        <w:rPr>
          <w:sz w:val="20"/>
        </w:rPr>
        <w:t xml:space="preserve">Порядок - </w:t>
      </w:r>
      <w:hyperlink w:history="0" w:anchor="P41" w:tooltip="ПОРЯДОК">
        <w:r>
          <w:rPr>
            <w:sz w:val="20"/>
            <w:color w:val="0000ff"/>
          </w:rPr>
          <w:t xml:space="preserve">Порядок</w:t>
        </w:r>
      </w:hyperlink>
      <w:r>
        <w:rPr>
          <w:sz w:val="20"/>
        </w:rPr>
        <w:t xml:space="preserve"> предоставления в 2026 году субсидий социально ориентированным некоммерческим организациям в целях финансового обеспечения затрат в связи с оказанием услуг (выполнением работ) при реализации Закона Санкт-Петербурга "О праздниках и памятных датах в Санкт-Петербурге", утвержденный настоящим постановлением.</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10.03.2026 N 116</w:t>
            <w:br/>
            <w:t>"О Порядке предоставления в 2026 году субсидий социальн...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0743" TargetMode = "External"/><Relationship Id="rId11" Type="http://schemas.openxmlformats.org/officeDocument/2006/relationships/hyperlink" Target="https://login.consultant.ru/link/?req=doc&amp;base=SPB&amp;n=325062&amp;dst=100527" TargetMode = "External"/><Relationship Id="rId12" Type="http://schemas.openxmlformats.org/officeDocument/2006/relationships/hyperlink" Target="https://login.consultant.ru/link/?req=doc&amp;base=SPB&amp;n=317290&amp;dst=236412" TargetMode = "External"/><Relationship Id="rId13" Type="http://schemas.openxmlformats.org/officeDocument/2006/relationships/hyperlink" Target="https://login.consultant.ru/link/?req=doc&amp;base=LAW&amp;n=535012&amp;dst=7460" TargetMode = "External"/><Relationship Id="rId14" Type="http://schemas.openxmlformats.org/officeDocument/2006/relationships/hyperlink" Target="http://www.gov.spb.ru/gov/otrasl/c_culture" TargetMode = "External"/><Relationship Id="rId15" Type="http://schemas.openxmlformats.org/officeDocument/2006/relationships/hyperlink" Target="https://edo.fincom.gov.spb.ru/subsidy-lk" TargetMode = "External"/><Relationship Id="rId16" Type="http://schemas.openxmlformats.org/officeDocument/2006/relationships/hyperlink" Target="https://login.consultant.ru/link/?req=doc&amp;base=SPB&amp;n=325062&amp;dst=100066" TargetMode = "External"/><Relationship Id="rId17" Type="http://schemas.openxmlformats.org/officeDocument/2006/relationships/hyperlink" Target="https://login.consultant.ru/link/?req=doc&amp;base=SPB&amp;n=325062&amp;dst=100070" TargetMode = "External"/><Relationship Id="rId18" Type="http://schemas.openxmlformats.org/officeDocument/2006/relationships/hyperlink" Target="https://login.consultant.ru/link/?req=doc&amp;base=SPB&amp;n=325062&amp;dst=100190" TargetMode = "External"/><Relationship Id="rId19" Type="http://schemas.openxmlformats.org/officeDocument/2006/relationships/hyperlink" Target="https://login.consultant.ru/link/?req=doc&amp;base=SPB&amp;n=325062&amp;dst=100210" TargetMode = "External"/><Relationship Id="rId20" Type="http://schemas.openxmlformats.org/officeDocument/2006/relationships/hyperlink" Target="https://login.consultant.ru/link/?req=doc&amp;base=SPB&amp;n=325062&amp;dst=100226" TargetMode = "External"/><Relationship Id="rId21" Type="http://schemas.openxmlformats.org/officeDocument/2006/relationships/hyperlink" Target="https://login.consultant.ru/link/?req=doc&amp;base=SPB&amp;n=302538" TargetMode = "External"/><Relationship Id="rId22" Type="http://schemas.openxmlformats.org/officeDocument/2006/relationships/hyperlink" Target="https://login.consultant.ru/link/?req=doc&amp;base=SPB&amp;n=317290&amp;dst=236412" TargetMode = "External"/><Relationship Id="rId23" Type="http://schemas.openxmlformats.org/officeDocument/2006/relationships/hyperlink" Target="https://login.consultant.ru/link/?req=doc&amp;base=SPB&amp;n=317290&amp;dst=243134" TargetMode = "External"/><Relationship Id="rId24" Type="http://schemas.openxmlformats.org/officeDocument/2006/relationships/hyperlink" Target="https://login.consultant.ru/link/?req=doc&amp;base=SPB&amp;n=320743&amp;dst=103703" TargetMode = "External"/><Relationship Id="rId25" Type="http://schemas.openxmlformats.org/officeDocument/2006/relationships/hyperlink" Target="https://login.consultant.ru/link/?req=doc&amp;base=SPB&amp;n=302538" TargetMode = "External"/><Relationship Id="rId26" Type="http://schemas.openxmlformats.org/officeDocument/2006/relationships/hyperlink" Target="https://login.consultant.ru/link/?req=doc&amp;base=SPB&amp;n=302538" TargetMode = "External"/><Relationship Id="rId27" Type="http://schemas.openxmlformats.org/officeDocument/2006/relationships/hyperlink" Target="https://login.consultant.ru/link/?req=doc&amp;base=SPB&amp;n=325062" TargetMode = "External"/><Relationship Id="rId28" Type="http://schemas.openxmlformats.org/officeDocument/2006/relationships/hyperlink" Target="https://login.consultant.ru/link/?req=doc&amp;base=SPB&amp;n=320962&amp;dst=100083" TargetMode = "External"/><Relationship Id="rId29" Type="http://schemas.openxmlformats.org/officeDocument/2006/relationships/hyperlink" Target="https://login.consultant.ru/link/?req=doc&amp;base=SPB&amp;n=285723" TargetMode = "External"/><Relationship Id="rId30" Type="http://schemas.openxmlformats.org/officeDocument/2006/relationships/hyperlink" Target="http://www.gov.spb.ru/gov/otrasl/c_culture/" TargetMode = "External"/><Relationship Id="rId31" Type="http://schemas.openxmlformats.org/officeDocument/2006/relationships/hyperlink" Target="http://www.gov.spb.ru" TargetMode = "External"/><Relationship Id="rId32" Type="http://schemas.openxmlformats.org/officeDocument/2006/relationships/hyperlink" Target="http://www.gov.spb.ru/gov/otrasl/c_culture/subsidii/subsidii-na-realizaciyu-zakona-sankt-peterburga-o-prazdnikah-i-pamyatn" TargetMode = "External"/><Relationship Id="rId33" Type="http://schemas.openxmlformats.org/officeDocument/2006/relationships/hyperlink" Target="https://login.consultant.ru/link/?req=doc&amp;base=LAW&amp;n=503698" TargetMode = "External"/><Relationship Id="rId34" Type="http://schemas.openxmlformats.org/officeDocument/2006/relationships/hyperlink" Target="https://login.consultant.ru/link/?req=doc&amp;base=LAW&amp;n=532255&amp;dst=5769" TargetMode = "External"/><Relationship Id="rId35" Type="http://schemas.openxmlformats.org/officeDocument/2006/relationships/hyperlink" Target="https://login.consultant.ru/link/?req=doc&amp;base=LAW&amp;n=519026&amp;dst=100948" TargetMode = "External"/><Relationship Id="rId36" Type="http://schemas.openxmlformats.org/officeDocument/2006/relationships/hyperlink" Target="https://login.consultant.ru/link/?req=doc&amp;base=LAW&amp;n=528090&amp;dst=100012" TargetMode = "External"/><Relationship Id="rId37" Type="http://schemas.openxmlformats.org/officeDocument/2006/relationships/hyperlink" Target="https://login.consultant.ru/link/?req=doc&amp;base=LAW&amp;n=535012&amp;dst=3704" TargetMode = "External"/><Relationship Id="rId38" Type="http://schemas.openxmlformats.org/officeDocument/2006/relationships/hyperlink" Target="https://login.consultant.ru/link/?req=doc&amp;base=LAW&amp;n=535012&amp;dst=3722" TargetMode = "External"/><Relationship Id="rId39" Type="http://schemas.openxmlformats.org/officeDocument/2006/relationships/hyperlink" Target="https://login.consultant.ru/link/?req=doc&amp;base=LAW&amp;n=535012&amp;dst=3704" TargetMode = "External"/><Relationship Id="rId40" Type="http://schemas.openxmlformats.org/officeDocument/2006/relationships/hyperlink" Target="https://login.consultant.ru/link/?req=doc&amp;base=LAW&amp;n=535012&amp;dst=3722" TargetMode = "External"/><Relationship Id="rId41" Type="http://schemas.openxmlformats.org/officeDocument/2006/relationships/hyperlink" Target="https://login.consultant.ru/link/?req=doc&amp;base=LAW&amp;n=495002" TargetMode = "External"/><Relationship Id="rId42" Type="http://schemas.openxmlformats.org/officeDocument/2006/relationships/hyperlink" Target="https://login.consultant.ru/link/?req=doc&amp;base=SPB&amp;n=321995&amp;dst=100034" TargetMode = "External"/><Relationship Id="rId43" Type="http://schemas.openxmlformats.org/officeDocument/2006/relationships/hyperlink" Target="https://login.consultant.ru/link/?req=doc&amp;base=LAW&amp;n=532255&amp;dst=5769" TargetMode = "External"/><Relationship Id="rId44" Type="http://schemas.openxmlformats.org/officeDocument/2006/relationships/hyperlink" Target="https://login.consultant.ru/link/?req=doc&amp;base=LAW&amp;n=519026&amp;dst=100948" TargetMode = "External"/><Relationship Id="rId45" Type="http://schemas.openxmlformats.org/officeDocument/2006/relationships/hyperlink" Target="https://login.consultant.ru/link/?req=doc&amp;base=SPB&amp;n=320743" TargetMode = "External"/><Relationship Id="rId46" Type="http://schemas.openxmlformats.org/officeDocument/2006/relationships/hyperlink" Target="https://login.consultant.ru/link/?req=doc&amp;base=SPB&amp;n=320743" TargetMode = "External"/><Relationship Id="rId47" Type="http://schemas.openxmlformats.org/officeDocument/2006/relationships/hyperlink" Target="https://edo.fincom.gov.spb.ru/subsidy-lk/navigator" TargetMode = "External"/><Relationship Id="rId48" Type="http://schemas.openxmlformats.org/officeDocument/2006/relationships/hyperlink" Target="https://login.consultant.ru/link/?req=doc&amp;base=LAW&amp;n=528132&amp;dst=100157" TargetMode = "External"/><Relationship Id="rId49" Type="http://schemas.openxmlformats.org/officeDocument/2006/relationships/hyperlink" Target="https://edo.fincom.gov.spb.ru/agreement" TargetMode = "External"/><Relationship Id="rId50" Type="http://schemas.openxmlformats.org/officeDocument/2006/relationships/hyperlink" Target="https://login.consultant.ru/link/?req=doc&amp;base=LAW&amp;n=535012&amp;dst=3704" TargetMode = "External"/><Relationship Id="rId51" Type="http://schemas.openxmlformats.org/officeDocument/2006/relationships/hyperlink" Target="https://login.consultant.ru/link/?req=doc&amp;base=LAW&amp;n=535012&amp;dst=3722" TargetMode = "External"/><Relationship Id="rId52" Type="http://schemas.openxmlformats.org/officeDocument/2006/relationships/hyperlink" Target="https://login.consultant.ru/link/?req=doc&amp;base=LAW&amp;n=519026&amp;dst=100948" TargetMode = "External"/><Relationship Id="rId53" Type="http://schemas.openxmlformats.org/officeDocument/2006/relationships/hyperlink" Target="https://login.consultant.ru/link/?req=doc&amp;base=SPB&amp;n=321995&amp;dst=100034" TargetMode = "External"/><Relationship Id="rId54" Type="http://schemas.openxmlformats.org/officeDocument/2006/relationships/hyperlink" Target="https://login.consultant.ru/link/?req=doc&amp;base=LAW&amp;n=492786&amp;dst=100017" TargetMode = "External"/><Relationship Id="rId55" Type="http://schemas.openxmlformats.org/officeDocument/2006/relationships/hyperlink" Target="https://login.consultant.ru/link/?req=doc&amp;base=LAW&amp;n=519026&amp;dst=100948" TargetMode = "External"/><Relationship Id="rId56" Type="http://schemas.openxmlformats.org/officeDocument/2006/relationships/image" Target="media/image2.wmf"/><Relationship Id="rId57" Type="http://schemas.openxmlformats.org/officeDocument/2006/relationships/hyperlink" Target="https://login.consultant.ru/link/?req=doc&amp;base=SPB&amp;n=320743" TargetMode = "External"/><Relationship Id="rId58" Type="http://schemas.openxmlformats.org/officeDocument/2006/relationships/image" Target="media/image3.wmf"/><Relationship Id="rId59" Type="http://schemas.openxmlformats.org/officeDocument/2006/relationships/image" Target="media/image4.wmf"/><Relationship Id="rId60" Type="http://schemas.openxmlformats.org/officeDocument/2006/relationships/hyperlink" Target="https://edo.fincom.gov.spb.ru/agreement" TargetMode = "External"/><Relationship Id="rId61" Type="http://schemas.openxmlformats.org/officeDocument/2006/relationships/hyperlink" Target="https://login.consultant.ru/link/?req=doc&amp;base=LAW&amp;n=519026&amp;dst=100948" TargetMode = "External"/><Relationship Id="rId62" Type="http://schemas.openxmlformats.org/officeDocument/2006/relationships/image" Target="media/image5.wmf"/><Relationship Id="rId63" Type="http://schemas.openxmlformats.org/officeDocument/2006/relationships/image" Target="media/image6.wmf"/><Relationship Id="rId64" Type="http://schemas.openxmlformats.org/officeDocument/2006/relationships/hyperlink" Target="https://login.consultant.ru/link/?req=doc&amp;base=LAW&amp;n=535012&amp;dst=3704" TargetMode = "External"/><Relationship Id="rId65" Type="http://schemas.openxmlformats.org/officeDocument/2006/relationships/hyperlink" Target="https://login.consultant.ru/link/?req=doc&amp;base=LAW&amp;n=535012&amp;dst=3722" TargetMode = "External"/><Relationship Id="rId66" Type="http://schemas.openxmlformats.org/officeDocument/2006/relationships/hyperlink" Target="https://login.consultant.ru/link/?req=doc&amp;base=LAW&amp;n=492786&amp;dst=100017" TargetMode = "External"/><Relationship Id="rId67" Type="http://schemas.openxmlformats.org/officeDocument/2006/relationships/hyperlink" Target="https://login.consultant.ru/link/?req=doc&amp;base=LAW&amp;n=535012&amp;dst=3704" TargetMode = "External"/><Relationship Id="rId68" Type="http://schemas.openxmlformats.org/officeDocument/2006/relationships/hyperlink" Target="https://login.consultant.ru/link/?req=doc&amp;base=LAW&amp;n=535012&amp;dst=3722" TargetMode = "External"/><Relationship Id="rId69" Type="http://schemas.openxmlformats.org/officeDocument/2006/relationships/hyperlink" Target="https://login.consultant.ru/link/?req=doc&amp;base=SPB&amp;n=321995&amp;dst=100034" TargetMode = "External"/><Relationship Id="rId70" Type="http://schemas.openxmlformats.org/officeDocument/2006/relationships/hyperlink" Target="https://login.consultant.ru/link/?req=doc&amp;base=LAW&amp;n=495002" TargetMode = "External"/><Relationship Id="rId71" Type="http://schemas.openxmlformats.org/officeDocument/2006/relationships/hyperlink" Target="https://login.consultant.ru/link/?req=doc&amp;base=LAW&amp;n=532972&amp;dst=100018" TargetMode = "External"/><Relationship Id="rId72" Type="http://schemas.openxmlformats.org/officeDocument/2006/relationships/hyperlink" Target="https://login.consultant.ru/link/?req=doc&amp;base=LAW&amp;n=532972&amp;dst=16810" TargetMode = "External"/><Relationship Id="rId73" Type="http://schemas.openxmlformats.org/officeDocument/2006/relationships/hyperlink" Target="https://login.consultant.ru/link/?req=doc&amp;base=LAW&amp;n=503698" TargetMode = "External"/><Relationship Id="rId74" Type="http://schemas.openxmlformats.org/officeDocument/2006/relationships/hyperlink" Target="https://login.consultant.ru/link/?req=doc&amp;base=LAW&amp;n=519026&amp;dst=100948" TargetMode = "External"/><Relationship Id="rId75" Type="http://schemas.openxmlformats.org/officeDocument/2006/relationships/hyperlink" Target="https://login.consultant.ru/link/?req=doc&amp;base=LAW&amp;n=528090&amp;dst=10001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10.03.2026 N 116
"О Порядке предоставления в 2026 году субсидий социально ориентированным некоммерческим организациям в целях финансового обеспечения затрат в связи с оказанием услуг (выполнением работ) при реализации Закона Санкт-Петербурга "О праздниках и памятных датах в Санкт-Петербурге"</dc:title>
  <dcterms:created xsi:type="dcterms:W3CDTF">2026-06-12T13:27:23Z</dcterms:created>
</cp:coreProperties>
</file>