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09.04.2026 N 220</w:t>
              <w:br/>
              <w:t xml:space="preserve">"О Порядке предоставления в 2026 году субсидий в виде грантов общественным объединениям в соответствии с Законом Санкт-Петербурга "О грантах Санкт-Петербурга для общественных объединений" в целях финансового обеспечения затрат в связи с реализацией проектов общественных объединений и внесении изменения в постановление Правительства Санкт-Петербурга от 09.02.2026 N 48"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9 апреля 2026 г. N 220</w:t>
      </w:r>
    </w:p>
    <w:p>
      <w:pPr>
        <w:pStyle w:val="2"/>
        <w:jc w:val="center"/>
      </w:pPr>
      <w:r>
        <w:rPr>
          <w:sz w:val="20"/>
        </w:rPr>
      </w:r>
    </w:p>
    <w:p>
      <w:pPr>
        <w:pStyle w:val="2"/>
        <w:jc w:val="center"/>
      </w:pPr>
      <w:r>
        <w:rPr>
          <w:sz w:val="20"/>
        </w:rPr>
        <w:t xml:space="preserve">О ПОРЯДКЕ ПРЕДОСТАВЛЕНИЯ В 2026 ГОДУ СУБСИДИЙ В ВИДЕ ГРАНТОВ</w:t>
      </w:r>
    </w:p>
    <w:p>
      <w:pPr>
        <w:pStyle w:val="2"/>
        <w:jc w:val="center"/>
      </w:pPr>
      <w:r>
        <w:rPr>
          <w:sz w:val="20"/>
        </w:rPr>
        <w:t xml:space="preserve">ОБЩЕСТВЕННЫМ ОБЪЕДИНЕНИЯМ В СООТВЕТСТВИИ С ЗАКОНОМ</w:t>
      </w:r>
    </w:p>
    <w:p>
      <w:pPr>
        <w:pStyle w:val="2"/>
        <w:jc w:val="center"/>
      </w:pPr>
      <w:r>
        <w:rPr>
          <w:sz w:val="20"/>
        </w:rPr>
        <w:t xml:space="preserve">САНКТ-ПЕТЕРБУРГА "О ГРАНТАХ САНКТ-ПЕТЕРБУРГА</w:t>
      </w:r>
    </w:p>
    <w:p>
      <w:pPr>
        <w:pStyle w:val="2"/>
        <w:jc w:val="center"/>
      </w:pPr>
      <w:r>
        <w:rPr>
          <w:sz w:val="20"/>
        </w:rPr>
        <w:t xml:space="preserve">ДЛЯ ОБЩЕСТВЕННЫХ ОБЪЕДИНЕНИЙ" В ЦЕЛЯХ ФИНАНСОВОГО</w:t>
      </w:r>
    </w:p>
    <w:p>
      <w:pPr>
        <w:pStyle w:val="2"/>
        <w:jc w:val="center"/>
      </w:pPr>
      <w:r>
        <w:rPr>
          <w:sz w:val="20"/>
        </w:rPr>
        <w:t xml:space="preserve">ОБЕСПЕЧЕНИЯ ЗАТРАТ В СВЯЗИ С РЕАЛИЗАЦИЕЙ ПРОЕКТОВ</w:t>
      </w:r>
    </w:p>
    <w:p>
      <w:pPr>
        <w:pStyle w:val="2"/>
        <w:jc w:val="center"/>
      </w:pPr>
      <w:r>
        <w:rPr>
          <w:sz w:val="20"/>
        </w:rPr>
        <w:t xml:space="preserve">ОБЩЕСТВЕННЫХ ОБЪЕДИНЕНИЙ И ВНЕСЕНИИ ИЗМЕНЕНИЯ</w:t>
      </w:r>
    </w:p>
    <w:p>
      <w:pPr>
        <w:pStyle w:val="2"/>
        <w:jc w:val="center"/>
      </w:pPr>
      <w:r>
        <w:rPr>
          <w:sz w:val="20"/>
        </w:rPr>
        <w:t xml:space="preserve">В ПОСТАНОВЛЕНИЕ ПРАВИТЕЛЬСТВА САНКТ-ПЕТЕРБУРГА</w:t>
      </w:r>
    </w:p>
    <w:p>
      <w:pPr>
        <w:pStyle w:val="2"/>
        <w:jc w:val="center"/>
      </w:pPr>
      <w:r>
        <w:rPr>
          <w:sz w:val="20"/>
        </w:rPr>
        <w:t xml:space="preserve">ОТ 09.02.2026 N 48</w:t>
      </w:r>
    </w:p>
    <w:p>
      <w:pPr>
        <w:pStyle w:val="0"/>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6.10.2001 N 697-85 (ред. от 19.12.2025) &quot;О грантах Санкт-Петербурга для общественных объединений&quot; (принят ЗС СПб 10.10.2001) {КонсультантПлюс}">
        <w:r>
          <w:rPr>
            <w:sz w:val="20"/>
            <w:color w:val="0000ff"/>
          </w:rPr>
          <w:t xml:space="preserve">Законом</w:t>
        </w:r>
      </w:hyperlink>
      <w:r>
        <w:rPr>
          <w:sz w:val="20"/>
        </w:rPr>
        <w:t xml:space="preserve"> Санкт-Петербурга от 10.10.2001 N 697-85 "О грантах Санкт-Петербурга для общественных объединений", </w:t>
      </w:r>
      <w:hyperlink w:history="0" r:id="rId1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и </w:t>
      </w:r>
      <w:hyperlink w:history="0" r:id="rId12"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23.06.2014 N 497 "О государственной программе Санкт-Петербурга "Социальная поддержка граждан в Санкт-Петербурге" Правительство Санкт-Петербурга постановляет:</w:t>
      </w:r>
    </w:p>
    <w:p>
      <w:pPr>
        <w:pStyle w:val="0"/>
      </w:pPr>
      <w:r>
        <w:rPr>
          <w:sz w:val="20"/>
        </w:rPr>
      </w:r>
    </w:p>
    <w:p>
      <w:pPr>
        <w:pStyle w:val="0"/>
        <w:ind w:firstLine="540"/>
        <w:jc w:val="both"/>
      </w:pPr>
      <w:r>
        <w:rPr>
          <w:sz w:val="20"/>
        </w:rPr>
        <w:t xml:space="preserve">1. Утвердить </w:t>
      </w:r>
      <w:hyperlink w:history="0" w:anchor="P55" w:tooltip="ПОРЯДОК">
        <w:r>
          <w:rPr>
            <w:sz w:val="20"/>
            <w:color w:val="0000ff"/>
          </w:rPr>
          <w:t xml:space="preserve">Порядок</w:t>
        </w:r>
      </w:hyperlink>
      <w:r>
        <w:rPr>
          <w:sz w:val="20"/>
        </w:rPr>
        <w:t xml:space="preserve"> предоставления в 2026 году субсидий в виде грантов общественным объединениям в соответствии с Законом Санкт-Петербурга "О грантах Санкт-Петербурга для общественных объединений" в целях финансового обеспечения затрат в связи с реализацией проектов общественных объединений (далее - Порядок) согласно приложению.</w:t>
      </w:r>
    </w:p>
    <w:p>
      <w:pPr>
        <w:pStyle w:val="0"/>
        <w:spacing w:before="200" w:lineRule="auto"/>
        <w:ind w:firstLine="540"/>
        <w:jc w:val="both"/>
      </w:pPr>
      <w:r>
        <w:rPr>
          <w:sz w:val="20"/>
        </w:rPr>
        <w:t xml:space="preserve">2. Комитету по молодежной политике и взаимодействию с общественными организациями (далее - Комитет) в двухмесячный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общими требованиями 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w:t>
      </w:r>
    </w:p>
    <w:p>
      <w:pPr>
        <w:pStyle w:val="0"/>
        <w:spacing w:before="200" w:lineRule="auto"/>
        <w:ind w:firstLine="540"/>
        <w:jc w:val="both"/>
      </w:pPr>
      <w:r>
        <w:rPr>
          <w:sz w:val="20"/>
        </w:rPr>
        <w:t xml:space="preserve">форму заявки на участие в конкурсном отборе на право получения в 2026 году субсидий (далее - конкурсный отбор);</w:t>
      </w:r>
    </w:p>
    <w:p>
      <w:pPr>
        <w:pStyle w:val="0"/>
        <w:spacing w:before="200" w:lineRule="auto"/>
        <w:ind w:firstLine="540"/>
        <w:jc w:val="both"/>
      </w:pPr>
      <w:r>
        <w:rPr>
          <w:sz w:val="20"/>
        </w:rPr>
        <w:t xml:space="preserve">порядок подачи заявок на участие в конкурсном отборе (далее - заявки) и требования к их содержанию;</w:t>
      </w:r>
    </w:p>
    <w:p>
      <w:pPr>
        <w:pStyle w:val="0"/>
        <w:spacing w:before="200" w:lineRule="auto"/>
        <w:ind w:firstLine="540"/>
        <w:jc w:val="both"/>
      </w:pPr>
      <w:r>
        <w:rPr>
          <w:sz w:val="20"/>
        </w:rPr>
        <w:t xml:space="preserve">перечень документов, подаваемых для участия в конкурсном отборе (далее - документы), и требования к их содержанию;</w:t>
      </w:r>
    </w:p>
    <w:p>
      <w:pPr>
        <w:pStyle w:val="0"/>
        <w:spacing w:before="200" w:lineRule="auto"/>
        <w:ind w:firstLine="540"/>
        <w:jc w:val="both"/>
      </w:pPr>
      <w:r>
        <w:rPr>
          <w:sz w:val="20"/>
        </w:rPr>
        <w:t xml:space="preserve">требования к обоснованию планируемых затрат;</w:t>
      </w:r>
    </w:p>
    <w:p>
      <w:pPr>
        <w:pStyle w:val="0"/>
        <w:spacing w:before="200" w:lineRule="auto"/>
        <w:ind w:firstLine="540"/>
        <w:jc w:val="both"/>
      </w:pPr>
      <w:r>
        <w:rPr>
          <w:sz w:val="20"/>
        </w:rPr>
        <w:t xml:space="preserve">порядок отзыва заявок и документов, возврата заявок и документов, в том числе возврата заявок и документов на доработку, порядок внесения изменений в заявки и документы;</w:t>
      </w:r>
    </w:p>
    <w:p>
      <w:pPr>
        <w:pStyle w:val="0"/>
        <w:spacing w:before="200" w:lineRule="auto"/>
        <w:ind w:firstLine="540"/>
        <w:jc w:val="both"/>
      </w:pPr>
      <w:r>
        <w:rPr>
          <w:sz w:val="20"/>
        </w:rPr>
        <w:t xml:space="preserve">порядок и сроки размещения объявления о проведении конкурсного отбора (далее - объявление) и внесения в него изменений, а также порядок представления участникам конкурсного отбора разъяснений положений объявления, даты начала и окончания представления указанных разъяснений;</w:t>
      </w:r>
    </w:p>
    <w:p>
      <w:pPr>
        <w:pStyle w:val="0"/>
        <w:spacing w:before="200" w:lineRule="auto"/>
        <w:ind w:firstLine="540"/>
        <w:jc w:val="both"/>
      </w:pPr>
      <w:r>
        <w:rPr>
          <w:sz w:val="20"/>
        </w:rPr>
        <w:t xml:space="preserve">положение о рабочей группе Комитета по проверке заявок (далее - рабочая группа), порядок и сроки проведения проверки рабочей группой заявок;</w:t>
      </w:r>
    </w:p>
    <w:p>
      <w:pPr>
        <w:pStyle w:val="0"/>
        <w:spacing w:before="200" w:lineRule="auto"/>
        <w:ind w:firstLine="540"/>
        <w:jc w:val="both"/>
      </w:pPr>
      <w:r>
        <w:rPr>
          <w:sz w:val="20"/>
        </w:rPr>
        <w:t xml:space="preserve">состав рабочей группы;</w:t>
      </w:r>
    </w:p>
    <w:p>
      <w:pPr>
        <w:pStyle w:val="0"/>
        <w:spacing w:before="200" w:lineRule="auto"/>
        <w:ind w:firstLine="540"/>
        <w:jc w:val="both"/>
      </w:pPr>
      <w:r>
        <w:rPr>
          <w:sz w:val="20"/>
        </w:rPr>
        <w:t xml:space="preserve">порядок рассмотрения Конкурсной комиссией по предоставлению грантов Санкт-Петербурга для общественных объединений, </w:t>
      </w:r>
      <w:hyperlink w:history="0" r:id="rId14" w:tooltip="Постановление Правительства Санкт-Петербурга от 16.09.2013 N 706 (ред. от 07.10.2025) &quot;О Конкурсной комиссии по предоставлению грантов Санкт-Петербурга для общественных объединений&quot; {КонсультантПлюс}">
        <w:r>
          <w:rPr>
            <w:sz w:val="20"/>
            <w:color w:val="0000ff"/>
          </w:rPr>
          <w:t xml:space="preserve">состав</w:t>
        </w:r>
      </w:hyperlink>
      <w:r>
        <w:rPr>
          <w:sz w:val="20"/>
        </w:rPr>
        <w:t xml:space="preserve"> которой утвержден постановлением Правительства Санкт-Петербурга от 16.09.2013 N 706 (далее - конкурсная комиссия), заявок, в том числе проведение проверки на соответствие претендентов на получение субсидий требованиям к претендентам на получение субсидий, включая правила рассмотрения и оценки заявок и документов, порядок принятия решения о допуске (недопуске) претендентов на получение субсидий к участию в конкурсном отборе;</w:t>
      </w:r>
    </w:p>
    <w:p>
      <w:pPr>
        <w:pStyle w:val="0"/>
        <w:spacing w:before="200" w:lineRule="auto"/>
        <w:ind w:firstLine="540"/>
        <w:jc w:val="both"/>
      </w:pPr>
      <w:r>
        <w:rPr>
          <w:sz w:val="20"/>
        </w:rPr>
        <w:t xml:space="preserve">количество этапов конкурсного отбора и сроки их проведения;</w:t>
      </w:r>
    </w:p>
    <w:p>
      <w:pPr>
        <w:pStyle w:val="0"/>
        <w:spacing w:before="200" w:lineRule="auto"/>
        <w:ind w:firstLine="540"/>
        <w:jc w:val="both"/>
      </w:pPr>
      <w:r>
        <w:rPr>
          <w:sz w:val="20"/>
        </w:rPr>
        <w:t xml:space="preserve">порядок оценки конкурсной комиссией проектов общественных объединений и порядок расчета баллов в целях определения победителей конкурсного отбора с учетом положений </w:t>
      </w:r>
      <w:hyperlink w:history="0" r:id="rId15"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подпункта "а" пункта 22</w:t>
        </w:r>
      </w:hyperlink>
      <w:r>
        <w:rPr>
          <w:sz w:val="20"/>
        </w:rPr>
        <w:t xml:space="preserve"> общих требований;</w:t>
      </w:r>
    </w:p>
    <w:p>
      <w:pPr>
        <w:pStyle w:val="0"/>
        <w:spacing w:before="200" w:lineRule="auto"/>
        <w:ind w:firstLine="540"/>
        <w:jc w:val="both"/>
      </w:pPr>
      <w:r>
        <w:rPr>
          <w:sz w:val="20"/>
        </w:rPr>
        <w:t xml:space="preserve">порядок отмены конкурсного отбора и порядок признания конкурсного отбора несостоявшимся;</w:t>
      </w:r>
    </w:p>
    <w:p>
      <w:pPr>
        <w:pStyle w:val="0"/>
        <w:spacing w:before="200" w:lineRule="auto"/>
        <w:ind w:firstLine="540"/>
        <w:jc w:val="both"/>
      </w:pPr>
      <w:r>
        <w:rPr>
          <w:sz w:val="20"/>
        </w:rPr>
        <w:t xml:space="preserve">перечни документов, подтверждающих использование субсидий, а также документов, подтверждающих достижение результата предоставления субсидий (далее - результат) и его характеристик (дополнительных количественных параметров, которым должен соответствовать результат) (далее - характеристики), в соответствии с Порядком;</w:t>
      </w:r>
    </w:p>
    <w:p>
      <w:pPr>
        <w:pStyle w:val="0"/>
        <w:spacing w:before="200" w:lineRule="auto"/>
        <w:ind w:firstLine="540"/>
        <w:jc w:val="both"/>
      </w:pPr>
      <w:r>
        <w:rPr>
          <w:sz w:val="20"/>
        </w:rPr>
        <w:t xml:space="preserve">порядок и сроки возврата получателем субсидий в бюджет Санкт-Петербурга остатков субсидий, не использованных в отчетном финансовом году;</w:t>
      </w:r>
    </w:p>
    <w:p>
      <w:pPr>
        <w:pStyle w:val="0"/>
        <w:spacing w:before="200" w:lineRule="auto"/>
        <w:ind w:firstLine="540"/>
        <w:jc w:val="both"/>
      </w:pPr>
      <w:r>
        <w:rPr>
          <w:sz w:val="20"/>
        </w:rPr>
        <w:t xml:space="preserve">порядок представления отчетности получателями субсидий о достижении значений результата и характеристик и об осуществлении расходов, источником финансового обеспечения которых являются субсидии, и дополнительной отчетности (далее совместно - отчетность);</w:t>
      </w:r>
    </w:p>
    <w:p>
      <w:pPr>
        <w:pStyle w:val="0"/>
        <w:spacing w:before="200" w:lineRule="auto"/>
        <w:ind w:firstLine="540"/>
        <w:jc w:val="both"/>
      </w:pPr>
      <w:r>
        <w:rPr>
          <w:sz w:val="20"/>
        </w:rPr>
        <w:t xml:space="preserve">порядок и сроки возврата получателем субсидий средств субсидий и(или) лицами, получившими средства субсидии на основании договоров (соглашений), заключенных с получателями субсидий (далее - контрагенты), в бюджет Санкт-Петербурга в случаях непредставления отчетности и(или) недостижения результата и(или) характеристик;</w:t>
      </w:r>
    </w:p>
    <w:p>
      <w:pPr>
        <w:pStyle w:val="0"/>
        <w:spacing w:before="200" w:lineRule="auto"/>
        <w:ind w:firstLine="540"/>
        <w:jc w:val="both"/>
      </w:pPr>
      <w:r>
        <w:rPr>
          <w:sz w:val="20"/>
        </w:rPr>
        <w:t xml:space="preserve">порядок и сроки проверки и принятия Комитетом отчетности;</w:t>
      </w:r>
    </w:p>
    <w:p>
      <w:pPr>
        <w:pStyle w:val="0"/>
        <w:spacing w:before="200" w:lineRule="auto"/>
        <w:ind w:firstLine="540"/>
        <w:jc w:val="both"/>
      </w:pPr>
      <w:r>
        <w:rPr>
          <w:sz w:val="20"/>
        </w:rPr>
        <w:t xml:space="preserve">форму акта об исполнении обязательств по соглашению о предоставлении субсидий в соответствии с Порядком;</w:t>
      </w:r>
    </w:p>
    <w:p>
      <w:pPr>
        <w:pStyle w:val="0"/>
        <w:spacing w:before="200" w:lineRule="auto"/>
        <w:ind w:firstLine="540"/>
        <w:jc w:val="both"/>
      </w:pPr>
      <w:r>
        <w:rPr>
          <w:sz w:val="20"/>
        </w:rPr>
        <w:t xml:space="preserve">срок проведения Комитетом проверок соблюдения получателями субсидий и(или) контрагентами порядка и условий предоставления субсидий, в том числе в части достижения результата и характеристик;</w:t>
      </w:r>
    </w:p>
    <w:p>
      <w:pPr>
        <w:pStyle w:val="0"/>
        <w:spacing w:before="200" w:lineRule="auto"/>
        <w:ind w:firstLine="540"/>
        <w:jc w:val="both"/>
      </w:pPr>
      <w:r>
        <w:rPr>
          <w:sz w:val="20"/>
        </w:rPr>
        <w:t xml:space="preserve">порядок и сроки проведения Комитетом оценки достижения получателем субсидий значений результата.</w:t>
      </w:r>
    </w:p>
    <w:p>
      <w:pPr>
        <w:pStyle w:val="0"/>
        <w:spacing w:before="200" w:lineRule="auto"/>
        <w:ind w:firstLine="540"/>
        <w:jc w:val="both"/>
      </w:pPr>
      <w:r>
        <w:rPr>
          <w:sz w:val="20"/>
        </w:rPr>
        <w:t xml:space="preserve">3. Внести изменение в </w:t>
      </w:r>
      <w:hyperlink w:history="0" r:id="rId16" w:tooltip="Постановление Правительства Санкт-Петербурга от 09.02.2026 N 48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 Недействующая редакция {КонсультантПлюс}">
        <w:r>
          <w:rPr>
            <w:sz w:val="20"/>
            <w:color w:val="0000ff"/>
          </w:rPr>
          <w:t xml:space="preserve">постановление</w:t>
        </w:r>
      </w:hyperlink>
      <w:r>
        <w:rPr>
          <w:sz w:val="20"/>
        </w:rPr>
        <w:t xml:space="preserve"> Правительства Санкт-Петербурга от 09.02.2026 N 48 "О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 исключив в </w:t>
      </w:r>
      <w:hyperlink w:history="0" r:id="rId17" w:tooltip="Постановление Правительства Санкт-Петербурга от 09.02.2026 N 48 &quot;О Порядке предоставления в 2026 году субсидий социально ориентированным некоммерческим организациям в целях финансового обеспечения затрат на реализацию проектов в сфере молодежной политики в Санкт-Петербурге&quot; ------------ Недействующая редакция {КонсультантПлюс}">
        <w:r>
          <w:rPr>
            <w:sz w:val="20"/>
            <w:color w:val="0000ff"/>
          </w:rPr>
          <w:t xml:space="preserve">пункте 2.2.8.9</w:t>
        </w:r>
      </w:hyperlink>
      <w:r>
        <w:rPr>
          <w:sz w:val="20"/>
        </w:rPr>
        <w:t xml:space="preserve"> приложения к постановлению слова ", являющегося юридическим лицом, либо об индивидуальном предпринимателе и о физическом лице - производителе товаров, работ, услуг, являющихся получателями субсидии".</w:t>
      </w:r>
    </w:p>
    <w:p>
      <w:pPr>
        <w:pStyle w:val="0"/>
        <w:spacing w:before="200" w:lineRule="auto"/>
        <w:ind w:firstLine="540"/>
        <w:jc w:val="both"/>
      </w:pPr>
      <w:r>
        <w:rPr>
          <w:sz w:val="20"/>
        </w:rPr>
        <w:t xml:space="preserve">4. Контроль за выполнением постановления возложить на вице-губернатора Санкт-Петербурга Чечину Н.В.</w:t>
      </w:r>
    </w:p>
    <w:p>
      <w:pPr>
        <w:pStyle w:val="0"/>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09.04.2026 N 220</w:t>
      </w:r>
    </w:p>
    <w:p>
      <w:pPr>
        <w:pStyle w:val="0"/>
        <w:ind w:firstLine="540"/>
        <w:jc w:val="both"/>
      </w:pPr>
      <w:r>
        <w:rPr>
          <w:sz w:val="20"/>
        </w:rPr>
      </w:r>
    </w:p>
    <w:bookmarkStart w:id="55" w:name="P55"/>
    <w:bookmarkEnd w:id="55"/>
    <w:p>
      <w:pPr>
        <w:pStyle w:val="2"/>
        <w:jc w:val="center"/>
      </w:pPr>
      <w:r>
        <w:rPr>
          <w:sz w:val="20"/>
        </w:rPr>
        <w:t xml:space="preserve">ПОРЯДОК</w:t>
      </w:r>
    </w:p>
    <w:p>
      <w:pPr>
        <w:pStyle w:val="2"/>
        <w:jc w:val="center"/>
      </w:pPr>
      <w:r>
        <w:rPr>
          <w:sz w:val="20"/>
        </w:rPr>
        <w:t xml:space="preserve">ПРЕДОСТАВЛЕНИЯ В 2026 ГОДУ СУБСИДИЙ В ВИДЕ ГРАНТОВ</w:t>
      </w:r>
    </w:p>
    <w:p>
      <w:pPr>
        <w:pStyle w:val="2"/>
        <w:jc w:val="center"/>
      </w:pPr>
      <w:r>
        <w:rPr>
          <w:sz w:val="20"/>
        </w:rPr>
        <w:t xml:space="preserve">ОБЩЕСТВЕННЫМ ОБЪЕДИНЕНИЯМ В СООТВЕТСТВИИ</w:t>
      </w:r>
    </w:p>
    <w:p>
      <w:pPr>
        <w:pStyle w:val="2"/>
        <w:jc w:val="center"/>
      </w:pPr>
      <w:r>
        <w:rPr>
          <w:sz w:val="20"/>
        </w:rPr>
        <w:t xml:space="preserve">С ЗАКОНОМ САНКТ-ПЕТЕРБУРГА "О ГРАНТАХ САНКТ-ПЕТЕРБУРГА</w:t>
      </w:r>
    </w:p>
    <w:p>
      <w:pPr>
        <w:pStyle w:val="2"/>
        <w:jc w:val="center"/>
      </w:pPr>
      <w:r>
        <w:rPr>
          <w:sz w:val="20"/>
        </w:rPr>
        <w:t xml:space="preserve">ДЛЯ ОБЩЕСТВЕННЫХ ОБЪЕДИНЕНИЙ" В ЦЕЛЯХ ФИНАНСОВОГО</w:t>
      </w:r>
    </w:p>
    <w:p>
      <w:pPr>
        <w:pStyle w:val="2"/>
        <w:jc w:val="center"/>
      </w:pPr>
      <w:r>
        <w:rPr>
          <w:sz w:val="20"/>
        </w:rPr>
        <w:t xml:space="preserve">ОБЕСПЕЧЕНИЯ ЗАТРАТ В СВЯЗИ С РЕАЛИЗАЦИЕЙ ПРОЕКТОВ</w:t>
      </w:r>
    </w:p>
    <w:p>
      <w:pPr>
        <w:pStyle w:val="2"/>
        <w:jc w:val="center"/>
      </w:pPr>
      <w:r>
        <w:rPr>
          <w:sz w:val="20"/>
        </w:rPr>
        <w:t xml:space="preserve">ОБЩЕСТВЕННЫХ ОБЪЕДИНЕНИЙ</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bookmarkStart w:id="65" w:name="P65"/>
    <w:bookmarkEnd w:id="65"/>
    <w:p>
      <w:pPr>
        <w:pStyle w:val="0"/>
        <w:ind w:firstLine="540"/>
        <w:jc w:val="both"/>
      </w:pPr>
      <w:r>
        <w:rPr>
          <w:sz w:val="20"/>
        </w:rPr>
        <w:t xml:space="preserve">1.1. Настоящий Порядок устанавливает правила предоставления в 2026 году субсидий в виде грантов, предусмотренных Комитету по молодежной политике и взаимодействию с общественными организациями (далее - Комитет) по </w:t>
      </w:r>
      <w:hyperlink w:history="0" r:id="rId1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 расходов</w:t>
        </w:r>
      </w:hyperlink>
      <w:r>
        <w:rPr>
          <w:sz w:val="20"/>
        </w:rPr>
        <w:t xml:space="preserve"> "Субсидии в виде грантов Санкт-Петербурга для общественных объединений в соответствии с Законом Санкт-Петербурга" (код целевой статьи 0350041090) в приложении 2 к Закону Санкт-Петербурга от 26.11.2025 N 659-124 "О бюджете Санкт-Петербурга на 2026 год и на плановый период 2027 и 2028 годов" (далее - Закон о бюджете) в целях финансового обеспечения затрат общественных объединений (за исключением политических общественных объединений, в том числе политических партий и политических движений, профессиональных союзов, религиозных организаций), зарегистрированных в порядке, установленном законодательством Российской Федерации, и осуществляющих свою деятельность на территории Санкт-Петербурга (далее - общественное объединение), в связи с реализацией проектов по одному из направлений, указанных в </w:t>
      </w:r>
      <w:hyperlink w:history="0" r:id="rId19" w:tooltip="Закон Санкт-Петербурга от 26.10.2001 N 697-85 (ред. от 19.12.2025) &quot;О грантах Санкт-Петербурга для общественных объединений&quot; (принят ЗС СПб 10.10.2001) {КонсультантПлюс}">
        <w:r>
          <w:rPr>
            <w:sz w:val="20"/>
            <w:color w:val="0000ff"/>
          </w:rPr>
          <w:t xml:space="preserve">Законе</w:t>
        </w:r>
      </w:hyperlink>
      <w:r>
        <w:rPr>
          <w:sz w:val="20"/>
        </w:rPr>
        <w:t xml:space="preserve"> Санкт-Петербурга от 10.10.2001 N 697-85 "О грантах Санкт-Петербурга для общественных объединений", в соответствии с </w:t>
      </w:r>
      <w:hyperlink w:history="0" r:id="rId20"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подпрограммой 4</w:t>
        </w:r>
      </w:hyperlink>
      <w:r>
        <w:rPr>
          <w:sz w:val="20"/>
        </w:rPr>
        <w:t xml:space="preserve"> государственной программы Санкт-Петербурга "Социальная поддержка граждан в Санкт-Петербурге", утвержденной постановлением Правительства Санкт-Петербурга от 23.06.2014 N 497 (далее - субсидии).</w:t>
      </w:r>
    </w:p>
    <w:p>
      <w:pPr>
        <w:pStyle w:val="0"/>
        <w:spacing w:before="200" w:lineRule="auto"/>
        <w:ind w:firstLine="540"/>
        <w:jc w:val="both"/>
      </w:pPr>
      <w:r>
        <w:rPr>
          <w:sz w:val="20"/>
        </w:rPr>
        <w:t xml:space="preserve">1.2. Субсидии предоставляются общественным объединениям, признанным победителями конкурсного отбора на получение субсидий (далее - получатели субсидий), в целях финансового обеспечения затрат, возникших не ранее даты начала конкурсного отбора на получение субсидий, на реализацию проектов в период с 01.12.2025 по 30.11.2026 в соответствии с видами затрат, перечень которых устанавливается настоящим Порядком (далее - затраты).</w:t>
      </w:r>
    </w:p>
    <w:p>
      <w:pPr>
        <w:pStyle w:val="0"/>
        <w:spacing w:before="200" w:lineRule="auto"/>
        <w:ind w:firstLine="540"/>
        <w:jc w:val="both"/>
      </w:pPr>
      <w:r>
        <w:rPr>
          <w:sz w:val="20"/>
        </w:rPr>
        <w:t xml:space="preserve">Под проектом понимается комплекс мероприятий, реализуемых общественным объединением, направленный на защиту общественных интересов и достижение конкретных результатов в сферах социальной защиты населения, здравоохранения, охраны окружающей природной среды, образования, культурного развития и охраны памятников истории и культуры, в области защиты прав человека, а также на выявление, поддержку и развитие талантов у детей и молодежи, поддержку одаренных детей и молодежи. Проект должен соответствовать </w:t>
      </w:r>
      <w:hyperlink w:history="0" r:id="rId21"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w:t>
      </w:r>
    </w:p>
    <w:p>
      <w:pPr>
        <w:pStyle w:val="0"/>
        <w:spacing w:before="200" w:lineRule="auto"/>
        <w:ind w:firstLine="540"/>
        <w:jc w:val="both"/>
      </w:pPr>
      <w:r>
        <w:rPr>
          <w:sz w:val="20"/>
        </w:rPr>
        <w:t xml:space="preserve">1.3. Субсидии предоставляются по результатам отбора, проводимого в форме конкурса в соответствии с настоящим Порядком (далее - конкурсный отбор), в пределах средств, предусмотренных на их предоставление Комитету Законом о бюджете по статье расходов, указанной в </w:t>
      </w:r>
      <w:hyperlink w:history="0" w:anchor="P65" w:tooltip="1.1. Настоящий Порядок устанавливает правила предоставления в 2026 году субсидий в виде грантов, предусмотренных Комитету по молодежной политике и взаимодействию с общественными организациями (далее - Комитет) по статье расходов &quot;Субсидии в виде грантов Санкт-Петербурга для общественных объединений в соответствии с Законом Санкт-Петербурга&quot; (код целевой статьи 0350041090) в приложении 2 к Закону Санкт-Петербурга от 26.11.2025 N 659-124 &quot;О бюджете Санкт-Петербурга на 2026 год и на плановый период 2027 и 2...">
        <w:r>
          <w:rPr>
            <w:sz w:val="20"/>
            <w:color w:val="0000ff"/>
          </w:rPr>
          <w:t xml:space="preserve">пункте 1.1</w:t>
        </w:r>
      </w:hyperlink>
      <w:r>
        <w:rPr>
          <w:sz w:val="20"/>
        </w:rPr>
        <w:t xml:space="preserve"> настоящего Порядка.</w:t>
      </w:r>
    </w:p>
    <w:p>
      <w:pPr>
        <w:pStyle w:val="0"/>
        <w:spacing w:before="200" w:lineRule="auto"/>
        <w:ind w:firstLine="540"/>
        <w:jc w:val="both"/>
      </w:pPr>
      <w:r>
        <w:rPr>
          <w:sz w:val="20"/>
        </w:rPr>
        <w:t xml:space="preserve">1.4. Конкурсный отбор осуществляется в электронном виде посредством использования государственной информационной системы "Автоматизированная информационная система бюджетного процесса - электронное казначейство" (далее - АИС БП-ЭК).</w:t>
      </w:r>
    </w:p>
    <w:p>
      <w:pPr>
        <w:pStyle w:val="0"/>
        <w:spacing w:before="200" w:lineRule="auto"/>
        <w:ind w:firstLine="540"/>
        <w:jc w:val="both"/>
      </w:pPr>
      <w:r>
        <w:rPr>
          <w:sz w:val="20"/>
        </w:rPr>
        <w:t xml:space="preserve">1.5. Конкурсный отбор проводится в целях принятия решений о предоставлении (непредоставлении) в 2026 году субсидий и размерах предоставляемых субсидий.</w:t>
      </w:r>
    </w:p>
    <w:p>
      <w:pPr>
        <w:pStyle w:val="0"/>
        <w:spacing w:before="200" w:lineRule="auto"/>
        <w:ind w:firstLine="540"/>
        <w:jc w:val="both"/>
      </w:pPr>
      <w:r>
        <w:rPr>
          <w:sz w:val="20"/>
        </w:rPr>
        <w:t xml:space="preserve">1.6. Конкурсный отбор осуществляется Конкурсной комиссией по предоставлению грантов Санкт-Петербурга для общественных объединений, </w:t>
      </w:r>
      <w:hyperlink w:history="0" r:id="rId22" w:tooltip="Постановление Правительства Санкт-Петербурга от 16.09.2013 N 706 (ред. от 07.10.2025) &quot;О Конкурсной комиссии по предоставлению грантов Санкт-Петербурга для общественных объединений&quot; {КонсультантПлюс}">
        <w:r>
          <w:rPr>
            <w:sz w:val="20"/>
            <w:color w:val="0000ff"/>
          </w:rPr>
          <w:t xml:space="preserve">состав</w:t>
        </w:r>
      </w:hyperlink>
      <w:r>
        <w:rPr>
          <w:sz w:val="20"/>
        </w:rPr>
        <w:t xml:space="preserve"> которой утвержден постановлением Правительства Санкт-Петербурга от 16.09.2013 N 706 (далее - конкурсная комиссия).</w:t>
      </w:r>
    </w:p>
    <w:p>
      <w:pPr>
        <w:pStyle w:val="0"/>
        <w:ind w:firstLine="540"/>
        <w:jc w:val="both"/>
      </w:pPr>
      <w:r>
        <w:rPr>
          <w:sz w:val="20"/>
        </w:rPr>
      </w:r>
    </w:p>
    <w:p>
      <w:pPr>
        <w:pStyle w:val="2"/>
        <w:outlineLvl w:val="1"/>
        <w:jc w:val="center"/>
      </w:pPr>
      <w:r>
        <w:rPr>
          <w:sz w:val="20"/>
        </w:rPr>
        <w:t xml:space="preserve">2. Условия предоставления субсидий</w:t>
      </w:r>
    </w:p>
    <w:p>
      <w:pPr>
        <w:pStyle w:val="0"/>
        <w:ind w:firstLine="540"/>
        <w:jc w:val="both"/>
      </w:pPr>
      <w:r>
        <w:rPr>
          <w:sz w:val="20"/>
        </w:rPr>
      </w:r>
    </w:p>
    <w:p>
      <w:pPr>
        <w:pStyle w:val="0"/>
        <w:ind w:firstLine="540"/>
        <w:jc w:val="both"/>
      </w:pPr>
      <w:r>
        <w:rPr>
          <w:sz w:val="20"/>
        </w:rPr>
        <w:t xml:space="preserve">2.1. Для получения субсидий участники конкурсного отбора - претенденты на получение субсидий (далее - претенденты) в установленный в объявлении о проведении конкурсного отбора (далее - объявление) срок формируют заявки в электронной форме посредством заполнения соответствующих экранных форм веб-интерфейса АИС БП-ЭК и прикрепляют к ним электронные копии документов на бумажном носителе, преобразованных в электронную форму путем сканирования (далее соответственно - заявки, документы). Перечень документов и требования к их содержанию утверждаются Комитетом.</w:t>
      </w:r>
    </w:p>
    <w:p>
      <w:pPr>
        <w:pStyle w:val="0"/>
        <w:spacing w:before="200" w:lineRule="auto"/>
        <w:ind w:firstLine="540"/>
        <w:jc w:val="both"/>
      </w:pPr>
      <w:r>
        <w:rPr>
          <w:sz w:val="20"/>
        </w:rPr>
        <w:t xml:space="preserve">2.2. Условия предоставления субсидий, включающие требования к претенденту:</w:t>
      </w:r>
    </w:p>
    <w:p>
      <w:pPr>
        <w:pStyle w:val="0"/>
        <w:spacing w:before="200" w:lineRule="auto"/>
        <w:ind w:firstLine="540"/>
        <w:jc w:val="both"/>
      </w:pPr>
      <w:r>
        <w:rPr>
          <w:sz w:val="20"/>
        </w:rPr>
        <w:t xml:space="preserve">2.2.1. Наличие обязательства о достижении претендентом результата предоставления субсидий (далее - результат) и характеристик (дополнительных количественных параметров, которым должен соответствовать результат) (далее - характеристики), которые определены в </w:t>
      </w:r>
      <w:hyperlink w:history="0" w:anchor="P238" w:tooltip="8.4. В целях заключения соглашения Комитет не позднее 20 рабочих дней после подписания распоряжения о предоставлении субсидий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Общий срок заключения соглашений составляет не более 40 рабочих дней со дня подписания распоряжения о предоставлении субсиди...">
        <w:r>
          <w:rPr>
            <w:sz w:val="20"/>
            <w:color w:val="0000ff"/>
          </w:rPr>
          <w:t xml:space="preserve">пункте 8.4</w:t>
        </w:r>
      </w:hyperlink>
      <w:r>
        <w:rPr>
          <w:sz w:val="20"/>
        </w:rPr>
        <w:t xml:space="preserve"> настоящего Порядка.</w:t>
      </w:r>
    </w:p>
    <w:p>
      <w:pPr>
        <w:pStyle w:val="0"/>
        <w:spacing w:before="200" w:lineRule="auto"/>
        <w:ind w:firstLine="540"/>
        <w:jc w:val="both"/>
      </w:pPr>
      <w:r>
        <w:rPr>
          <w:sz w:val="20"/>
        </w:rPr>
        <w:t xml:space="preserve">2.2.2. Наличие согласия претендента на осуществление в отношении его Комитетом проверок соблюдения порядка и условий предоставления субсидий, в том числе в части достижения результата (далее - проверки), а также на осуществление проверок органами государственного финансового контроля в соответствии со </w:t>
      </w:r>
      <w:hyperlink w:history="0" r:id="rId23"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4"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а также наличие обязательства получателя субсидий представить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Комитетом проверок и проверок органами государственного финансового контроля в соответствии со </w:t>
      </w:r>
      <w:hyperlink w:history="0" r:id="rId2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субсидий (далее - соглашение).</w:t>
      </w:r>
    </w:p>
    <w:p>
      <w:pPr>
        <w:pStyle w:val="0"/>
        <w:spacing w:before="200" w:lineRule="auto"/>
        <w:ind w:firstLine="540"/>
        <w:jc w:val="both"/>
      </w:pPr>
      <w:r>
        <w:rPr>
          <w:sz w:val="20"/>
        </w:rPr>
        <w:t xml:space="preserve">2.2.3. Обоснование планируемых затрат в соответствии с требованиями, утвержденными Комитетом.</w:t>
      </w:r>
    </w:p>
    <w:p>
      <w:pPr>
        <w:pStyle w:val="0"/>
        <w:spacing w:before="200" w:lineRule="auto"/>
        <w:ind w:firstLine="540"/>
        <w:jc w:val="both"/>
      </w:pPr>
      <w:r>
        <w:rPr>
          <w:sz w:val="20"/>
        </w:rPr>
        <w:t xml:space="preserve">2.2.4. Наличие согласия на публикацию (размещение) в информационно-телекоммуникационной сети "Интернет" (далее - сеть "Интернет") информации о претенденте.</w:t>
      </w:r>
    </w:p>
    <w:p>
      <w:pPr>
        <w:pStyle w:val="0"/>
        <w:spacing w:before="200" w:lineRule="auto"/>
        <w:ind w:firstLine="540"/>
        <w:jc w:val="both"/>
      </w:pPr>
      <w:r>
        <w:rPr>
          <w:sz w:val="20"/>
        </w:rPr>
        <w:t xml:space="preserve">2.2.5. Наличие обязательства о представлении получателем субсидий отчетности о достижении результата и характеристик, об осуществлении расходов, источником финансового обеспечения которых являются субсидии (далее совместно - отчетность), в порядке, утвержденном Комитетом.</w:t>
      </w:r>
    </w:p>
    <w:p>
      <w:pPr>
        <w:pStyle w:val="0"/>
        <w:spacing w:before="200" w:lineRule="auto"/>
        <w:ind w:firstLine="540"/>
        <w:jc w:val="both"/>
      </w:pPr>
      <w:r>
        <w:rPr>
          <w:sz w:val="20"/>
        </w:rPr>
        <w:t xml:space="preserve">2.2.6. Наличие обязательства претендента о неприобретении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в целях реализации проектов у поставщиков (исполнителей), являющихся нерезидентами в соответствии с Федеральным </w:t>
      </w:r>
      <w:hyperlink w:history="0" r:id="rId27"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а также наличие обязательства претендента об обеспечении неприобретения контрагентами - юридическими лицами за счет средств субсидий иностранной валюты, за исключением операций, указанных в настоящем пункте.</w:t>
      </w:r>
    </w:p>
    <w:p>
      <w:pPr>
        <w:pStyle w:val="0"/>
        <w:spacing w:before="200" w:lineRule="auto"/>
        <w:ind w:firstLine="540"/>
        <w:jc w:val="both"/>
      </w:pPr>
      <w:r>
        <w:rPr>
          <w:sz w:val="20"/>
        </w:rPr>
        <w:t xml:space="preserve">2.2.7. Согласие претендента на возврат в бюджет Санкт-Петербурга в порядке и сроки, которые установлены Комитетом, остатков субсидий, не использованных в целях реализации проектов, в отношении которых с Комитетом заключены соглашения, в отчетном финансовом году.</w:t>
      </w:r>
    </w:p>
    <w:p>
      <w:pPr>
        <w:pStyle w:val="0"/>
        <w:spacing w:before="200" w:lineRule="auto"/>
        <w:ind w:firstLine="540"/>
        <w:jc w:val="both"/>
      </w:pPr>
      <w:r>
        <w:rPr>
          <w:sz w:val="20"/>
        </w:rPr>
        <w:t xml:space="preserve">2.2.8. Требования, которым должен соответствовать претендент на дату окончания приема заявок и документов:</w:t>
      </w:r>
    </w:p>
    <w:p>
      <w:pPr>
        <w:pStyle w:val="0"/>
        <w:spacing w:before="200" w:lineRule="auto"/>
        <w:ind w:firstLine="540"/>
        <w:jc w:val="both"/>
      </w:pPr>
      <w:r>
        <w:rPr>
          <w:sz w:val="20"/>
        </w:rPr>
        <w:t xml:space="preserve">2.2.8.1.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2.2.8.2. Претендент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2.2.8.3. Претендент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2.2.8.4. Претендент не получает средства из бюджета Санкт-Петербурга на финансовое обеспечение (возмещение) затрат на реализацию проектов, в отношении которых им поданы на конкурсный отбор заявки и документы, на основании иных нормативных правовых актов.</w:t>
      </w:r>
    </w:p>
    <w:p>
      <w:pPr>
        <w:pStyle w:val="0"/>
        <w:spacing w:before="200" w:lineRule="auto"/>
        <w:ind w:firstLine="540"/>
        <w:jc w:val="both"/>
      </w:pPr>
      <w:r>
        <w:rPr>
          <w:sz w:val="20"/>
        </w:rPr>
        <w:t xml:space="preserve">2.2.8.5. Претендент не является иностранным агентом в соответствии с Федеральным </w:t>
      </w:r>
      <w:hyperlink w:history="0" r:id="rId2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2.2.8.6. У претендента на едином налоговом счете отсутствует или не превышает размер, определенный в </w:t>
      </w:r>
      <w:hyperlink w:history="0" r:id="rId29"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2.2.8.7. У претендента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2.2.8.8. Претендент не находится в процессе реорганизации (за исключением реорганизации в форме присоединения к претенденту другого юридического лица), ликвидации, в отношении его не должна быть введена процедура банкротства, его деятельность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2.2.8.9.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w:t>
      </w:r>
    </w:p>
    <w:p>
      <w:pPr>
        <w:pStyle w:val="0"/>
        <w:spacing w:before="200" w:lineRule="auto"/>
        <w:ind w:firstLine="540"/>
        <w:jc w:val="both"/>
      </w:pPr>
      <w:r>
        <w:rPr>
          <w:sz w:val="20"/>
        </w:rPr>
        <w:t xml:space="preserve">2.2.8.10. У претендента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30"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2025 году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w:t>
      </w:r>
    </w:p>
    <w:p>
      <w:pPr>
        <w:pStyle w:val="0"/>
        <w:spacing w:before="200" w:lineRule="auto"/>
        <w:ind w:firstLine="540"/>
        <w:jc w:val="both"/>
      </w:pPr>
      <w:r>
        <w:rPr>
          <w:sz w:val="20"/>
        </w:rPr>
        <w:t xml:space="preserve">2.2.8.11. Претендент должен относиться к категориям общественных объединений, которые могут быть получателями субсидии в соответствии с </w:t>
      </w:r>
      <w:hyperlink w:history="0" w:anchor="P65" w:tooltip="1.1. Настоящий Порядок устанавливает правила предоставления в 2026 году субсидий в виде грантов, предусмотренных Комитету по молодежной политике и взаимодействию с общественными организациями (далее - Комитет) по статье расходов &quot;Субсидии в виде грантов Санкт-Петербурга для общественных объединений в соответствии с Законом Санкт-Петербурга&quot; (код целевой статьи 0350041090) в приложении 2 к Закону Санкт-Петербурга от 26.11.2025 N 659-124 &quot;О бюджете Санкт-Петербурга на 2026 год и на плановый период 2027 и 2...">
        <w:r>
          <w:rPr>
            <w:sz w:val="20"/>
            <w:color w:val="0000ff"/>
          </w:rPr>
          <w:t xml:space="preserve">пунктом 1.1</w:t>
        </w:r>
      </w:hyperlink>
      <w:r>
        <w:rPr>
          <w:sz w:val="20"/>
        </w:rPr>
        <w:t xml:space="preserve"> настоящего Порядка.</w:t>
      </w:r>
    </w:p>
    <w:bookmarkStart w:id="96" w:name="P96"/>
    <w:bookmarkEnd w:id="96"/>
    <w:p>
      <w:pPr>
        <w:pStyle w:val="0"/>
        <w:spacing w:before="200" w:lineRule="auto"/>
        <w:ind w:firstLine="540"/>
        <w:jc w:val="both"/>
      </w:pPr>
      <w:r>
        <w:rPr>
          <w:sz w:val="20"/>
        </w:rPr>
        <w:t xml:space="preserve">2.2.9. У получателя субсидий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31"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периода со дня принятия решения о предоставлении субсидии до даты, по состоянию на которую получателем субсидий формируется отчетность о достижении результата и характеристик,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p>
      <w:pPr>
        <w:pStyle w:val="0"/>
        <w:ind w:firstLine="540"/>
        <w:jc w:val="both"/>
      </w:pPr>
      <w:r>
        <w:rPr>
          <w:sz w:val="20"/>
        </w:rPr>
      </w:r>
    </w:p>
    <w:p>
      <w:pPr>
        <w:pStyle w:val="2"/>
        <w:outlineLvl w:val="1"/>
        <w:jc w:val="center"/>
      </w:pPr>
      <w:r>
        <w:rPr>
          <w:sz w:val="20"/>
        </w:rPr>
        <w:t xml:space="preserve">3. Порядок подачи заявок</w:t>
      </w:r>
    </w:p>
    <w:p>
      <w:pPr>
        <w:pStyle w:val="0"/>
        <w:ind w:firstLine="540"/>
        <w:jc w:val="both"/>
      </w:pPr>
      <w:r>
        <w:rPr>
          <w:sz w:val="20"/>
        </w:rPr>
      </w:r>
    </w:p>
    <w:p>
      <w:pPr>
        <w:pStyle w:val="0"/>
        <w:ind w:firstLine="540"/>
        <w:jc w:val="both"/>
      </w:pPr>
      <w:r>
        <w:rPr>
          <w:sz w:val="20"/>
        </w:rPr>
        <w:t xml:space="preserve">3.1. Информация о субсидиях размещается на едином портале бюджетной системы Российской Федерации в сети "Интернет"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w:t>
      </w:r>
    </w:p>
    <w:p>
      <w:pPr>
        <w:pStyle w:val="0"/>
        <w:spacing w:before="200" w:lineRule="auto"/>
        <w:ind w:firstLine="540"/>
        <w:jc w:val="both"/>
      </w:pPr>
      <w:r>
        <w:rPr>
          <w:sz w:val="20"/>
        </w:rPr>
        <w:t xml:space="preserve">Информация о веб-странице Комитета на официальном сайте Администрации Санкт-Петербурга </w:t>
      </w:r>
      <w:hyperlink w:history="0" r:id="rId32">
        <w:r>
          <w:rPr>
            <w:sz w:val="20"/>
            <w:color w:val="0000ff"/>
          </w:rPr>
          <w:t xml:space="preserve">gov.spb.ru/gov/otrasl/kpmp</w:t>
        </w:r>
      </w:hyperlink>
      <w:r>
        <w:rPr>
          <w:sz w:val="20"/>
        </w:rPr>
        <w:t xml:space="preserve"> (далее - сайт Администрации), на которой размещается объявление, информация о его отмене и внесении в него изменений, информация о ходе и результатах конкурсного отбора, публикуется на едином портале. При этом дата размещения объявления на сайте Администрации и в АИС БП-ЭК не должна быть ранее даты размещения сведений о субсидиях на едином портале в соответствии с настоящим пунктом.</w:t>
      </w:r>
    </w:p>
    <w:p>
      <w:pPr>
        <w:pStyle w:val="0"/>
        <w:spacing w:before="200" w:lineRule="auto"/>
        <w:ind w:firstLine="540"/>
        <w:jc w:val="both"/>
      </w:pPr>
      <w:r>
        <w:rPr>
          <w:sz w:val="20"/>
        </w:rPr>
        <w:t xml:space="preserve">3.2. Заявки подаются претендентами в электронном виде в соответствии со сроком и порядком, которые установлены Комитетом в объявлении. Заявка в комплекте с прилагаемыми документами, утвержденными Комитетом, подписывается усиленной квалифицированной электронной подписью (далее - УКЭП) руководителя претендента или уполномоченного им лица.</w:t>
      </w:r>
    </w:p>
    <w:p>
      <w:pPr>
        <w:pStyle w:val="0"/>
        <w:spacing w:before="200" w:lineRule="auto"/>
        <w:ind w:firstLine="540"/>
        <w:jc w:val="both"/>
      </w:pPr>
      <w:r>
        <w:rPr>
          <w:sz w:val="20"/>
        </w:rPr>
        <w:t xml:space="preserve">Объявление размещается на веб-странице Комитета на сайте Администрации и на платформе проведения конкурсного отбора в АИС БП-ЭК с указанием сведений, предусмотренных в </w:t>
      </w:r>
      <w:hyperlink w:history="0" r:id="rId33"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 (далее - общие требования), определенных в соответствии с положениями настоящего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Порядок и сроки размещения объявления и внесения в него изменений, а также порядок представления участникам конкурсного отбора разъяснений положений объявления, даты начала и окончания срока представления указанных разъяснений устанавливаются Комитетом.</w:t>
      </w:r>
    </w:p>
    <w:p>
      <w:pPr>
        <w:pStyle w:val="0"/>
        <w:spacing w:before="200" w:lineRule="auto"/>
        <w:ind w:firstLine="540"/>
        <w:jc w:val="both"/>
      </w:pPr>
      <w:r>
        <w:rPr>
          <w:sz w:val="20"/>
        </w:rPr>
        <w:t xml:space="preserve">Датой представления претендентом заявки считается день подписания УКЭП руководителя претендента или уполномоченного им лица заявки с присвоением ей регистрационного номера в АИС БП-ЭК.</w:t>
      </w:r>
    </w:p>
    <w:p>
      <w:pPr>
        <w:pStyle w:val="0"/>
        <w:spacing w:before="200" w:lineRule="auto"/>
        <w:ind w:firstLine="540"/>
        <w:jc w:val="both"/>
      </w:pPr>
      <w:r>
        <w:rPr>
          <w:sz w:val="20"/>
        </w:rPr>
        <w:t xml:space="preserve">3.3. Порядок подачи заявок, требования к их содержанию и форма заявки утверждаются Комитетом. Порядок отзыва заявок и документов, порядок возврата заявок и документов, в том числе возврата заявок и документов на доработку, порядок внесения изменений в заявки и документы утверждаются Комитетом.</w:t>
      </w:r>
    </w:p>
    <w:p>
      <w:pPr>
        <w:pStyle w:val="0"/>
        <w:spacing w:before="200" w:lineRule="auto"/>
        <w:ind w:firstLine="540"/>
        <w:jc w:val="both"/>
      </w:pPr>
      <w:r>
        <w:rPr>
          <w:sz w:val="20"/>
        </w:rPr>
        <w:t xml:space="preserve">Заявки по истечении срока, указанного в объявлении, не принимаются и не рассматриваются.</w:t>
      </w:r>
    </w:p>
    <w:p>
      <w:pPr>
        <w:pStyle w:val="0"/>
        <w:ind w:firstLine="540"/>
        <w:jc w:val="both"/>
      </w:pPr>
      <w:r>
        <w:rPr>
          <w:sz w:val="20"/>
        </w:rPr>
      </w:r>
    </w:p>
    <w:p>
      <w:pPr>
        <w:pStyle w:val="2"/>
        <w:outlineLvl w:val="1"/>
        <w:jc w:val="center"/>
      </w:pPr>
      <w:r>
        <w:rPr>
          <w:sz w:val="20"/>
        </w:rPr>
        <w:t xml:space="preserve">4. Перечень видов затрат общественных объединений,</w:t>
      </w:r>
    </w:p>
    <w:p>
      <w:pPr>
        <w:pStyle w:val="2"/>
        <w:jc w:val="center"/>
      </w:pPr>
      <w:r>
        <w:rPr>
          <w:sz w:val="20"/>
        </w:rPr>
        <w:t xml:space="preserve">на финансовое обеспечение которых предоставляются</w:t>
      </w:r>
    </w:p>
    <w:p>
      <w:pPr>
        <w:pStyle w:val="2"/>
        <w:jc w:val="center"/>
      </w:pPr>
      <w:r>
        <w:rPr>
          <w:sz w:val="20"/>
        </w:rPr>
        <w:t xml:space="preserve">субсидии, и требования к обоснованию затрат</w:t>
      </w:r>
    </w:p>
    <w:p>
      <w:pPr>
        <w:pStyle w:val="0"/>
        <w:ind w:firstLine="540"/>
        <w:jc w:val="both"/>
      </w:pPr>
      <w:r>
        <w:rPr>
          <w:sz w:val="20"/>
        </w:rPr>
      </w:r>
    </w:p>
    <w:p>
      <w:pPr>
        <w:pStyle w:val="0"/>
        <w:ind w:firstLine="540"/>
        <w:jc w:val="both"/>
      </w:pPr>
      <w:r>
        <w:rPr>
          <w:sz w:val="20"/>
        </w:rPr>
        <w:t xml:space="preserve">4.1. Оплата труда и начисления на оплату труда привлеченных в связи с реализацией проекта специалистов &lt;1&gt;, кроме затрат, указанных в </w:t>
      </w:r>
      <w:hyperlink w:history="0" w:anchor="P117" w:tooltip="4.2. Оплата услуг артистов, участников творческих коллективов, творческих специалистов, в том числе хедлайнеров, режиссеров, ведущих, привлекаемых в связи с реализацией проекта.">
        <w:r>
          <w:rPr>
            <w:sz w:val="20"/>
            <w:color w:val="0000ff"/>
          </w:rPr>
          <w:t xml:space="preserve">пункте 4.2</w:t>
        </w:r>
      </w:hyperlink>
      <w:r>
        <w:rPr>
          <w:sz w:val="20"/>
        </w:rPr>
        <w:t xml:space="preserve"> настоящего Порядка.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Максимальный размер оплаты труда привлеченного специалиста в месяц не должен превышать размер среднемесячной начисленной заработной платы наемных работников в организациях, у индивидуальных предпринимателей и физических лиц (размер среднемесячного дохода от трудовой деятельности) в Санкт-Петербурге за 2025 год, определенный на основании статистических данных Федеральной службы государственной статистики, а при их отсутствии - на основании прогнозных значений, указанных в Прогнозе социального экономического развития Санкт-Петербурга на 2026 год и на плановый период 2027 и 2028 годов, одобренном на заседании Правительства Санкт-Петербурга 26.08.2025 (протокол N 8), размещенном в сети "Интернет" по адресу </w:t>
      </w:r>
      <w:hyperlink w:history="0" r:id="rId34">
        <w:r>
          <w:rPr>
            <w:sz w:val="20"/>
            <w:color w:val="0000ff"/>
          </w:rPr>
          <w:t xml:space="preserve">gov.spb.ru/static/writable/ckeditor/uploads/2025/11/12/52/Уточненный_прогноз_СЭР_СПб_2025-2028.pdf</w:t>
        </w:r>
      </w:hyperlink>
      <w:r>
        <w:rPr>
          <w:sz w:val="20"/>
        </w:rPr>
        <w:t xml:space="preserve">.</w:t>
      </w:r>
    </w:p>
    <w:p>
      <w:pPr>
        <w:pStyle w:val="0"/>
        <w:ind w:firstLine="540"/>
        <w:jc w:val="both"/>
      </w:pPr>
      <w:r>
        <w:rPr>
          <w:sz w:val="20"/>
        </w:rPr>
      </w:r>
    </w:p>
    <w:bookmarkStart w:id="117" w:name="P117"/>
    <w:bookmarkEnd w:id="117"/>
    <w:p>
      <w:pPr>
        <w:pStyle w:val="0"/>
        <w:ind w:firstLine="540"/>
        <w:jc w:val="both"/>
      </w:pPr>
      <w:r>
        <w:rPr>
          <w:sz w:val="20"/>
        </w:rPr>
        <w:t xml:space="preserve">4.2. Оплата услуг артистов, участников творческих коллективов, творческих специалистов, в том числе хедлайнеров, режиссеров, ведущих, привлекаемых в связи с реализацией проекта.</w:t>
      </w:r>
    </w:p>
    <w:p>
      <w:pPr>
        <w:pStyle w:val="0"/>
        <w:spacing w:before="200" w:lineRule="auto"/>
        <w:ind w:firstLine="540"/>
        <w:jc w:val="both"/>
      </w:pPr>
      <w:r>
        <w:rPr>
          <w:sz w:val="20"/>
        </w:rPr>
        <w:t xml:space="preserve">4.3. Аренда имущества (в том числе территорий, помещений, сценических площадок (в том числе транспорта в качестве площадки), биотуалетов, животных), необходимого для реализации проекта.</w:t>
      </w:r>
    </w:p>
    <w:p>
      <w:pPr>
        <w:pStyle w:val="0"/>
        <w:spacing w:before="200" w:lineRule="auto"/>
        <w:ind w:firstLine="540"/>
        <w:jc w:val="both"/>
      </w:pPr>
      <w:r>
        <w:rPr>
          <w:sz w:val="20"/>
        </w:rPr>
        <w:t xml:space="preserve">4.4. Оплата услуг по обеспечению проекта сценическими и другими конструкциями (аренда, изготовление, монтаж и демонтаж, доставка, обслуживание).</w:t>
      </w:r>
    </w:p>
    <w:p>
      <w:pPr>
        <w:pStyle w:val="0"/>
        <w:spacing w:before="200" w:lineRule="auto"/>
        <w:ind w:firstLine="540"/>
        <w:jc w:val="both"/>
      </w:pPr>
      <w:r>
        <w:rPr>
          <w:sz w:val="20"/>
        </w:rPr>
        <w:t xml:space="preserve">4.5. Оплата услуг по художественно-декорационному оформлению территорий, помещений, сценических площадок, организации светового, звукового, музыкального сопровождения, видеосопровождения, проведению спецэффектов (аренда технического и технологического оборудования, доставка, монтаж (демонтаж), погрузо-разгрузочные работы, обслуживание), необходимых для реализации проекта.</w:t>
      </w:r>
    </w:p>
    <w:p>
      <w:pPr>
        <w:pStyle w:val="0"/>
        <w:spacing w:before="200" w:lineRule="auto"/>
        <w:ind w:firstLine="540"/>
        <w:jc w:val="both"/>
      </w:pPr>
      <w:r>
        <w:rPr>
          <w:sz w:val="20"/>
        </w:rPr>
        <w:t xml:space="preserve">4.6. Затраты на приобретение, изготовление, аренду предметов реквизита, аренду костюмов, форменной одежды, бутафории, выставочных предметов, предметов мебели, необходимых для реализации проекта.</w:t>
      </w:r>
    </w:p>
    <w:p>
      <w:pPr>
        <w:pStyle w:val="0"/>
        <w:spacing w:before="200" w:lineRule="auto"/>
        <w:ind w:firstLine="540"/>
        <w:jc w:val="both"/>
      </w:pPr>
      <w:r>
        <w:rPr>
          <w:sz w:val="20"/>
        </w:rPr>
        <w:t xml:space="preserve">4.7. Оплата транспортных услуг не выше экономического класса.</w:t>
      </w:r>
    </w:p>
    <w:p>
      <w:pPr>
        <w:pStyle w:val="0"/>
        <w:spacing w:before="200" w:lineRule="auto"/>
        <w:ind w:firstLine="540"/>
        <w:jc w:val="both"/>
      </w:pPr>
      <w:r>
        <w:rPr>
          <w:sz w:val="20"/>
        </w:rPr>
        <w:t xml:space="preserve">4.8. Оплата расходов на питание &lt;2&gt; лиц, прибывающих в Санкт-Петербург для участия в проекте, а также на питание участников мероприятий, организованных в рамках реализации проекта, проводимого на территории Санкт-Петербурга и за его пределами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Предельный объем финансирования по оплате расходов на питание одного из лиц, участвующих в проекте, - до 1000 руб. в сутки.</w:t>
      </w:r>
    </w:p>
    <w:p>
      <w:pPr>
        <w:pStyle w:val="0"/>
        <w:spacing w:before="200" w:lineRule="auto"/>
        <w:ind w:firstLine="540"/>
        <w:jc w:val="both"/>
      </w:pPr>
      <w:r>
        <w:rPr>
          <w:sz w:val="20"/>
        </w:rPr>
        <w:t xml:space="preserve">&lt;3&gt; Питание лиц, участвующих в проекте, за пределами территории Санкт-Петербурга, но в пределах других субъектов Российской Федерации допускается для проектов, реализуемых для благополучателей из числа жителей Санкт-Петербурга, если проведение мероприятия в рамках реализации проекта за пределами Санкт-Петербурга необходимо для обеспечения его результативности и такая необходимость обоснована в заявке.</w:t>
      </w:r>
    </w:p>
    <w:p>
      <w:pPr>
        <w:pStyle w:val="0"/>
        <w:ind w:firstLine="540"/>
        <w:jc w:val="both"/>
      </w:pPr>
      <w:r>
        <w:rPr>
          <w:sz w:val="20"/>
        </w:rPr>
      </w:r>
    </w:p>
    <w:p>
      <w:pPr>
        <w:pStyle w:val="0"/>
        <w:ind w:firstLine="540"/>
        <w:jc w:val="both"/>
      </w:pPr>
      <w:r>
        <w:rPr>
          <w:sz w:val="20"/>
        </w:rPr>
        <w:t xml:space="preserve">4.9. Оплата расходов на проживание &lt;4&gt; лиц, прибывающих в Санкт-Петербург для участия в проекте.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Из расчета проживания в гостинице категории не выше чем "три звезды" или не более 3500 руб. в сутки.</w:t>
      </w:r>
    </w:p>
    <w:p>
      <w:pPr>
        <w:pStyle w:val="0"/>
        <w:ind w:firstLine="540"/>
        <w:jc w:val="both"/>
      </w:pPr>
      <w:r>
        <w:rPr>
          <w:sz w:val="20"/>
        </w:rPr>
      </w:r>
    </w:p>
    <w:p>
      <w:pPr>
        <w:pStyle w:val="0"/>
        <w:ind w:firstLine="540"/>
        <w:jc w:val="both"/>
      </w:pPr>
      <w:r>
        <w:rPr>
          <w:sz w:val="20"/>
        </w:rPr>
        <w:t xml:space="preserve">4.10. Затраты на разработку, изготовление и размещение материалов в средствах массовой информации, продвижение информации в сети "Интернет", полиграфические услуги по изготовлению рекламных и информационных материалов.</w:t>
      </w:r>
    </w:p>
    <w:p>
      <w:pPr>
        <w:pStyle w:val="0"/>
        <w:spacing w:before="200" w:lineRule="auto"/>
        <w:ind w:firstLine="540"/>
        <w:jc w:val="both"/>
      </w:pPr>
      <w:r>
        <w:rPr>
          <w:sz w:val="20"/>
        </w:rPr>
        <w:t xml:space="preserve">4.11. Выплата вознаграждений за использование объектов авторских и смежных прав в соответствии с законодательством Российской Федерации при реализации проекта.</w:t>
      </w:r>
    </w:p>
    <w:p>
      <w:pPr>
        <w:pStyle w:val="0"/>
        <w:spacing w:before="200" w:lineRule="auto"/>
        <w:ind w:firstLine="540"/>
        <w:jc w:val="both"/>
      </w:pPr>
      <w:r>
        <w:rPr>
          <w:sz w:val="20"/>
        </w:rPr>
        <w:t xml:space="preserve">4.12. Оплата экипировки &lt;5&gt;, необходимой для реализации проекта.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Функциональный комплект одежды и снаряжения, подобранный под конкретные задачи (тактические, спортивные, туристические и др.), обеспечивающий защиту, комфорт и эффективность. Включает базовые слои, защиту (наколенники, шлемы и др.), обувь и специализированные элементы.</w:t>
      </w:r>
    </w:p>
    <w:p>
      <w:pPr>
        <w:pStyle w:val="0"/>
        <w:ind w:firstLine="540"/>
        <w:jc w:val="both"/>
      </w:pPr>
      <w:r>
        <w:rPr>
          <w:sz w:val="20"/>
        </w:rPr>
      </w:r>
    </w:p>
    <w:p>
      <w:pPr>
        <w:pStyle w:val="0"/>
        <w:ind w:firstLine="540"/>
        <w:jc w:val="both"/>
      </w:pPr>
      <w:r>
        <w:rPr>
          <w:sz w:val="20"/>
        </w:rPr>
        <w:t xml:space="preserve">4.13. Оплата инвентаря &lt;6&gt;, необходимого для реализации проекта.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Предметы хозяйственного обихода, инструменты, оборудование или имущество, используемые в производственной, спортивной, бытовой или иной деятельности.</w:t>
      </w:r>
    </w:p>
    <w:p>
      <w:pPr>
        <w:pStyle w:val="0"/>
        <w:ind w:firstLine="540"/>
        <w:jc w:val="both"/>
      </w:pPr>
      <w:r>
        <w:rPr>
          <w:sz w:val="20"/>
        </w:rPr>
      </w:r>
    </w:p>
    <w:p>
      <w:pPr>
        <w:pStyle w:val="0"/>
        <w:ind w:firstLine="540"/>
        <w:jc w:val="both"/>
      </w:pPr>
      <w:r>
        <w:rPr>
          <w:sz w:val="20"/>
        </w:rPr>
        <w:t xml:space="preserve">4.14. Оплата услуг по фото- и видеосъемке в рамках проекта.</w:t>
      </w:r>
    </w:p>
    <w:p>
      <w:pPr>
        <w:pStyle w:val="0"/>
        <w:spacing w:before="200" w:lineRule="auto"/>
        <w:ind w:firstLine="540"/>
        <w:jc w:val="both"/>
      </w:pPr>
      <w:r>
        <w:rPr>
          <w:sz w:val="20"/>
        </w:rPr>
        <w:t xml:space="preserve">4.15. Затраты, связанные с содержанием имущества и оплатой коммунальных услуг, оплатой услуг связи, возникших в связи с реализацией проекта.</w:t>
      </w:r>
    </w:p>
    <w:p>
      <w:pPr>
        <w:pStyle w:val="0"/>
        <w:spacing w:before="200" w:lineRule="auto"/>
        <w:ind w:firstLine="540"/>
        <w:jc w:val="both"/>
      </w:pPr>
      <w:r>
        <w:rPr>
          <w:sz w:val="20"/>
        </w:rPr>
        <w:t xml:space="preserve">4.16. Оплата организационных взносов за участие в проектах межрегионального, федерального и международного уровня, необходимых для реализации проекта.</w:t>
      </w:r>
    </w:p>
    <w:p>
      <w:pPr>
        <w:pStyle w:val="0"/>
        <w:spacing w:before="200" w:lineRule="auto"/>
        <w:ind w:firstLine="540"/>
        <w:jc w:val="both"/>
      </w:pPr>
      <w:r>
        <w:rPr>
          <w:sz w:val="20"/>
        </w:rPr>
        <w:t xml:space="preserve">4.17. Затраты на приобретение канцелярских товаров и расходных материалов, используемых для реализации проекта.</w:t>
      </w:r>
    </w:p>
    <w:p>
      <w:pPr>
        <w:pStyle w:val="0"/>
        <w:spacing w:before="200" w:lineRule="auto"/>
        <w:ind w:firstLine="540"/>
        <w:jc w:val="both"/>
      </w:pPr>
      <w:r>
        <w:rPr>
          <w:sz w:val="20"/>
        </w:rPr>
        <w:t xml:space="preserve">4.18. Затраты на приобретение, изготовление сувенирной, представительской и призовой продукции, необходимой для реализации проекта, а также на обеспечение питьевой водой участников проекта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Предельный объем финансирования на приобретение, изготовление сувенирной, представительской и призовой продукции не может превышать 4000 руб. на одно физическое лицо.</w:t>
      </w:r>
    </w:p>
    <w:p>
      <w:pPr>
        <w:pStyle w:val="0"/>
        <w:ind w:firstLine="540"/>
        <w:jc w:val="both"/>
      </w:pPr>
      <w:r>
        <w:rPr>
          <w:sz w:val="20"/>
        </w:rPr>
      </w:r>
    </w:p>
    <w:p>
      <w:pPr>
        <w:pStyle w:val="0"/>
        <w:ind w:firstLine="540"/>
        <w:jc w:val="both"/>
      </w:pPr>
      <w:r>
        <w:rPr>
          <w:sz w:val="20"/>
        </w:rPr>
        <w:t xml:space="preserve">4.19. Оплата услуг по обеспечению безопасности участников проекта.</w:t>
      </w:r>
    </w:p>
    <w:p>
      <w:pPr>
        <w:pStyle w:val="0"/>
        <w:spacing w:before="200" w:lineRule="auto"/>
        <w:ind w:firstLine="540"/>
        <w:jc w:val="both"/>
      </w:pPr>
      <w:r>
        <w:rPr>
          <w:sz w:val="20"/>
        </w:rPr>
        <w:t xml:space="preserve">4.20. Оплата услуг по уборке территорий, помещений, используемых для реализации проекта.</w:t>
      </w:r>
    </w:p>
    <w:p>
      <w:pPr>
        <w:pStyle w:val="0"/>
        <w:spacing w:before="200" w:lineRule="auto"/>
        <w:ind w:firstLine="540"/>
        <w:jc w:val="both"/>
      </w:pPr>
      <w:r>
        <w:rPr>
          <w:sz w:val="20"/>
        </w:rPr>
        <w:t xml:space="preserve">4.21. Оплата услуг (работ) по организации в рамках проекта оказания медицинской помощи, в том числе скорой медицинской помощи, и(или) спасателя (бригады спасателей), аварийно-спасательной службы (формирования), в связи с реализацией проекта.</w:t>
      </w:r>
    </w:p>
    <w:p>
      <w:pPr>
        <w:pStyle w:val="0"/>
        <w:spacing w:before="200" w:lineRule="auto"/>
        <w:ind w:firstLine="540"/>
        <w:jc w:val="both"/>
      </w:pPr>
      <w:r>
        <w:rPr>
          <w:sz w:val="20"/>
        </w:rPr>
        <w:t xml:space="preserve">4.22. Затраты на страхование жизни и здоровья привлекаемых добровольцев (волонтеров) при осуществлении ими добровольческой (волонтерской) деятельности в рамках реализации проекта &lt;8&gt;.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Предельный объем финансирования затрат на страхование жизни и здоровья привлекаемых добровольцев (волонтеров) при осуществлении ими добровольческой (волонтерской) деятельности в рамках реализации проекта не может превышать 2000 руб. на одно физическое лицо.</w:t>
      </w:r>
    </w:p>
    <w:p>
      <w:pPr>
        <w:pStyle w:val="0"/>
        <w:ind w:firstLine="540"/>
        <w:jc w:val="both"/>
      </w:pPr>
      <w:r>
        <w:rPr>
          <w:sz w:val="20"/>
        </w:rPr>
      </w:r>
    </w:p>
    <w:p>
      <w:pPr>
        <w:pStyle w:val="2"/>
        <w:outlineLvl w:val="1"/>
        <w:jc w:val="center"/>
      </w:pPr>
      <w:r>
        <w:rPr>
          <w:sz w:val="20"/>
        </w:rPr>
        <w:t xml:space="preserve">5. Порядок проведения проверки заявок</w:t>
      </w:r>
    </w:p>
    <w:p>
      <w:pPr>
        <w:pStyle w:val="0"/>
        <w:ind w:firstLine="540"/>
        <w:jc w:val="both"/>
      </w:pPr>
      <w:r>
        <w:rPr>
          <w:sz w:val="20"/>
        </w:rPr>
      </w:r>
    </w:p>
    <w:p>
      <w:pPr>
        <w:pStyle w:val="0"/>
        <w:ind w:firstLine="540"/>
        <w:jc w:val="both"/>
      </w:pPr>
      <w:r>
        <w:rPr>
          <w:sz w:val="20"/>
        </w:rPr>
        <w:t xml:space="preserve">5.1. Рабочая группа Комитета проверяет заявки и документы на их соответствие критериям принятия решения о допуске (недопуске) претендентов к участию в конкурсном отборе (далее - решение о допуске (недопуске), указанным в </w:t>
      </w:r>
      <w:hyperlink w:history="0" w:anchor="P167" w:tooltip="6.1. Порядок рассмотрения конкурсной комиссией заявок, в том числе проверки на соответствие претендентов требованиям к претендентам, включая правила рассмотрения и оценки заявок и документов (далее - правила), порядок принятия решения о допуске (недопуске) утверждаются Комитетом.">
        <w:r>
          <w:rPr>
            <w:sz w:val="20"/>
            <w:color w:val="0000ff"/>
          </w:rPr>
          <w:t xml:space="preserve">пункте 6.1</w:t>
        </w:r>
      </w:hyperlink>
      <w:r>
        <w:rPr>
          <w:sz w:val="20"/>
        </w:rPr>
        <w:t xml:space="preserve"> настоящего Порядка (далее - рабочая группа).</w:t>
      </w:r>
    </w:p>
    <w:p>
      <w:pPr>
        <w:pStyle w:val="0"/>
        <w:spacing w:before="200" w:lineRule="auto"/>
        <w:ind w:firstLine="540"/>
        <w:jc w:val="both"/>
      </w:pPr>
      <w:r>
        <w:rPr>
          <w:sz w:val="20"/>
        </w:rPr>
        <w:t xml:space="preserve">5.2. Положение о рабочей группе, ее состав, порядок и сроки проведения проверки ею заявок утверждаются Комитетом.</w:t>
      </w:r>
    </w:p>
    <w:p>
      <w:pPr>
        <w:pStyle w:val="0"/>
        <w:spacing w:before="200" w:lineRule="auto"/>
        <w:ind w:firstLine="540"/>
        <w:jc w:val="both"/>
      </w:pPr>
      <w:r>
        <w:rPr>
          <w:sz w:val="20"/>
        </w:rPr>
        <w:t xml:space="preserve">5.3. Рабочая группа по итогам проверки заявок и документов составляет заключение, которое утверждается председателем Комитета или его заместителем. Утвержденное заключение рабочей группы является результатом проверки заявок и документов Комитетом. Заключение рабочей группы носит рекомендательный характер.</w:t>
      </w:r>
    </w:p>
    <w:p>
      <w:pPr>
        <w:pStyle w:val="0"/>
        <w:ind w:firstLine="540"/>
        <w:jc w:val="both"/>
      </w:pPr>
      <w:r>
        <w:rPr>
          <w:sz w:val="20"/>
        </w:rPr>
      </w:r>
    </w:p>
    <w:p>
      <w:pPr>
        <w:pStyle w:val="2"/>
        <w:outlineLvl w:val="1"/>
        <w:jc w:val="center"/>
      </w:pPr>
      <w:r>
        <w:rPr>
          <w:sz w:val="20"/>
        </w:rPr>
        <w:t xml:space="preserve">6. Рассмотрение заявок конкурсной комиссией.</w:t>
      </w:r>
    </w:p>
    <w:p>
      <w:pPr>
        <w:pStyle w:val="2"/>
        <w:jc w:val="center"/>
      </w:pPr>
      <w:r>
        <w:rPr>
          <w:sz w:val="20"/>
        </w:rPr>
        <w:t xml:space="preserve">Принятие решения о допуске (недопуске) претендентов</w:t>
      </w:r>
    </w:p>
    <w:p>
      <w:pPr>
        <w:pStyle w:val="2"/>
        <w:jc w:val="center"/>
      </w:pPr>
      <w:r>
        <w:rPr>
          <w:sz w:val="20"/>
        </w:rPr>
        <w:t xml:space="preserve">к участию в конкурсном отборе</w:t>
      </w:r>
    </w:p>
    <w:p>
      <w:pPr>
        <w:pStyle w:val="0"/>
        <w:ind w:firstLine="540"/>
        <w:jc w:val="both"/>
      </w:pPr>
      <w:r>
        <w:rPr>
          <w:sz w:val="20"/>
        </w:rPr>
      </w:r>
    </w:p>
    <w:bookmarkStart w:id="167" w:name="P167"/>
    <w:bookmarkEnd w:id="167"/>
    <w:p>
      <w:pPr>
        <w:pStyle w:val="0"/>
        <w:ind w:firstLine="540"/>
        <w:jc w:val="both"/>
      </w:pPr>
      <w:r>
        <w:rPr>
          <w:sz w:val="20"/>
        </w:rPr>
        <w:t xml:space="preserve">6.1. Порядок рассмотрения конкурсной комиссией заявок, в том числе проверки на соответствие претендентов требованиям к претендентам, включая правила рассмотрения и оценки заявок и документов (далее - правила), порядок принятия решения о допуске (недопуске) утверждаются Комитетом.</w:t>
      </w:r>
    </w:p>
    <w:p>
      <w:pPr>
        <w:pStyle w:val="0"/>
        <w:spacing w:before="200" w:lineRule="auto"/>
        <w:ind w:firstLine="540"/>
        <w:jc w:val="both"/>
      </w:pPr>
      <w:r>
        <w:rPr>
          <w:sz w:val="20"/>
        </w:rPr>
        <w:t xml:space="preserve">Критериями принятия решения о допуске (недопуске) являются:</w:t>
      </w:r>
    </w:p>
    <w:p>
      <w:pPr>
        <w:pStyle w:val="0"/>
        <w:spacing w:before="200" w:lineRule="auto"/>
        <w:ind w:firstLine="540"/>
        <w:jc w:val="both"/>
      </w:pPr>
      <w:r>
        <w:rPr>
          <w:sz w:val="20"/>
        </w:rPr>
        <w:t xml:space="preserve">соответствие (несоответствие) претендента условиям предоставления субсидий, включающим требования к претенденту, установленным настоящим Порядком, в том числе наличие (отсутствие) обоснования планируемых затрат, в соответствии с требованиями, утвержденными Комитетом;</w:t>
      </w:r>
    </w:p>
    <w:p>
      <w:pPr>
        <w:pStyle w:val="0"/>
        <w:spacing w:before="200" w:lineRule="auto"/>
        <w:ind w:firstLine="540"/>
        <w:jc w:val="both"/>
      </w:pPr>
      <w:r>
        <w:rPr>
          <w:sz w:val="20"/>
        </w:rPr>
        <w:t xml:space="preserve">достоверность (недостоверность) информации, содержащейся в заявке и документах, в том числе подтверждающих соответствие претендентов установленным требованиям;</w:t>
      </w:r>
    </w:p>
    <w:p>
      <w:pPr>
        <w:pStyle w:val="0"/>
        <w:spacing w:before="200" w:lineRule="auto"/>
        <w:ind w:firstLine="540"/>
        <w:jc w:val="both"/>
      </w:pPr>
      <w:r>
        <w:rPr>
          <w:sz w:val="20"/>
        </w:rPr>
        <w:t xml:space="preserve">соответствие (несоответствие) представленных документов утвержденному Комитетом перечню документов и установленным в нем требованиям к документам, соответствие (несоответствие) заявки форме заявки, утвержденной Комитетом;</w:t>
      </w:r>
    </w:p>
    <w:p>
      <w:pPr>
        <w:pStyle w:val="0"/>
        <w:spacing w:before="200" w:lineRule="auto"/>
        <w:ind w:firstLine="540"/>
        <w:jc w:val="both"/>
      </w:pPr>
      <w:r>
        <w:rPr>
          <w:sz w:val="20"/>
        </w:rPr>
        <w:t xml:space="preserve">наличие (отсутствие) бюджетных ассигнований на предоставление субсидий на день рассмотрения заявок;</w:t>
      </w:r>
    </w:p>
    <w:p>
      <w:pPr>
        <w:pStyle w:val="0"/>
        <w:spacing w:before="200" w:lineRule="auto"/>
        <w:ind w:firstLine="540"/>
        <w:jc w:val="both"/>
      </w:pPr>
      <w:r>
        <w:rPr>
          <w:sz w:val="20"/>
        </w:rPr>
        <w:t xml:space="preserve">непревышение (превышение) суммы необоснованных затрат, в том числе затрат, обоснование которых отсутствует, а также затрат, не связанных с проектом, над суммой денежных средств, составляющей 50 процентов размера планируемых затрат, указанных в расчете размера субсидий, представленном претендентом.</w:t>
      </w:r>
    </w:p>
    <w:p>
      <w:pPr>
        <w:pStyle w:val="0"/>
        <w:spacing w:before="200" w:lineRule="auto"/>
        <w:ind w:firstLine="540"/>
        <w:jc w:val="both"/>
      </w:pPr>
      <w:r>
        <w:rPr>
          <w:sz w:val="20"/>
        </w:rPr>
        <w:t xml:space="preserve">6.2. Правила должны содержать:</w:t>
      </w:r>
    </w:p>
    <w:p>
      <w:pPr>
        <w:pStyle w:val="0"/>
        <w:spacing w:before="200" w:lineRule="auto"/>
        <w:ind w:firstLine="540"/>
        <w:jc w:val="both"/>
      </w:pPr>
      <w:r>
        <w:rPr>
          <w:sz w:val="20"/>
        </w:rPr>
        <w:t xml:space="preserve">порядок рассмотрения заявок и документов на предмет их соответствия установленным в объявлении требованиям;</w:t>
      </w:r>
    </w:p>
    <w:p>
      <w:pPr>
        <w:pStyle w:val="0"/>
        <w:spacing w:before="200" w:lineRule="auto"/>
        <w:ind w:firstLine="540"/>
        <w:jc w:val="both"/>
      </w:pPr>
      <w:r>
        <w:rPr>
          <w:sz w:val="20"/>
        </w:rPr>
        <w:t xml:space="preserve">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сроки оценки заявок, правила присвоения порядковых номеров заявкам по результатам оценки;</w:t>
      </w:r>
    </w:p>
    <w:p>
      <w:pPr>
        <w:pStyle w:val="0"/>
        <w:spacing w:before="200" w:lineRule="auto"/>
        <w:ind w:firstLine="540"/>
        <w:jc w:val="both"/>
      </w:pPr>
      <w:r>
        <w:rPr>
          <w:sz w:val="20"/>
        </w:rPr>
        <w:t xml:space="preserve">сроки размещения документов об итогах проведения конкурсного отбора (в том числе промежуточных) на платформе проведения конкурсного отбора АИС БП-ЭК, а также на сайте Администрации, в том числе решения о допуске (недопуске) в соответствии с </w:t>
      </w:r>
      <w:hyperlink w:history="0" w:anchor="P182" w:tooltip="6.6. Решение о допуске (недопуске) оформляется протоколом заседания конкурсной комиссии (далее - протокол 1) и включает в себя следующие сведения:">
        <w:r>
          <w:rPr>
            <w:sz w:val="20"/>
            <w:color w:val="0000ff"/>
          </w:rPr>
          <w:t xml:space="preserve">пунктом 6.6</w:t>
        </w:r>
      </w:hyperlink>
      <w:r>
        <w:rPr>
          <w:sz w:val="20"/>
        </w:rPr>
        <w:t xml:space="preserve"> настоящего Порядка, а также решения конкурсной комиссии об определении победителей конкурсного отбора, предоставлении им субсидий и размерах предоставляемых субсидий или о непризнании победителями конкурсного отбора и непредоставлении субсидий в соответствии с </w:t>
      </w:r>
      <w:hyperlink w:history="0" w:anchor="P218" w:tooltip="7.5. Решение конкурсной комиссии об определении победителей конкурсного отбора, предоставлении им субсидий и размерах предоставляемых субсидий или о непризнании победителями конкурсного отбора и непредоставлении субсидий оформляется протоколом заседания конкурсной комиссии (далее - протокол 2) и включает в себя следующие сведения:">
        <w:r>
          <w:rPr>
            <w:sz w:val="20"/>
            <w:color w:val="0000ff"/>
          </w:rPr>
          <w:t xml:space="preserve">пунктом 7.5</w:t>
        </w:r>
      </w:hyperlink>
      <w:r>
        <w:rPr>
          <w:sz w:val="20"/>
        </w:rPr>
        <w:t xml:space="preserve"> настоящего Порядка.</w:t>
      </w:r>
    </w:p>
    <w:p>
      <w:pPr>
        <w:pStyle w:val="0"/>
        <w:spacing w:before="200" w:lineRule="auto"/>
        <w:ind w:firstLine="540"/>
        <w:jc w:val="both"/>
      </w:pPr>
      <w:r>
        <w:rPr>
          <w:sz w:val="20"/>
        </w:rPr>
        <w:t xml:space="preserve">6.3. По результатам рассмотрения заявок, а также заключения рабочей группы, которое носит рекомендательный характер, конкурсная комиссия на своем заседании принимает решения о допуске (недопуске).</w:t>
      </w:r>
    </w:p>
    <w:p>
      <w:pPr>
        <w:pStyle w:val="0"/>
        <w:spacing w:before="200" w:lineRule="auto"/>
        <w:ind w:firstLine="540"/>
        <w:jc w:val="both"/>
      </w:pPr>
      <w:r>
        <w:rPr>
          <w:sz w:val="20"/>
        </w:rPr>
        <w:t xml:space="preserve">6.4. Решения о допуске (недопуске) принимаются в случае соответствия (несоответствия) претендентов и поданных ими заявок и документов критериям принятия решений о допуске (недопуске), указанным в </w:t>
      </w:r>
      <w:hyperlink w:history="0" w:anchor="P167" w:tooltip="6.1. Порядок рассмотрения конкурсной комиссией заявок, в том числе проверки на соответствие претендентов требованиям к претендентам, включая правила рассмотрения и оценки заявок и документов (далее - правила), порядок принятия решения о допуске (недопуске) утверждаются Комитетом.">
        <w:r>
          <w:rPr>
            <w:sz w:val="20"/>
            <w:color w:val="0000ff"/>
          </w:rPr>
          <w:t xml:space="preserve">пункте 6.1</w:t>
        </w:r>
      </w:hyperlink>
      <w:r>
        <w:rPr>
          <w:sz w:val="20"/>
        </w:rPr>
        <w:t xml:space="preserve"> настоящего Порядка.</w:t>
      </w:r>
    </w:p>
    <w:bookmarkStart w:id="181" w:name="P181"/>
    <w:bookmarkEnd w:id="181"/>
    <w:p>
      <w:pPr>
        <w:pStyle w:val="0"/>
        <w:spacing w:before="200" w:lineRule="auto"/>
        <w:ind w:firstLine="540"/>
        <w:jc w:val="both"/>
      </w:pPr>
      <w:r>
        <w:rPr>
          <w:sz w:val="20"/>
        </w:rPr>
        <w:t xml:space="preserve">6.5. Решения о допуске (недопуске) принимаются простым большинством голосов членов конкурсной комиссии, присутствующих на заседании конкурсной комиссии. При равенстве голосов членов конкурсной комиссии решающим является голос председательствующего на заседании конкурсной комиссии. Заседание конкурсной комиссии считается правомочным, если на нем присутствует не менее половины от общего числа членов конкурсной комиссии.</w:t>
      </w:r>
    </w:p>
    <w:bookmarkStart w:id="182" w:name="P182"/>
    <w:bookmarkEnd w:id="182"/>
    <w:p>
      <w:pPr>
        <w:pStyle w:val="0"/>
        <w:spacing w:before="200" w:lineRule="auto"/>
        <w:ind w:firstLine="540"/>
        <w:jc w:val="both"/>
      </w:pPr>
      <w:r>
        <w:rPr>
          <w:sz w:val="20"/>
        </w:rPr>
        <w:t xml:space="preserve">6.6. Решение о допуске (недопуске) оформляется протоколом заседания конкурсной комиссии (далее - протокол 1) и включает в себя следующие сведения:</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информация об участниках конкурсного отбора, заявки которых были рассмотрены;</w:t>
      </w:r>
    </w:p>
    <w:p>
      <w:pPr>
        <w:pStyle w:val="0"/>
        <w:spacing w:before="200" w:lineRule="auto"/>
        <w:ind w:firstLine="540"/>
        <w:jc w:val="both"/>
      </w:pPr>
      <w:r>
        <w:rPr>
          <w:sz w:val="20"/>
        </w:rPr>
        <w:t xml:space="preserve">информация об участниках конкурсного отбора, заявки которых были отклонены, с указанием причин их отклонения, в том числе положений объявления, которым не соответствуют указанные заявки.</w:t>
      </w:r>
    </w:p>
    <w:p>
      <w:pPr>
        <w:pStyle w:val="0"/>
        <w:spacing w:before="200" w:lineRule="auto"/>
        <w:ind w:firstLine="540"/>
        <w:jc w:val="both"/>
      </w:pPr>
      <w:r>
        <w:rPr>
          <w:sz w:val="20"/>
        </w:rPr>
        <w:t xml:space="preserve">Протокол 1 подписывается членами конкурсной комиссии, указанными в </w:t>
      </w:r>
      <w:hyperlink w:history="0" w:anchor="P181" w:tooltip="6.5. Решения о допуске (недопуске) принимаются простым большинством голосов членов конкурсной комиссии, присутствующих на заседании конкурсной комиссии. При равенстве голосов членов конкурсной комиссии решающим является голос председательствующего на заседании конкурсной комиссии. Заседание конкурсной комиссии считается правомочным, если на нем присутствует не менее половины от общего числа членов конкурсной комиссии.">
        <w:r>
          <w:rPr>
            <w:sz w:val="20"/>
            <w:color w:val="0000ff"/>
          </w:rPr>
          <w:t xml:space="preserve">пункте 6.5</w:t>
        </w:r>
      </w:hyperlink>
      <w:r>
        <w:rPr>
          <w:sz w:val="20"/>
        </w:rPr>
        <w:t xml:space="preserve"> настоящего Порядка, в день заседания конкурсной комиссии.</w:t>
      </w:r>
    </w:p>
    <w:p>
      <w:pPr>
        <w:pStyle w:val="0"/>
        <w:spacing w:before="200" w:lineRule="auto"/>
        <w:ind w:firstLine="540"/>
        <w:jc w:val="both"/>
      </w:pPr>
      <w:r>
        <w:rPr>
          <w:sz w:val="20"/>
        </w:rPr>
        <w:t xml:space="preserve">После подписания протокола 1 всеми членами конкурсной комиссии, присутствовавшими на заседании конкурсной комиссии, протокол 1 размещается секретарем конкурсной комиссии на сайте Администрации и в АИС БП-ЭК не позднее семи календарных дней после принятия решения о допуске (недопуске).</w:t>
      </w:r>
    </w:p>
    <w:p>
      <w:pPr>
        <w:pStyle w:val="0"/>
        <w:spacing w:before="200" w:lineRule="auto"/>
        <w:ind w:firstLine="540"/>
        <w:jc w:val="both"/>
      </w:pPr>
      <w:r>
        <w:rPr>
          <w:sz w:val="20"/>
        </w:rPr>
        <w:t xml:space="preserve">Дата размещения протокола 1 является датой уведомления претендентов о допуске (недопуске) к участию в конкурсном отборе.</w:t>
      </w:r>
    </w:p>
    <w:p>
      <w:pPr>
        <w:pStyle w:val="0"/>
        <w:spacing w:before="200" w:lineRule="auto"/>
        <w:ind w:firstLine="540"/>
        <w:jc w:val="both"/>
      </w:pPr>
      <w:r>
        <w:rPr>
          <w:sz w:val="20"/>
        </w:rPr>
        <w:t xml:space="preserve">В случае несогласия с решением о допуске (недопуске) любой из членов конкурсной комиссии вправе выразить особое мнение, которое отражается в протоколе 1 либо приобщается к протоколу 1 в виде отдельного документа.</w:t>
      </w:r>
    </w:p>
    <w:p>
      <w:pPr>
        <w:pStyle w:val="0"/>
        <w:ind w:firstLine="540"/>
        <w:jc w:val="both"/>
      </w:pPr>
      <w:r>
        <w:rPr>
          <w:sz w:val="20"/>
        </w:rPr>
      </w:r>
    </w:p>
    <w:p>
      <w:pPr>
        <w:pStyle w:val="2"/>
        <w:outlineLvl w:val="1"/>
        <w:jc w:val="center"/>
      </w:pPr>
      <w:r>
        <w:rPr>
          <w:sz w:val="20"/>
        </w:rPr>
        <w:t xml:space="preserve">7. Порядок проведения оценки заявок конкурсной комиссией</w:t>
      </w:r>
    </w:p>
    <w:p>
      <w:pPr>
        <w:pStyle w:val="0"/>
        <w:ind w:firstLine="540"/>
        <w:jc w:val="both"/>
      </w:pPr>
      <w:r>
        <w:rPr>
          <w:sz w:val="20"/>
        </w:rPr>
      </w:r>
    </w:p>
    <w:p>
      <w:pPr>
        <w:pStyle w:val="0"/>
        <w:ind w:firstLine="540"/>
        <w:jc w:val="both"/>
      </w:pPr>
      <w:r>
        <w:rPr>
          <w:sz w:val="20"/>
        </w:rPr>
        <w:t xml:space="preserve">7.1. Оценка заявок проводится конкурсной комиссией в целях принятия решения о предоставлении (непредоставлении) субсидий и размерах предоставляемых субсидий в отношении претендентов, допущенных к участию в конкурсном отборе.</w:t>
      </w:r>
    </w:p>
    <w:p>
      <w:pPr>
        <w:pStyle w:val="0"/>
        <w:spacing w:before="200" w:lineRule="auto"/>
        <w:ind w:firstLine="540"/>
        <w:jc w:val="both"/>
      </w:pPr>
      <w:r>
        <w:rPr>
          <w:sz w:val="20"/>
        </w:rPr>
        <w:t xml:space="preserve">7.2. Для принятия решений о предоставлении (непредоставлении) субсидий и размерах предоставляемых субсидий конкурсная комиссия осуществляет оценку проектов претендентов, допущенных к участию в конкурсном отборе, по следующим критериям определения победителей конкурсного отбора:</w:t>
      </w:r>
    </w:p>
    <w:p>
      <w:pPr>
        <w:pStyle w:val="0"/>
        <w:spacing w:before="200" w:lineRule="auto"/>
        <w:ind w:firstLine="540"/>
        <w:jc w:val="both"/>
      </w:pPr>
      <w:r>
        <w:rPr>
          <w:sz w:val="20"/>
        </w:rPr>
        <w:t xml:space="preserve">актуальность и социальная значимость проекта;</w:t>
      </w:r>
    </w:p>
    <w:p>
      <w:pPr>
        <w:pStyle w:val="0"/>
        <w:spacing w:before="200" w:lineRule="auto"/>
        <w:ind w:firstLine="540"/>
        <w:jc w:val="both"/>
      </w:pPr>
      <w:r>
        <w:rPr>
          <w:sz w:val="20"/>
        </w:rPr>
        <w:t xml:space="preserve">экономическая обоснованность затрат на реализацию проекта;</w:t>
      </w:r>
    </w:p>
    <w:p>
      <w:pPr>
        <w:pStyle w:val="0"/>
        <w:spacing w:before="200" w:lineRule="auto"/>
        <w:ind w:firstLine="540"/>
        <w:jc w:val="both"/>
      </w:pPr>
      <w:r>
        <w:rPr>
          <w:sz w:val="20"/>
        </w:rPr>
        <w:t xml:space="preserve">эффективность и реалистичность проекта;</w:t>
      </w:r>
    </w:p>
    <w:p>
      <w:pPr>
        <w:pStyle w:val="0"/>
        <w:spacing w:before="200" w:lineRule="auto"/>
        <w:ind w:firstLine="540"/>
        <w:jc w:val="both"/>
      </w:pPr>
      <w:r>
        <w:rPr>
          <w:sz w:val="20"/>
        </w:rPr>
        <w:t xml:space="preserve">инновационность, уникальность проекта;</w:t>
      </w:r>
    </w:p>
    <w:p>
      <w:pPr>
        <w:pStyle w:val="0"/>
        <w:spacing w:before="200" w:lineRule="auto"/>
        <w:ind w:firstLine="540"/>
        <w:jc w:val="both"/>
      </w:pPr>
      <w:r>
        <w:rPr>
          <w:sz w:val="20"/>
        </w:rPr>
        <w:t xml:space="preserve">информационное сопровождение проекта.</w:t>
      </w:r>
    </w:p>
    <w:p>
      <w:pPr>
        <w:pStyle w:val="0"/>
        <w:spacing w:before="200" w:lineRule="auto"/>
        <w:ind w:firstLine="540"/>
        <w:jc w:val="both"/>
      </w:pPr>
      <w:r>
        <w:rPr>
          <w:sz w:val="20"/>
        </w:rPr>
        <w:t xml:space="preserve">Начисление баллов по критериям оценки осуществляется с использованием 100-балльной шкалы оценки.</w:t>
      </w:r>
    </w:p>
    <w:p>
      <w:pPr>
        <w:pStyle w:val="0"/>
        <w:spacing w:before="200" w:lineRule="auto"/>
        <w:ind w:firstLine="540"/>
        <w:jc w:val="both"/>
      </w:pPr>
      <w:r>
        <w:rPr>
          <w:sz w:val="20"/>
        </w:rPr>
        <w:t xml:space="preserve">7.3. Комитетом утверждаются:</w:t>
      </w:r>
    </w:p>
    <w:p>
      <w:pPr>
        <w:pStyle w:val="0"/>
        <w:spacing w:before="200" w:lineRule="auto"/>
        <w:ind w:firstLine="540"/>
        <w:jc w:val="both"/>
      </w:pPr>
      <w:r>
        <w:rPr>
          <w:sz w:val="20"/>
        </w:rPr>
        <w:t xml:space="preserve">количество этапов конкурсного отбора и сроки их проведения;</w:t>
      </w:r>
    </w:p>
    <w:p>
      <w:pPr>
        <w:pStyle w:val="0"/>
        <w:spacing w:before="200" w:lineRule="auto"/>
        <w:ind w:firstLine="540"/>
        <w:jc w:val="both"/>
      </w:pPr>
      <w:r>
        <w:rPr>
          <w:sz w:val="20"/>
        </w:rPr>
        <w:t xml:space="preserve">порядок оценки конкурсной комиссией проектов и порядок расчета баллов в целях определения победителей конкурсного отбора в соответствии с </w:t>
      </w:r>
      <w:hyperlink w:history="0" r:id="rId35"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подпунктом "а" пункта 22</w:t>
        </w:r>
      </w:hyperlink>
      <w:r>
        <w:rPr>
          <w:sz w:val="20"/>
        </w:rPr>
        <w:t xml:space="preserve"> общих требований;</w:t>
      </w:r>
    </w:p>
    <w:p>
      <w:pPr>
        <w:pStyle w:val="0"/>
        <w:spacing w:before="200" w:lineRule="auto"/>
        <w:ind w:firstLine="540"/>
        <w:jc w:val="both"/>
      </w:pPr>
      <w:r>
        <w:rPr>
          <w:sz w:val="20"/>
        </w:rPr>
        <w:t xml:space="preserve">порядок и случаи отмены конкурсного отбора;</w:t>
      </w:r>
    </w:p>
    <w:p>
      <w:pPr>
        <w:pStyle w:val="0"/>
        <w:spacing w:before="200" w:lineRule="auto"/>
        <w:ind w:firstLine="540"/>
        <w:jc w:val="both"/>
      </w:pPr>
      <w:r>
        <w:rPr>
          <w:sz w:val="20"/>
        </w:rPr>
        <w:t xml:space="preserve">порядок и случаи признания конкурсного отбора несостоявшимся.</w:t>
      </w:r>
    </w:p>
    <w:p>
      <w:pPr>
        <w:pStyle w:val="0"/>
        <w:spacing w:before="200" w:lineRule="auto"/>
        <w:ind w:firstLine="540"/>
        <w:jc w:val="both"/>
      </w:pPr>
      <w:r>
        <w:rPr>
          <w:sz w:val="20"/>
        </w:rPr>
        <w:t xml:space="preserve">Конкурсная комиссия осуществляет рассмотрение заявок (из числа заявок претендентов, допущенных к участию в конкурсном отборе), начиная с заявки, поступившей первой, и далее по мере поступления заявок. Каждой заявке каждым членом конкурсной комиссии, принимающим участие в оценке заявок, по каждому критерию присваивается промежуточный балл в пределах значений, установленных Комитетом, после чего вычисляются итоговый и средний баллы.</w:t>
      </w:r>
    </w:p>
    <w:p>
      <w:pPr>
        <w:pStyle w:val="0"/>
        <w:spacing w:before="200" w:lineRule="auto"/>
        <w:ind w:firstLine="540"/>
        <w:jc w:val="both"/>
      </w:pPr>
      <w:r>
        <w:rPr>
          <w:sz w:val="20"/>
        </w:rPr>
        <w:t xml:space="preserve">На основании расчета средних баллов формируется рейтинг заявок по убыванию полученного ими среднего балла (далее - рейтинг). Конкурсная комиссия принимает решение о победителях конкурсного отбора по рейтингу, начиная с претендентов, получивших наибольший средний балл, и далее в порядке убывания значения среднего балла в пределах остатка объема бюджетных ассигнований, на который был объявлен конкурсный отбор.</w:t>
      </w:r>
    </w:p>
    <w:p>
      <w:pPr>
        <w:pStyle w:val="0"/>
        <w:spacing w:before="200" w:lineRule="auto"/>
        <w:ind w:firstLine="540"/>
        <w:jc w:val="both"/>
      </w:pPr>
      <w:r>
        <w:rPr>
          <w:sz w:val="20"/>
        </w:rPr>
        <w:t xml:space="preserve">В соответствии с рейтингом участникам конкурсного отбора, получившим наибольший средний балл, присваивается наименьший порядковый номер. В случае равенства средних баллов, полученных участниками конкурсного отбора, порядковые номера присваиваются участникам конкурсного отбора, получившим равный средний балл, в соответствии с их оценкой председателем конкурсной комиссии, начиная с заявки, получившей наибольший итоговый балл.</w:t>
      </w:r>
    </w:p>
    <w:p>
      <w:pPr>
        <w:pStyle w:val="0"/>
        <w:spacing w:before="200" w:lineRule="auto"/>
        <w:ind w:firstLine="540"/>
        <w:jc w:val="both"/>
      </w:pPr>
      <w:r>
        <w:rPr>
          <w:sz w:val="20"/>
        </w:rPr>
        <w:t xml:space="preserve">7.4. Размер предоставляемых субсидий рассчитывается конкурсной комиссией по следующей формуле:</w:t>
      </w:r>
    </w:p>
    <w:p>
      <w:pPr>
        <w:pStyle w:val="0"/>
        <w:ind w:firstLine="540"/>
        <w:jc w:val="both"/>
      </w:pPr>
      <w:r>
        <w:rPr>
          <w:sz w:val="20"/>
        </w:rPr>
      </w:r>
    </w:p>
    <w:p>
      <w:pPr>
        <w:pStyle w:val="0"/>
        <w:jc w:val="center"/>
      </w:pPr>
      <w:r>
        <w:rPr>
          <w:sz w:val="20"/>
        </w:rPr>
        <w:t xml:space="preserve">Рс = Рз - Сн,</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Рс - размер предоставляемых субсидий;</w:t>
      </w:r>
    </w:p>
    <w:p>
      <w:pPr>
        <w:pStyle w:val="0"/>
        <w:spacing w:before="200" w:lineRule="auto"/>
        <w:ind w:firstLine="540"/>
        <w:jc w:val="both"/>
      </w:pPr>
      <w:r>
        <w:rPr>
          <w:sz w:val="20"/>
        </w:rPr>
        <w:t xml:space="preserve">Рз - размер планируемых затрат, указанный в расчете размера субсидий, представленном претендентом, который формируется в соответствии с видами затрат, перечень которых утверждается Комитетом, и не может превышать 1000000 руб.;</w:t>
      </w:r>
    </w:p>
    <w:p>
      <w:pPr>
        <w:pStyle w:val="0"/>
        <w:spacing w:before="200" w:lineRule="auto"/>
        <w:ind w:firstLine="540"/>
        <w:jc w:val="both"/>
      </w:pPr>
      <w:r>
        <w:rPr>
          <w:sz w:val="20"/>
        </w:rPr>
        <w:t xml:space="preserve">Сн - определяемая конкурсной комиссией сумма необоснованных затрат, в том числе затрат, обоснование которых отсутствует или не соответствует требованиям, установленным Комитетом, а также затрат, не связанных с проектом.</w:t>
      </w:r>
    </w:p>
    <w:p>
      <w:pPr>
        <w:pStyle w:val="0"/>
        <w:ind w:firstLine="540"/>
        <w:jc w:val="both"/>
      </w:pPr>
      <w:r>
        <w:rPr>
          <w:sz w:val="20"/>
        </w:rPr>
      </w:r>
    </w:p>
    <w:bookmarkStart w:id="218" w:name="P218"/>
    <w:bookmarkEnd w:id="218"/>
    <w:p>
      <w:pPr>
        <w:pStyle w:val="0"/>
        <w:ind w:firstLine="540"/>
        <w:jc w:val="both"/>
      </w:pPr>
      <w:r>
        <w:rPr>
          <w:sz w:val="20"/>
        </w:rPr>
        <w:t xml:space="preserve">7.5. Решение конкурсной комиссии об определении победителей конкурсного отбора, предоставлении им субсидий и размерах предоставляемых субсидий или о непризнании победителями конкурсного отбора и непредоставлении субсидий оформляется протоколом заседания конкурсной комиссии (далее - протокол 2) и включает в себя следующие сведения:</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определения победителей конкурсного отбора, принятое на основании результатов оценки указанных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(получателей) субсидий, с которым (которыми) заключается соглашение, и размер предоставляемых ему (им) субсидий.</w:t>
      </w:r>
    </w:p>
    <w:p>
      <w:pPr>
        <w:pStyle w:val="0"/>
        <w:spacing w:before="200" w:lineRule="auto"/>
        <w:ind w:firstLine="540"/>
        <w:jc w:val="both"/>
      </w:pPr>
      <w:r>
        <w:rPr>
          <w:sz w:val="20"/>
        </w:rPr>
        <w:t xml:space="preserve">Протокол 2 подписывается членами конкурсной комиссии, присутствующими на заседании конкурсной комиссии, в день заседания конкурсной комиссии.</w:t>
      </w:r>
    </w:p>
    <w:p>
      <w:pPr>
        <w:pStyle w:val="0"/>
        <w:spacing w:before="200" w:lineRule="auto"/>
        <w:ind w:firstLine="540"/>
        <w:jc w:val="both"/>
      </w:pPr>
      <w:r>
        <w:rPr>
          <w:sz w:val="20"/>
        </w:rPr>
        <w:t xml:space="preserve">После подписания протокола 2 всеми членами конкурсной комиссии, присутствовавшими на заседании конкурсной комиссии, протокол 2 размещается секретарем конкурсной комиссии на сайте Администрации и в АИС БП-ЭК не позднее семи календарных дней после определения победителей конкурсного отбора.</w:t>
      </w:r>
    </w:p>
    <w:p>
      <w:pPr>
        <w:pStyle w:val="0"/>
        <w:spacing w:before="200" w:lineRule="auto"/>
        <w:ind w:firstLine="540"/>
        <w:jc w:val="both"/>
      </w:pPr>
      <w:r>
        <w:rPr>
          <w:sz w:val="20"/>
        </w:rPr>
        <w:t xml:space="preserve">Дата размещения протокола 2 является датой уведомления претендентов о предоставлении и размерах предоставляемых субсидий.</w:t>
      </w:r>
    </w:p>
    <w:p>
      <w:pPr>
        <w:pStyle w:val="0"/>
        <w:spacing w:before="200" w:lineRule="auto"/>
        <w:ind w:firstLine="540"/>
        <w:jc w:val="both"/>
      </w:pPr>
      <w:r>
        <w:rPr>
          <w:sz w:val="20"/>
        </w:rPr>
        <w:t xml:space="preserve">В случае несогласия с решением конкурсной комиссии любой из членов конкурсной комиссии вправе выразить особое мнение, которое отражается в протоколе 2 либо приобщается к протоколу 2 в виде отдельного документа.</w:t>
      </w:r>
    </w:p>
    <w:p>
      <w:pPr>
        <w:pStyle w:val="0"/>
        <w:spacing w:before="200" w:lineRule="auto"/>
        <w:ind w:firstLine="540"/>
        <w:jc w:val="both"/>
      </w:pPr>
      <w:r>
        <w:rPr>
          <w:sz w:val="20"/>
        </w:rPr>
        <w:t xml:space="preserve">Скан-копии протоколов, содержащих информацию о принятых конкурсной комиссией решениях, прикрепляются в АИС БП-ЭК и подписываются УКЭП председателя Комитета (уполномоченного им лица).</w:t>
      </w:r>
    </w:p>
    <w:p>
      <w:pPr>
        <w:pStyle w:val="0"/>
        <w:ind w:firstLine="540"/>
        <w:jc w:val="both"/>
      </w:pPr>
      <w:r>
        <w:rPr>
          <w:sz w:val="20"/>
        </w:rPr>
      </w:r>
    </w:p>
    <w:p>
      <w:pPr>
        <w:pStyle w:val="2"/>
        <w:outlineLvl w:val="1"/>
        <w:jc w:val="center"/>
      </w:pPr>
      <w:r>
        <w:rPr>
          <w:sz w:val="20"/>
        </w:rPr>
        <w:t xml:space="preserve">8. Порядок заключения (отказа от заключения) соглашения</w:t>
      </w:r>
    </w:p>
    <w:p>
      <w:pPr>
        <w:pStyle w:val="2"/>
        <w:jc w:val="center"/>
      </w:pPr>
      <w:r>
        <w:rPr>
          <w:sz w:val="20"/>
        </w:rPr>
        <w:t xml:space="preserve">и предоставления (отказа в предоставлении) субсидий</w:t>
      </w:r>
    </w:p>
    <w:p>
      <w:pPr>
        <w:pStyle w:val="0"/>
        <w:ind w:firstLine="540"/>
        <w:jc w:val="both"/>
      </w:pPr>
      <w:r>
        <w:rPr>
          <w:sz w:val="20"/>
        </w:rPr>
      </w:r>
    </w:p>
    <w:p>
      <w:pPr>
        <w:pStyle w:val="0"/>
        <w:ind w:firstLine="540"/>
        <w:jc w:val="both"/>
      </w:pPr>
      <w:r>
        <w:rPr>
          <w:sz w:val="20"/>
        </w:rPr>
        <w:t xml:space="preserve">8.1. Решение о недопуске претендента к участию в конкурсном отборе или решение о непредоставлении субсидий, принятое конкурсной комиссией, является основанием для отказа в предоставлении субсидий.</w:t>
      </w:r>
    </w:p>
    <w:p>
      <w:pPr>
        <w:pStyle w:val="0"/>
        <w:spacing w:before="200" w:lineRule="auto"/>
        <w:ind w:firstLine="540"/>
        <w:jc w:val="both"/>
      </w:pPr>
      <w:r>
        <w:rPr>
          <w:sz w:val="20"/>
        </w:rPr>
        <w:t xml:space="preserve">8.2. После размещения протокола 2 на сайте Администрации претендент может выбрать один из следующих вариантов:</w:t>
      </w:r>
    </w:p>
    <w:p>
      <w:pPr>
        <w:pStyle w:val="0"/>
        <w:spacing w:before="200" w:lineRule="auto"/>
        <w:ind w:firstLine="540"/>
        <w:jc w:val="both"/>
      </w:pPr>
      <w:r>
        <w:rPr>
          <w:sz w:val="20"/>
        </w:rPr>
        <w:t xml:space="preserve">согласиться с суммой предоставляемых субсидий;</w:t>
      </w:r>
    </w:p>
    <w:p>
      <w:pPr>
        <w:pStyle w:val="0"/>
        <w:spacing w:before="200" w:lineRule="auto"/>
        <w:ind w:firstLine="540"/>
        <w:jc w:val="both"/>
      </w:pPr>
      <w:r>
        <w:rPr>
          <w:sz w:val="20"/>
        </w:rPr>
        <w:t xml:space="preserve">отказаться от предоставления субсидий.</w:t>
      </w:r>
    </w:p>
    <w:p>
      <w:pPr>
        <w:pStyle w:val="0"/>
        <w:spacing w:before="200" w:lineRule="auto"/>
        <w:ind w:firstLine="540"/>
        <w:jc w:val="both"/>
      </w:pPr>
      <w:r>
        <w:rPr>
          <w:sz w:val="20"/>
        </w:rPr>
        <w:t xml:space="preserve">О принятом решении претендент обязан проинформировать Комитет в течение трех рабочих дней со дня размещения протокола 2 на сайте Администрации письмом на электронную почту, указанную в объявлении.</w:t>
      </w:r>
    </w:p>
    <w:p>
      <w:pPr>
        <w:pStyle w:val="0"/>
        <w:spacing w:before="200" w:lineRule="auto"/>
        <w:ind w:firstLine="540"/>
        <w:jc w:val="both"/>
      </w:pPr>
      <w:r>
        <w:rPr>
          <w:sz w:val="20"/>
        </w:rPr>
        <w:t xml:space="preserve">В случае непоступления в Комитет в установленный в настоящем пункте срок письма претендента о согласии с суммой предоставляемых субсидий считается, что претендент отказался от предоставляемых субсидий, размер которых определен решением конкурсной комиссии.</w:t>
      </w:r>
    </w:p>
    <w:p>
      <w:pPr>
        <w:pStyle w:val="0"/>
        <w:spacing w:before="200" w:lineRule="auto"/>
        <w:ind w:firstLine="540"/>
        <w:jc w:val="both"/>
      </w:pPr>
      <w:r>
        <w:rPr>
          <w:sz w:val="20"/>
        </w:rPr>
        <w:t xml:space="preserve">8.3. После получения протокола 1 и протокола 2, подписанных всеми членами конкурсной комиссии, присутствовавшими на заседании конкурсной комиссии, Комитет принимает решение о предоставлении субсидий в форме распоряжения Комитета в порядке, предусмотренном </w:t>
      </w:r>
      <w:hyperlink w:history="0" r:id="rId36" w:tooltip="Распоряжение Комитета по молодежной политике и взаимодействию с общественными организациями Правительства Санкт-Петербурга от 01.02.2016 N 3-р (ред. от 03.12.2024) &quot;Об утверждении Регламента Комитета по молодежной политике и взаимодействию с общественными организациями&quot; {КонсультантПлюс}">
        <w:r>
          <w:rPr>
            <w:sz w:val="20"/>
            <w:color w:val="0000ff"/>
          </w:rPr>
          <w:t xml:space="preserve">Регламентом</w:t>
        </w:r>
      </w:hyperlink>
      <w:r>
        <w:rPr>
          <w:sz w:val="20"/>
        </w:rPr>
        <w:t xml:space="preserve"> Комитета по молодежной политике и взаимодействию с общественными организациями, утвержденным распоряжением Комитета по молодежной политике и взаимодействию с общественными организациями от 01.02.2016 N 3-р (далее - распоряжение о предоставлении субсидий). Распоряжение о предоставлении субсидий издается Комитетом не позднее 30 календарных дней со дня окончания приема заявок и документов от претендентов.</w:t>
      </w:r>
    </w:p>
    <w:bookmarkStart w:id="238" w:name="P238"/>
    <w:bookmarkEnd w:id="238"/>
    <w:p>
      <w:pPr>
        <w:pStyle w:val="0"/>
        <w:spacing w:before="200" w:lineRule="auto"/>
        <w:ind w:firstLine="540"/>
        <w:jc w:val="both"/>
      </w:pPr>
      <w:r>
        <w:rPr>
          <w:sz w:val="20"/>
        </w:rPr>
        <w:t xml:space="preserve">8.4. В целях заключения соглашения Комитет не позднее 20 рабочих дней после подписания распоряжения о предоставлении субсидий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Общий срок заключения соглашений составляет не более 40 рабочих дней со дня подписания распоряжения о предоставлении субсидий. Соглашение формируется в форме электронного документа в АИС БП-ЭК и подписывается УКЭП каждой из сторон соглашения.</w:t>
      </w:r>
    </w:p>
    <w:p>
      <w:pPr>
        <w:pStyle w:val="0"/>
        <w:spacing w:before="200" w:lineRule="auto"/>
        <w:ind w:firstLine="540"/>
        <w:jc w:val="both"/>
      </w:pPr>
      <w:r>
        <w:rPr>
          <w:sz w:val="20"/>
        </w:rPr>
        <w:t xml:space="preserve">Соглашение заключается в соответствии с типовой формой, утвержденной Комитетом финансов Санкт-Петербурга.</w:t>
      </w:r>
    </w:p>
    <w:p>
      <w:pPr>
        <w:pStyle w:val="0"/>
        <w:spacing w:before="200" w:lineRule="auto"/>
        <w:ind w:firstLine="540"/>
        <w:jc w:val="both"/>
      </w:pPr>
      <w:r>
        <w:rPr>
          <w:sz w:val="20"/>
        </w:rPr>
        <w:t xml:space="preserve">В случае неподписания получателем субсидий соглашения в срок, указанный в </w:t>
      </w:r>
      <w:hyperlink w:history="0" w:anchor="P238" w:tooltip="8.4. В целях заключения соглашения Комитет не позднее 20 рабочих дней после подписания распоряжения о предоставлении субсидий направляет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Общий срок заключения соглашений составляет не более 40 рабочих дней со дня подписания распоряжения о предоставлении субсиди...">
        <w:r>
          <w:rPr>
            <w:sz w:val="20"/>
            <w:color w:val="0000ff"/>
          </w:rPr>
          <w:t xml:space="preserve">абзаце первом</w:t>
        </w:r>
      </w:hyperlink>
      <w:r>
        <w:rPr>
          <w:sz w:val="20"/>
        </w:rPr>
        <w:t xml:space="preserve"> настоящего пункта, получатель субсидий признается уклонившимся от заключения соглашения.</w:t>
      </w:r>
    </w:p>
    <w:p>
      <w:pPr>
        <w:pStyle w:val="0"/>
        <w:spacing w:before="200" w:lineRule="auto"/>
        <w:ind w:firstLine="540"/>
        <w:jc w:val="both"/>
      </w:pPr>
      <w:r>
        <w:rPr>
          <w:sz w:val="20"/>
        </w:rPr>
        <w:t xml:space="preserve">Результатом является реализация получателем субсидий до 30.11.2026 проекта, направленного на оказание услуг (выполнение работ) для благополучателей.</w:t>
      </w:r>
    </w:p>
    <w:p>
      <w:pPr>
        <w:pStyle w:val="0"/>
        <w:spacing w:before="200" w:lineRule="auto"/>
        <w:ind w:firstLine="540"/>
        <w:jc w:val="both"/>
      </w:pPr>
      <w:r>
        <w:rPr>
          <w:sz w:val="20"/>
        </w:rPr>
        <w:t xml:space="preserve">Благополучателями является целевая группа проекта, на решение или смягчение проблем которой направлен проект. Благополучателями проекта могут выступать:</w:t>
      </w:r>
    </w:p>
    <w:p>
      <w:pPr>
        <w:pStyle w:val="0"/>
        <w:spacing w:before="200" w:lineRule="auto"/>
        <w:ind w:firstLine="540"/>
        <w:jc w:val="both"/>
      </w:pPr>
      <w:r>
        <w:rPr>
          <w:sz w:val="20"/>
        </w:rPr>
        <w:t xml:space="preserve">непосредственные участники проекта, принявшие участие в проекте в очном формате или онлайн-формате (зарегистрированные для участия в проекте каким-либо образом получателем субсидий);</w:t>
      </w:r>
    </w:p>
    <w:p>
      <w:pPr>
        <w:pStyle w:val="0"/>
        <w:spacing w:before="200" w:lineRule="auto"/>
        <w:ind w:firstLine="540"/>
        <w:jc w:val="both"/>
      </w:pPr>
      <w:r>
        <w:rPr>
          <w:sz w:val="20"/>
        </w:rPr>
        <w:t xml:space="preserve">благополучатели, принявшие заочное и(или) опосредованное участие в проекте (зрители, слушатели и другие лица, узнавшие о реализации проекта (их регистрация получателем субсидий не требуется).</w:t>
      </w:r>
    </w:p>
    <w:p>
      <w:pPr>
        <w:pStyle w:val="0"/>
        <w:spacing w:before="200" w:lineRule="auto"/>
        <w:ind w:firstLine="540"/>
        <w:jc w:val="both"/>
      </w:pPr>
      <w:r>
        <w:rPr>
          <w:sz w:val="20"/>
        </w:rPr>
        <w:t xml:space="preserve">Характеристиками являются:</w:t>
      </w:r>
    </w:p>
    <w:p>
      <w:pPr>
        <w:pStyle w:val="0"/>
        <w:spacing w:before="200" w:lineRule="auto"/>
        <w:ind w:firstLine="540"/>
        <w:jc w:val="both"/>
      </w:pPr>
      <w:r>
        <w:rPr>
          <w:sz w:val="20"/>
        </w:rPr>
        <w:t xml:space="preserve">количество зарегистрированных благополучателей проекта;</w:t>
      </w:r>
    </w:p>
    <w:p>
      <w:pPr>
        <w:pStyle w:val="0"/>
        <w:spacing w:before="200" w:lineRule="auto"/>
        <w:ind w:firstLine="540"/>
        <w:jc w:val="both"/>
      </w:pPr>
      <w:r>
        <w:rPr>
          <w:sz w:val="20"/>
        </w:rPr>
        <w:t xml:space="preserve">количество прочих благополучателей проекта;</w:t>
      </w:r>
    </w:p>
    <w:p>
      <w:pPr>
        <w:pStyle w:val="0"/>
        <w:spacing w:before="200" w:lineRule="auto"/>
        <w:ind w:firstLine="540"/>
        <w:jc w:val="both"/>
      </w:pPr>
      <w:r>
        <w:rPr>
          <w:sz w:val="20"/>
        </w:rPr>
        <w:t xml:space="preserve">количество добровольцев (волонтеров), привлеченных к реализации проекта;</w:t>
      </w:r>
    </w:p>
    <w:p>
      <w:pPr>
        <w:pStyle w:val="0"/>
        <w:spacing w:before="200" w:lineRule="auto"/>
        <w:ind w:firstLine="540"/>
        <w:jc w:val="both"/>
      </w:pPr>
      <w:r>
        <w:rPr>
          <w:sz w:val="20"/>
        </w:rPr>
        <w:t xml:space="preserve">количество публикаций в сети "Интернет" и(или) средствах массовой информации о проекте.</w:t>
      </w:r>
    </w:p>
    <w:p>
      <w:pPr>
        <w:pStyle w:val="0"/>
        <w:spacing w:before="200" w:lineRule="auto"/>
        <w:ind w:firstLine="540"/>
        <w:jc w:val="both"/>
      </w:pPr>
      <w:r>
        <w:rPr>
          <w:sz w:val="20"/>
        </w:rPr>
        <w:t xml:space="preserve">Значения характеристик устанавливаются в соглашении на основании заявки.</w:t>
      </w:r>
    </w:p>
    <w:p>
      <w:pPr>
        <w:pStyle w:val="0"/>
        <w:spacing w:before="200" w:lineRule="auto"/>
        <w:ind w:firstLine="540"/>
        <w:jc w:val="both"/>
      </w:pPr>
      <w:r>
        <w:rPr>
          <w:sz w:val="20"/>
        </w:rPr>
        <w:t xml:space="preserve">Типом результата предоставления субсидий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размере, определенном в соглашении, Комитет в течение пяти рабочих дней после уменьшения указанных лимитов бюджетных обязательств направляет получателю субсидий проект дополнительного соглашения к соглашению об уменьшении размера субсидий в форме электронного документа в АИС БП-ЭК. Получатель субсидий подписывает указанное дополнительное соглашение УКЭП в течение пяти рабочих дней со дня его получения. В случае неподписания получателем субсидий указанного дополнительного соглашения в указанный срок соглашение подлежит расторжению.</w:t>
      </w:r>
    </w:p>
    <w:p>
      <w:pPr>
        <w:pStyle w:val="0"/>
        <w:spacing w:before="200" w:lineRule="auto"/>
        <w:ind w:firstLine="540"/>
        <w:jc w:val="both"/>
      </w:pPr>
      <w:r>
        <w:rPr>
          <w:sz w:val="20"/>
        </w:rPr>
        <w:t xml:space="preserve">В соглашение подлежит включению условие о согласии получателя субсидий на проведение в отношении его Комитетом проверок и проверок органами государственного финансового контроля в соответствии со </w:t>
      </w:r>
      <w:hyperlink w:history="0" r:id="rId3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 обязанности получателя субсидий представить согласие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проведение в отношении их Комитетом проверок и проверок органами государственного финансового контроля в соответствии со </w:t>
      </w:r>
      <w:hyperlink w:history="0" r:id="rId3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В соглашение подлежат включению условия о том, что:</w:t>
      </w:r>
    </w:p>
    <w:p>
      <w:pPr>
        <w:pStyle w:val="0"/>
        <w:spacing w:before="200" w:lineRule="auto"/>
        <w:ind w:firstLine="540"/>
        <w:jc w:val="both"/>
      </w:pPr>
      <w:r>
        <w:rPr>
          <w:sz w:val="20"/>
        </w:rPr>
        <w:t xml:space="preserve">при реорганизации получателя субсидий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субсидий в форме разделения, выделения, а также ликвидации получателя субсидий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субсидий обязательствах, источником финансового обеспечения которых являются субсидии, и возврате неиспользованных остатков субсидий в бюджет Санкт-Петербурга.</w:t>
      </w:r>
    </w:p>
    <w:p>
      <w:pPr>
        <w:pStyle w:val="0"/>
        <w:spacing w:before="200" w:lineRule="auto"/>
        <w:ind w:firstLine="540"/>
        <w:jc w:val="both"/>
      </w:pPr>
      <w:r>
        <w:rPr>
          <w:sz w:val="20"/>
        </w:rPr>
        <w:t xml:space="preserve">8.5. Субсидии перечисляются единовременно на указанный в соглашении счет получателя субсидий, открытый получателем субсидий в учреждениях Центрального банка Российской Федерации или российской кредитной организации, с учетом соблюдения получателем субсидий мер по снижению финансовых рисков, возникающих в течение всего периода расчетно-кассового обслуживания в кредитной организации по аналогии с мерами, предусмотренными </w:t>
      </w:r>
      <w:hyperlink w:history="0" r:id="rId41" w:tooltip="Распоряжение Комитета финансов Правительства Санкт-Петербурга от 19.08.2015 N 49-р (ред. от 29.03.2023) &quot;О мерах по снижению финансовых рисков отдельных видов юридических лиц Санкт-Петербурга при закупке у кредитных организаций финансовых услуг&quot; {КонсультантПлюс}">
        <w:r>
          <w:rPr>
            <w:sz w:val="20"/>
            <w:color w:val="0000ff"/>
          </w:rPr>
          <w:t xml:space="preserve">Рекомендациями</w:t>
        </w:r>
      </w:hyperlink>
      <w:r>
        <w:rPr>
          <w:sz w:val="20"/>
        </w:rPr>
        <w:t xml:space="preserve"> по снижению финансовых рисков отдельных видов юридических лиц Санкт-Петербурга при закупке у кредитных организаций финансовых услуг, утвержденными распоряжением Комитета финансов Санкт-Петербурга от 19.08.2015 N 49-р, не позднее 40 рабочих дней со дня подписания соглашения. Средства субсидий не подлежат казначейскому сопровождению.</w:t>
      </w:r>
    </w:p>
    <w:p>
      <w:pPr>
        <w:pStyle w:val="0"/>
        <w:spacing w:before="200" w:lineRule="auto"/>
        <w:ind w:firstLine="540"/>
        <w:jc w:val="both"/>
      </w:pPr>
      <w:r>
        <w:rPr>
          <w:sz w:val="20"/>
        </w:rPr>
        <w:t xml:space="preserve">8.6. В случае отказа претендента от предоставления субсидий, уклонения от заключения соглашения или расторжения соглашения средства субсидии не предоставляются иному претенденту.</w:t>
      </w:r>
    </w:p>
    <w:p>
      <w:pPr>
        <w:pStyle w:val="0"/>
        <w:spacing w:before="200" w:lineRule="auto"/>
        <w:ind w:firstLine="540"/>
        <w:jc w:val="both"/>
      </w:pPr>
      <w:r>
        <w:rPr>
          <w:sz w:val="20"/>
        </w:rPr>
        <w:t xml:space="preserve">8.7. Дополнительные соглашения к соглашениям заключаются в соответствии с типовыми формами, утвержденными Комитетом финансов Санкт-Петербурга. Дополнительные соглашения формируются в форме электронного документа в АИС БП-ЭК и подписываются УКЭП каждой из сторон.</w:t>
      </w:r>
    </w:p>
    <w:p>
      <w:pPr>
        <w:pStyle w:val="0"/>
        <w:ind w:firstLine="540"/>
        <w:jc w:val="both"/>
      </w:pPr>
      <w:r>
        <w:rPr>
          <w:sz w:val="20"/>
        </w:rPr>
      </w:r>
    </w:p>
    <w:p>
      <w:pPr>
        <w:pStyle w:val="2"/>
        <w:outlineLvl w:val="1"/>
        <w:jc w:val="center"/>
      </w:pPr>
      <w:r>
        <w:rPr>
          <w:sz w:val="20"/>
        </w:rPr>
        <w:t xml:space="preserve">9. Требования к отчетности</w:t>
      </w:r>
    </w:p>
    <w:p>
      <w:pPr>
        <w:pStyle w:val="0"/>
        <w:ind w:firstLine="540"/>
        <w:jc w:val="both"/>
      </w:pPr>
      <w:r>
        <w:rPr>
          <w:sz w:val="20"/>
        </w:rPr>
      </w:r>
    </w:p>
    <w:bookmarkStart w:id="263" w:name="P263"/>
    <w:bookmarkEnd w:id="263"/>
    <w:p>
      <w:pPr>
        <w:pStyle w:val="0"/>
        <w:ind w:firstLine="540"/>
        <w:jc w:val="both"/>
      </w:pPr>
      <w:r>
        <w:rPr>
          <w:sz w:val="20"/>
        </w:rPr>
        <w:t xml:space="preserve">9.1. Получатели субсидий представляют в Комитет отчетность в течение 10 календарных дней после завершения отчетного квартала, начиная с квартала, в котором заключено соглашение, по квартал, в котором получателем субсидий завершена реализация проекта и понесены все затраты, финансовое обеспечение которых осуществлялось за счет средств субсидий.</w:t>
      </w:r>
    </w:p>
    <w:p>
      <w:pPr>
        <w:pStyle w:val="0"/>
        <w:spacing w:before="200" w:lineRule="auto"/>
        <w:ind w:firstLine="540"/>
        <w:jc w:val="both"/>
      </w:pPr>
      <w:r>
        <w:rPr>
          <w:sz w:val="20"/>
        </w:rPr>
        <w:t xml:space="preserve">Сроки и формы представления дополнительной отчетности устанавливаются в соглашении.</w:t>
      </w:r>
    </w:p>
    <w:p>
      <w:pPr>
        <w:pStyle w:val="0"/>
        <w:spacing w:before="200" w:lineRule="auto"/>
        <w:ind w:firstLine="540"/>
        <w:jc w:val="both"/>
      </w:pPr>
      <w:r>
        <w:rPr>
          <w:sz w:val="20"/>
        </w:rPr>
        <w:t xml:space="preserve">К отчетности прилагаются документы в соответствии с перечнями документов, подтверждающих использование субсидий, а также документов, подтверждающих достижение результата и характеристик, утверждаемыми Комитетом, в соответствии с настоящим Порядком.</w:t>
      </w:r>
    </w:p>
    <w:p>
      <w:pPr>
        <w:pStyle w:val="0"/>
        <w:spacing w:before="200" w:lineRule="auto"/>
        <w:ind w:firstLine="540"/>
        <w:jc w:val="both"/>
      </w:pPr>
      <w:r>
        <w:rPr>
          <w:sz w:val="20"/>
        </w:rPr>
        <w:t xml:space="preserve">В составе отчетности получатель субсидий представляет справку в свободной форме о выполнении им условия предоставления субсидий, указанного в </w:t>
      </w:r>
      <w:hyperlink w:history="0" w:anchor="P96" w:tooltip="2.2.9. У получателя субсидий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должен быть в течение периода со дня принятия решения о предоставлении субсидии до даты, по состоянию на которую получателем субсидий формируется отчетность о достижении результата и характеристик, не ниже размера минимальной заработной платы в Санкт-Петербурге, ...">
        <w:r>
          <w:rPr>
            <w:sz w:val="20"/>
            <w:color w:val="0000ff"/>
          </w:rPr>
          <w:t xml:space="preserve">пункте 2.2.9</w:t>
        </w:r>
      </w:hyperlink>
      <w:r>
        <w:rPr>
          <w:sz w:val="20"/>
        </w:rPr>
        <w:t xml:space="preserve"> настоящего Порядка, подписанную руководителем и заверенную оттиском печати получателя субсидий (при наличии),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 физических лиц).</w:t>
      </w:r>
    </w:p>
    <w:p>
      <w:pPr>
        <w:pStyle w:val="0"/>
        <w:spacing w:before="200" w:lineRule="auto"/>
        <w:ind w:firstLine="540"/>
        <w:jc w:val="both"/>
      </w:pPr>
      <w:r>
        <w:rPr>
          <w:sz w:val="20"/>
        </w:rPr>
        <w:t xml:space="preserve">9.2. Порядок представления отчетности и дополнительной отчетности (с указанием ее наименования) утверждается Комитетом.</w:t>
      </w:r>
    </w:p>
    <w:p>
      <w:pPr>
        <w:pStyle w:val="0"/>
        <w:spacing w:before="200" w:lineRule="auto"/>
        <w:ind w:firstLine="540"/>
        <w:jc w:val="both"/>
      </w:pPr>
      <w:r>
        <w:rPr>
          <w:sz w:val="20"/>
        </w:rPr>
        <w:t xml:space="preserve">Отчетность представляется по формам, определенным типовой формой соглашения, установленной Комитетом финансов Санкт-Петербурга.</w:t>
      </w:r>
    </w:p>
    <w:bookmarkStart w:id="269" w:name="P269"/>
    <w:bookmarkEnd w:id="269"/>
    <w:p>
      <w:pPr>
        <w:pStyle w:val="0"/>
        <w:spacing w:before="200" w:lineRule="auto"/>
        <w:ind w:firstLine="540"/>
        <w:jc w:val="both"/>
      </w:pPr>
      <w:r>
        <w:rPr>
          <w:sz w:val="20"/>
        </w:rPr>
        <w:t xml:space="preserve">9.3. Получатели субсидий составляют отчетность на основании документов, подтверждающих использование субсидий, перечень которых утверждается Комитетом, с приложением указанных документов.</w:t>
      </w:r>
    </w:p>
    <w:p>
      <w:pPr>
        <w:pStyle w:val="0"/>
        <w:spacing w:before="200" w:lineRule="auto"/>
        <w:ind w:firstLine="540"/>
        <w:jc w:val="both"/>
      </w:pPr>
      <w:r>
        <w:rPr>
          <w:sz w:val="20"/>
        </w:rPr>
        <w:t xml:space="preserve">9.4. Порядок и сроки проверки и принятия Комитетом отчетности и дополнительной отчетности утверждаются Комитетом.</w:t>
      </w:r>
    </w:p>
    <w:p>
      <w:pPr>
        <w:pStyle w:val="0"/>
        <w:spacing w:before="200" w:lineRule="auto"/>
        <w:ind w:firstLine="540"/>
        <w:jc w:val="both"/>
      </w:pPr>
      <w:r>
        <w:rPr>
          <w:sz w:val="20"/>
        </w:rPr>
        <w:t xml:space="preserve">9.5. После проверки и принятия Комитетом отчетности Комитет составляет акт об исполнении обязательств по соглашению по форме, утвержденной Комитетом, который подписывается Комитетом и получателем субсидий.</w:t>
      </w:r>
    </w:p>
    <w:p>
      <w:pPr>
        <w:pStyle w:val="0"/>
        <w:spacing w:before="200" w:lineRule="auto"/>
        <w:ind w:firstLine="540"/>
        <w:jc w:val="both"/>
      </w:pPr>
      <w:r>
        <w:rPr>
          <w:sz w:val="20"/>
        </w:rPr>
        <w:t xml:space="preserve">В случае если размер подтвержденных фактически произведенных затрат меньше размера затрат, указанных в соглашении, данная информация отражается в указанном акте. Возврат неиспользованных остатков субсидий осуществляется получателями субсидий в порядке, указанном в </w:t>
      </w:r>
      <w:hyperlink w:history="0" w:anchor="P290" w:tooltip="10.6. Не использованные в отчетном финансовом году остатки субсидий подлежат возврату получателями субсидий в бюджет Санкт-Петербурга в порядке и сроки, которые установлены Комитетом. 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убсидий, направленном Комитетом в адрес получателей субсидий.">
        <w:r>
          <w:rPr>
            <w:sz w:val="20"/>
            <w:color w:val="0000ff"/>
          </w:rPr>
          <w:t xml:space="preserve">пункте 10.6</w:t>
        </w:r>
      </w:hyperlink>
      <w:r>
        <w:rPr>
          <w:sz w:val="20"/>
        </w:rPr>
        <w:t xml:space="preserve"> настоящего Порядка.</w:t>
      </w:r>
    </w:p>
    <w:p>
      <w:pPr>
        <w:pStyle w:val="0"/>
        <w:spacing w:before="200" w:lineRule="auto"/>
        <w:ind w:firstLine="540"/>
        <w:jc w:val="both"/>
      </w:pPr>
      <w:r>
        <w:rPr>
          <w:sz w:val="20"/>
        </w:rPr>
        <w:t xml:space="preserve">9.6. В случае если получатель субсидий не представил в Комитет отчетность в соответствии с </w:t>
      </w:r>
      <w:hyperlink w:history="0" w:anchor="P263" w:tooltip="9.1. Получатели субсидий представляют в Комитет отчетность в течение 10 календарных дней после завершения отчетного квартала, начиная с квартала, в котором заключено соглашение, по квартал, в котором получателем субсидий завершена реализация проекта и понесены все затраты, финансовое обеспечение которых осуществлялось за счет средств субсидий.">
        <w:r>
          <w:rPr>
            <w:sz w:val="20"/>
            <w:color w:val="0000ff"/>
          </w:rPr>
          <w:t xml:space="preserve">пунктами 9.1</w:t>
        </w:r>
      </w:hyperlink>
      <w:r>
        <w:rPr>
          <w:sz w:val="20"/>
        </w:rPr>
        <w:t xml:space="preserve"> - </w:t>
      </w:r>
      <w:hyperlink w:history="0" w:anchor="P269" w:tooltip="9.3. Получатели субсидий составляют отчетность на основании документов, подтверждающих использование субсидий, перечень которых утверждается Комитетом, с приложением указанных документов.">
        <w:r>
          <w:rPr>
            <w:sz w:val="20"/>
            <w:color w:val="0000ff"/>
          </w:rPr>
          <w:t xml:space="preserve">9.3</w:t>
        </w:r>
      </w:hyperlink>
      <w:r>
        <w:rPr>
          <w:sz w:val="20"/>
        </w:rPr>
        <w:t xml:space="preserve"> настоящего Порядка в сроки, порядке и в составе, которые определены в настоящем Порядке и(или) соглашении, Комитет направляет получателю субсидий уведомление об отсутствии отчетности с требованием о ее представлении в срок до пяти рабочих дней.</w:t>
      </w:r>
    </w:p>
    <w:p>
      <w:pPr>
        <w:pStyle w:val="0"/>
        <w:spacing w:before="200" w:lineRule="auto"/>
        <w:ind w:firstLine="540"/>
        <w:jc w:val="both"/>
      </w:pPr>
      <w:r>
        <w:rPr>
          <w:sz w:val="20"/>
        </w:rPr>
        <w:t xml:space="preserve">Комитет в течение 10 рабочих дней со дня направления указанного уведомления при условии невыполнения получателем субсидий требований уведомления об отсутствии отчетности принимает решение о возврате в бюджет Санкт-Петербурга средств субсидий и(или) средств, полученных контрагентами, в полном объеме в форме распоряжения и направляет копии указанного распоряжения получателю субсидий и в Комитет государственного финансового контроля Санкт-Петербурга (далее - КГФК) вместе с требованием, в котором предусматриваются:</w:t>
      </w:r>
    </w:p>
    <w:p>
      <w:pPr>
        <w:pStyle w:val="0"/>
        <w:spacing w:before="200" w:lineRule="auto"/>
        <w:ind w:firstLine="540"/>
        <w:jc w:val="both"/>
      </w:pPr>
      <w:r>
        <w:rPr>
          <w:sz w:val="20"/>
        </w:rPr>
        <w:t xml:space="preserve">сумма денежных средств, подлежащих возврату в бюджет Санкт-Петербурга, а также срок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субсидий и(или) средств, полученных контрагентами.</w:t>
      </w:r>
    </w:p>
    <w:bookmarkStart w:id="277" w:name="P277"/>
    <w:bookmarkEnd w:id="277"/>
    <w:p>
      <w:pPr>
        <w:pStyle w:val="0"/>
        <w:spacing w:before="200" w:lineRule="auto"/>
        <w:ind w:firstLine="540"/>
        <w:jc w:val="both"/>
      </w:pPr>
      <w:r>
        <w:rPr>
          <w:sz w:val="20"/>
        </w:rPr>
        <w:t xml:space="preserve">9.7. В случае недостижения результата и(или) характеристик получатель субсидий осуществляет возврат средств субсидий и(или) средств, полученных контрагентами, в бюджет Санкт-Петербурга в полном объеме в порядке и сроки, которые утверждены Комитетом.</w:t>
      </w:r>
    </w:p>
    <w:p>
      <w:pPr>
        <w:pStyle w:val="0"/>
        <w:ind w:firstLine="540"/>
        <w:jc w:val="both"/>
      </w:pPr>
      <w:r>
        <w:rPr>
          <w:sz w:val="20"/>
        </w:rPr>
      </w:r>
    </w:p>
    <w:p>
      <w:pPr>
        <w:pStyle w:val="2"/>
        <w:outlineLvl w:val="1"/>
        <w:jc w:val="center"/>
      </w:pPr>
      <w:r>
        <w:rPr>
          <w:sz w:val="20"/>
        </w:rPr>
        <w:t xml:space="preserve">10.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и ответственность за их нарушение</w:t>
      </w:r>
    </w:p>
    <w:p>
      <w:pPr>
        <w:pStyle w:val="0"/>
        <w:ind w:firstLine="540"/>
        <w:jc w:val="both"/>
      </w:pPr>
      <w:r>
        <w:rPr>
          <w:sz w:val="20"/>
        </w:rPr>
      </w:r>
    </w:p>
    <w:p>
      <w:pPr>
        <w:pStyle w:val="0"/>
        <w:ind w:firstLine="540"/>
        <w:jc w:val="both"/>
      </w:pPr>
      <w:r>
        <w:rPr>
          <w:sz w:val="20"/>
        </w:rPr>
        <w:t xml:space="preserve">10.1. Комитет в установленный им срок осуществляет проверки, по результатам которых составляет акты проведения проверок.</w:t>
      </w:r>
    </w:p>
    <w:p>
      <w:pPr>
        <w:pStyle w:val="0"/>
        <w:spacing w:before="200" w:lineRule="auto"/>
        <w:ind w:firstLine="540"/>
        <w:jc w:val="both"/>
      </w:pPr>
      <w:r>
        <w:rPr>
          <w:sz w:val="20"/>
        </w:rPr>
        <w:t xml:space="preserve">10.2. В случае выявления при проведении проверок нарушений получателями субсидий и(или) контрагентами порядка и условий предоставления субсидий Комитет одновременно с подписанием актов проведения проверок направляет получателям субсидий и(или) контрагентам уведомление об указанных нарушениях (далее - уведомление о нарушениях), в котором указываются выявленные нарушения и сроки их устранения получателями субсидий, которые не могут быть менее трех рабочих дней и не могут превышать 15 рабочих дней. Копия уведомления о нарушениях в течение пяти рабочих дней после его подписания направляется Комитетом в КГФК.</w:t>
      </w:r>
    </w:p>
    <w:bookmarkStart w:id="285" w:name="P285"/>
    <w:bookmarkEnd w:id="285"/>
    <w:p>
      <w:pPr>
        <w:pStyle w:val="0"/>
        <w:spacing w:before="200" w:lineRule="auto"/>
        <w:ind w:firstLine="540"/>
        <w:jc w:val="both"/>
      </w:pPr>
      <w:r>
        <w:rPr>
          <w:sz w:val="20"/>
        </w:rPr>
        <w:t xml:space="preserve">10.3. В случае неустранения нарушений в установленные в уведомлении о нарушениях сроки Комитет в течение пяти рабочих дней со дня истечения указанных сроков принимает решение о возврате в бюджет Санкт-Петербурга средств субсидий и(или) средств, полученных контрагентами, в полном объеме в форме распоряжения и направляет копии указанного распоряжения получателям субсидий и(или) контрагентам и в КГФК вместе с требованием, в котором предусматриваются:</w:t>
      </w:r>
    </w:p>
    <w:p>
      <w:pPr>
        <w:pStyle w:val="0"/>
        <w:spacing w:before="200" w:lineRule="auto"/>
        <w:ind w:firstLine="540"/>
        <w:jc w:val="both"/>
      </w:pPr>
      <w:r>
        <w:rPr>
          <w:sz w:val="20"/>
        </w:rPr>
        <w:t xml:space="preserve">сумма денежных средств, подлежащих возврату в бюджет Санкт-Петербурга, а также срок их возврата, указанный в </w:t>
      </w:r>
      <w:hyperlink w:history="0" w:anchor="P288" w:tooltip="10.4. Получатели субсидий и(или) контрагенты обязаны осуществить возврат средств субсидий и(или) средств, полученных контрагентами, в бюджет Санкт-Петербурга в течение семи рабочих дней со дня получения требования и копии распоряжения, указанных в пункте 10.3 настоящего Порядка.">
        <w:r>
          <w:rPr>
            <w:sz w:val="20"/>
            <w:color w:val="0000ff"/>
          </w:rPr>
          <w:t xml:space="preserve">пункте 10.4</w:t>
        </w:r>
      </w:hyperlink>
      <w:r>
        <w:rPr>
          <w:sz w:val="20"/>
        </w:rPr>
        <w:t xml:space="preserve"> настоящего Порядка;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субсидий и(или) средств, полученных контрагентами.</w:t>
      </w:r>
    </w:p>
    <w:bookmarkStart w:id="288" w:name="P288"/>
    <w:bookmarkEnd w:id="288"/>
    <w:p>
      <w:pPr>
        <w:pStyle w:val="0"/>
        <w:spacing w:before="200" w:lineRule="auto"/>
        <w:ind w:firstLine="540"/>
        <w:jc w:val="both"/>
      </w:pPr>
      <w:r>
        <w:rPr>
          <w:sz w:val="20"/>
        </w:rPr>
        <w:t xml:space="preserve">10.4. Получатели субсидий и(или) контрагенты обязаны осуществить возврат средств субсидий и(или) средств, полученных контрагентами, в бюджет Санкт-Петербурга в течение семи рабочих дней со дня получения требования и копии распоряжения, указанных в </w:t>
      </w:r>
      <w:hyperlink w:history="0" w:anchor="P285" w:tooltip="10.3. В случае неустранения нарушений в установленные в уведомлении о нарушениях сроки Комитет в течение пяти рабочих дней со дня истечения указанных сроков принимает решение о возврате в бюджет Санкт-Петербурга средств субсидий и(или) средств, полученных контрагентами, в полном объеме в форме распоряжения и направляет копии указанного распоряжения получателям субсидий и(или) контрагентам и в КГФК вместе с требованием, в котором предусматриваются:">
        <w:r>
          <w:rPr>
            <w:sz w:val="20"/>
            <w:color w:val="0000ff"/>
          </w:rPr>
          <w:t xml:space="preserve">пункте 10.3</w:t>
        </w:r>
      </w:hyperlink>
      <w:r>
        <w:rPr>
          <w:sz w:val="20"/>
        </w:rPr>
        <w:t xml:space="preserve"> настоящего Порядка.</w:t>
      </w:r>
    </w:p>
    <w:p>
      <w:pPr>
        <w:pStyle w:val="0"/>
        <w:spacing w:before="200" w:lineRule="auto"/>
        <w:ind w:firstLine="540"/>
        <w:jc w:val="both"/>
      </w:pPr>
      <w:r>
        <w:rPr>
          <w:sz w:val="20"/>
        </w:rPr>
        <w:t xml:space="preserve">10.5. Проверки органами государственного финансового контроля осуществляются в соответствии со </w:t>
      </w:r>
      <w:hyperlink w:history="0" r:id="rId4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bookmarkStart w:id="290" w:name="P290"/>
    <w:bookmarkEnd w:id="290"/>
    <w:p>
      <w:pPr>
        <w:pStyle w:val="0"/>
        <w:spacing w:before="200" w:lineRule="auto"/>
        <w:ind w:firstLine="540"/>
        <w:jc w:val="both"/>
      </w:pPr>
      <w:r>
        <w:rPr>
          <w:sz w:val="20"/>
        </w:rPr>
        <w:t xml:space="preserve">10.6. Не использованные в отчетном финансовом году остатки субсидий подлежат возврату получателями субсидий в бюджет Санкт-Петербурга в порядке и сроки, которые установлены Комитетом. 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субсидий, направленном Комитетом в адрес получателей субсидий.</w:t>
      </w:r>
    </w:p>
    <w:p>
      <w:pPr>
        <w:pStyle w:val="0"/>
        <w:spacing w:before="200" w:lineRule="auto"/>
        <w:ind w:firstLine="540"/>
        <w:jc w:val="both"/>
      </w:pPr>
      <w:r>
        <w:rPr>
          <w:sz w:val="20"/>
        </w:rPr>
        <w:t xml:space="preserve">10.7. В случае если средства субсидий и(или) средства, полученные контрагентами, не возвращены в бюджет Санкт-Петербурга получателями субсидий и(или) контрагентами в установленные в </w:t>
      </w:r>
      <w:hyperlink w:history="0" w:anchor="P277" w:tooltip="9.7. В случае недостижения результата и(или) характеристик получатель субсидий осуществляет возврат средств субсидий и(или) средств, полученных контрагентами, в бюджет Санкт-Петербурга в полном объеме в порядке и сроки, которые утверждены Комитетом.">
        <w:r>
          <w:rPr>
            <w:sz w:val="20"/>
            <w:color w:val="0000ff"/>
          </w:rPr>
          <w:t xml:space="preserve">пунктах 9.7</w:t>
        </w:r>
      </w:hyperlink>
      <w:r>
        <w:rPr>
          <w:sz w:val="20"/>
        </w:rPr>
        <w:t xml:space="preserve">, </w:t>
      </w:r>
      <w:hyperlink w:history="0" w:anchor="P288" w:tooltip="10.4. Получатели субсидий и(или) контрагенты обязаны осуществить возврат средств субсидий и(или) средств, полученных контрагентами, в бюджет Санкт-Петербурга в течение семи рабочих дней со дня получения требования и копии распоряжения, указанных в пункте 10.3 настоящего Порядка.">
        <w:r>
          <w:rPr>
            <w:sz w:val="20"/>
            <w:color w:val="0000ff"/>
          </w:rPr>
          <w:t xml:space="preserve">10.4</w:t>
        </w:r>
      </w:hyperlink>
      <w:r>
        <w:rPr>
          <w:sz w:val="20"/>
        </w:rPr>
        <w:t xml:space="preserve"> и </w:t>
      </w:r>
      <w:hyperlink w:history="0" w:anchor="P290" w:tooltip="10.6. Не использованные в отчетном финансовом году остатки субсидий подлежат возврату получателями субсидий в бюджет Санкт-Петербурга в порядке и сроки, которые установлены Комитетом. 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убсидий, направленном Комитетом в адрес получателей субсидий.">
        <w:r>
          <w:rPr>
            <w:sz w:val="20"/>
            <w:color w:val="0000ff"/>
          </w:rPr>
          <w:t xml:space="preserve">10.6</w:t>
        </w:r>
      </w:hyperlink>
      <w:r>
        <w:rPr>
          <w:sz w:val="20"/>
        </w:rPr>
        <w:t xml:space="preserve"> настоящего Порядка сроки, Комитет в течение 15 рабочих дней со дня истечения указанных сроков направляет в суд исковое заявление о возврате субсидий и(или) средств в бюджет Санкт-Петербурга.</w:t>
      </w:r>
    </w:p>
    <w:p>
      <w:pPr>
        <w:pStyle w:val="0"/>
        <w:spacing w:before="200" w:lineRule="auto"/>
        <w:ind w:firstLine="540"/>
        <w:jc w:val="both"/>
      </w:pPr>
      <w:r>
        <w:rPr>
          <w:sz w:val="20"/>
        </w:rPr>
        <w:t xml:space="preserve">10.8. В случае если в Комитет поступит акт проверки органа государственного финансового контроля или иного уполномоченного государственного органа (а равно предписание, представление) по результатам проверки получателя субсидий и(или) контрагента с информацией о нарушении порядка и условий предоставления субсидий, факт нарушения считается установленным до тех пор, пока иное не установлено судом. В этом случае Комитет не проводит повторную проверку тех же обстоятельств и обращается к получателю субсидий с требованием о возврате средств субсидий согласно указанному документу.</w:t>
      </w:r>
    </w:p>
    <w:p>
      <w:pPr>
        <w:pStyle w:val="0"/>
        <w:spacing w:before="200" w:lineRule="auto"/>
        <w:ind w:firstLine="540"/>
        <w:jc w:val="both"/>
      </w:pPr>
      <w:r>
        <w:rPr>
          <w:sz w:val="20"/>
        </w:rPr>
        <w:t xml:space="preserve">10.9. Мониторинг достижения результата, исходя из достижения значений результата, определенных соглашением, и событий, отражающих факт завершения соответствующего мероприятия по получению результата (контрольная точка), осуществляется в порядке и по формам, которые утверждены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результата утверждаются Комитетом.</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09.04.2026 N 220</w:t>
            <w:br/>
            <w:t>"О Порядке предоставления в 2026 году субсидий в виде 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2226&amp;dst=100099" TargetMode = "External"/><Relationship Id="rId11" Type="http://schemas.openxmlformats.org/officeDocument/2006/relationships/hyperlink" Target="https://login.consultant.ru/link/?req=doc&amp;base=SPB&amp;n=320743" TargetMode = "External"/><Relationship Id="rId12" Type="http://schemas.openxmlformats.org/officeDocument/2006/relationships/hyperlink" Target="https://login.consultant.ru/link/?req=doc&amp;base=SPB&amp;n=323820&amp;dst=255710"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s://login.consultant.ru/link/?req=doc&amp;base=SPB&amp;n=318341&amp;dst=100072" TargetMode = "External"/><Relationship Id="rId15" Type="http://schemas.openxmlformats.org/officeDocument/2006/relationships/hyperlink" Target="https://login.consultant.ru/link/?req=doc&amp;base=LAW&amp;n=528132&amp;dst=16" TargetMode = "External"/><Relationship Id="rId16" Type="http://schemas.openxmlformats.org/officeDocument/2006/relationships/hyperlink" Target="https://login.consultant.ru/link/?req=doc&amp;base=SPB&amp;n=324926" TargetMode = "External"/><Relationship Id="rId17" Type="http://schemas.openxmlformats.org/officeDocument/2006/relationships/hyperlink" Target="https://login.consultant.ru/link/?req=doc&amp;base=SPB&amp;n=324926&amp;dst=100061" TargetMode = "External"/><Relationship Id="rId18" Type="http://schemas.openxmlformats.org/officeDocument/2006/relationships/hyperlink" Target="https://login.consultant.ru/link/?req=doc&amp;base=SPB&amp;n=320743&amp;dst=108114" TargetMode = "External"/><Relationship Id="rId19" Type="http://schemas.openxmlformats.org/officeDocument/2006/relationships/hyperlink" Target="https://login.consultant.ru/link/?req=doc&amp;base=SPB&amp;n=322226" TargetMode = "External"/><Relationship Id="rId20" Type="http://schemas.openxmlformats.org/officeDocument/2006/relationships/hyperlink" Target="https://login.consultant.ru/link/?req=doc&amp;base=SPB&amp;n=323820&amp;dst=255710" TargetMode = "External"/><Relationship Id="rId21" Type="http://schemas.openxmlformats.org/officeDocument/2006/relationships/hyperlink" Target="https://login.consultant.ru/link/?req=doc&amp;base=LAW&amp;n=528090&amp;dst=100012" TargetMode = "External"/><Relationship Id="rId22" Type="http://schemas.openxmlformats.org/officeDocument/2006/relationships/hyperlink" Target="https://login.consultant.ru/link/?req=doc&amp;base=SPB&amp;n=318341&amp;dst=100072" TargetMode = "External"/><Relationship Id="rId23" Type="http://schemas.openxmlformats.org/officeDocument/2006/relationships/hyperlink" Target="https://login.consultant.ru/link/?req=doc&amp;base=LAW&amp;n=535012&amp;dst=3704" TargetMode = "External"/><Relationship Id="rId24" Type="http://schemas.openxmlformats.org/officeDocument/2006/relationships/hyperlink" Target="https://login.consultant.ru/link/?req=doc&amp;base=LAW&amp;n=535012&amp;dst=3722" TargetMode = "External"/><Relationship Id="rId25" Type="http://schemas.openxmlformats.org/officeDocument/2006/relationships/hyperlink" Target="https://login.consultant.ru/link/?req=doc&amp;base=LAW&amp;n=535012&amp;dst=3704" TargetMode = "External"/><Relationship Id="rId26" Type="http://schemas.openxmlformats.org/officeDocument/2006/relationships/hyperlink" Target="https://login.consultant.ru/link/?req=doc&amp;base=LAW&amp;n=535012&amp;dst=3722" TargetMode = "External"/><Relationship Id="rId27" Type="http://schemas.openxmlformats.org/officeDocument/2006/relationships/hyperlink" Target="https://login.consultant.ru/link/?req=doc&amp;base=LAW&amp;n=495002" TargetMode = "External"/><Relationship Id="rId28" Type="http://schemas.openxmlformats.org/officeDocument/2006/relationships/hyperlink" Target="https://login.consultant.ru/link/?req=doc&amp;base=LAW&amp;n=503698" TargetMode = "External"/><Relationship Id="rId29" Type="http://schemas.openxmlformats.org/officeDocument/2006/relationships/hyperlink" Target="https://login.consultant.ru/link/?req=doc&amp;base=LAW&amp;n=532255&amp;dst=5769" TargetMode = "External"/><Relationship Id="rId30" Type="http://schemas.openxmlformats.org/officeDocument/2006/relationships/hyperlink" Target="https://login.consultant.ru/link/?req=doc&amp;base=LAW&amp;n=519026&amp;dst=100948" TargetMode = "External"/><Relationship Id="rId31" Type="http://schemas.openxmlformats.org/officeDocument/2006/relationships/hyperlink" Target="https://login.consultant.ru/link/?req=doc&amp;base=LAW&amp;n=519026&amp;dst=100948" TargetMode = "External"/><Relationship Id="rId32" Type="http://schemas.openxmlformats.org/officeDocument/2006/relationships/hyperlink" Target="http://www.gov.spb.ru/gov/otrasl/kpmp" TargetMode = "External"/><Relationship Id="rId33" Type="http://schemas.openxmlformats.org/officeDocument/2006/relationships/hyperlink" Target="https://login.consultant.ru/link/?req=doc&amp;base=LAW&amp;n=528132&amp;dst=100157" TargetMode = "External"/><Relationship Id="rId34" Type="http://schemas.openxmlformats.org/officeDocument/2006/relationships/hyperlink" Target="http://www.gov.spb.ru/static/writable/ckeditor/uploads/2025/11/12/52/&#1059;&#1090;&#1086;&#1095;&#1085;&#1077;&#1085;&#1085;&#1099;&#1081;_&#1087;&#1088;&#1086;&#1075;&#1085;&#1086;&#1079;_&#1057;&#1069;&#1056;_&#1057;&#1055;&#1073;_2025-2028.pdf" TargetMode = "External"/><Relationship Id="rId35" Type="http://schemas.openxmlformats.org/officeDocument/2006/relationships/hyperlink" Target="https://login.consultant.ru/link/?req=doc&amp;base=LAW&amp;n=528132&amp;dst=16" TargetMode = "External"/><Relationship Id="rId36" Type="http://schemas.openxmlformats.org/officeDocument/2006/relationships/hyperlink" Target="https://login.consultant.ru/link/?req=doc&amp;base=SPB&amp;n=331506&amp;dst=100684" TargetMode = "External"/><Relationship Id="rId37" Type="http://schemas.openxmlformats.org/officeDocument/2006/relationships/hyperlink" Target="https://login.consultant.ru/link/?req=doc&amp;base=LAW&amp;n=535012&amp;dst=3704" TargetMode = "External"/><Relationship Id="rId38" Type="http://schemas.openxmlformats.org/officeDocument/2006/relationships/hyperlink" Target="https://login.consultant.ru/link/?req=doc&amp;base=LAW&amp;n=535012&amp;dst=3722" TargetMode = "External"/><Relationship Id="rId39" Type="http://schemas.openxmlformats.org/officeDocument/2006/relationships/hyperlink" Target="https://login.consultant.ru/link/?req=doc&amp;base=LAW&amp;n=535012&amp;dst=3704" TargetMode = "External"/><Relationship Id="rId40" Type="http://schemas.openxmlformats.org/officeDocument/2006/relationships/hyperlink" Target="https://login.consultant.ru/link/?req=doc&amp;base=LAW&amp;n=535012&amp;dst=3722" TargetMode = "External"/><Relationship Id="rId41" Type="http://schemas.openxmlformats.org/officeDocument/2006/relationships/hyperlink" Target="https://login.consultant.ru/link/?req=doc&amp;base=SPB&amp;n=271620&amp;dst=100143" TargetMode = "External"/><Relationship Id="rId42" Type="http://schemas.openxmlformats.org/officeDocument/2006/relationships/hyperlink" Target="https://login.consultant.ru/link/?req=doc&amp;base=LAW&amp;n=535012&amp;dst=3704" TargetMode = "External"/><Relationship Id="rId43"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09.04.2026 N 220
"О Порядке предоставления в 2026 году субсидий в виде грантов общественным объединениям в соответствии с Законом Санкт-Петербурга "О грантах Санкт-Петербурга для общественных объединений" в целях финансового обеспечения затрат в связи с реализацией проектов общественных объединений и внесении изменения в постановление Правительства Санкт-Петербурга от 09.02.2026 N 48"</dc:title>
  <dcterms:created xsi:type="dcterms:W3CDTF">2026-06-12T13:31:44Z</dcterms:created>
</cp:coreProperties>
</file>