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Санкт-Петербурга от 09.02.2026 N 43</w:t>
              <w:br/>
              <w:t xml:space="preserve">"О Порядке предоставления в 2026 году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9 февраля 2026 г. N 43</w:t>
      </w:r>
    </w:p>
    <w:p>
      <w:pPr>
        <w:pStyle w:val="2"/>
        <w:jc w:val="center"/>
      </w:pPr>
      <w:r>
        <w:rPr>
          <w:sz w:val="20"/>
        </w:rPr>
      </w:r>
    </w:p>
    <w:p>
      <w:pPr>
        <w:pStyle w:val="2"/>
        <w:jc w:val="center"/>
      </w:pPr>
      <w:r>
        <w:rPr>
          <w:sz w:val="20"/>
        </w:rPr>
        <w:t xml:space="preserve">О ПОРЯДКЕ ПРЕДОСТАВЛЕНИЯ В 2026 ГОДУ СУБСИДИИ СОЦИАЛЬНО</w:t>
      </w:r>
    </w:p>
    <w:p>
      <w:pPr>
        <w:pStyle w:val="2"/>
        <w:jc w:val="center"/>
      </w:pPr>
      <w:r>
        <w:rPr>
          <w:sz w:val="20"/>
        </w:rPr>
        <w:t xml:space="preserve">ОРИЕНТИРОВАННОЙ НЕКОММЕРЧЕСКОЙ ОРГАНИЗАЦИИ НА РЕАЛИЗАЦИЮ</w:t>
      </w:r>
    </w:p>
    <w:p>
      <w:pPr>
        <w:pStyle w:val="2"/>
        <w:jc w:val="center"/>
      </w:pPr>
      <w:r>
        <w:rPr>
          <w:sz w:val="20"/>
        </w:rPr>
        <w:t xml:space="preserve">МЕРОПРИЯТИЙ РЕГИОНАЛЬНОГО ПРОЕКТА "ПРОИЗВОДИТЕЛЬНОСТЬ</w:t>
      </w:r>
    </w:p>
    <w:p>
      <w:pPr>
        <w:pStyle w:val="2"/>
        <w:jc w:val="center"/>
      </w:pPr>
      <w:r>
        <w:rPr>
          <w:sz w:val="20"/>
        </w:rPr>
        <w:t xml:space="preserve">ТРУДА", В ТОМ ЧИСЛЕ ПО ОБЕСПЕЧЕНИЮ ДЕЯТЕЛЬНОСТИ</w:t>
      </w:r>
    </w:p>
    <w:p>
      <w:pPr>
        <w:pStyle w:val="2"/>
        <w:jc w:val="center"/>
      </w:pPr>
      <w:r>
        <w:rPr>
          <w:sz w:val="20"/>
        </w:rPr>
        <w:t xml:space="preserve">РЕГИОНАЛЬНОГО ЦЕНТРА КОМПЕТЕНЦИЙ В СФЕРЕ</w:t>
      </w:r>
    </w:p>
    <w:p>
      <w:pPr>
        <w:pStyle w:val="2"/>
        <w:jc w:val="center"/>
      </w:pPr>
      <w:r>
        <w:rPr>
          <w:sz w:val="20"/>
        </w:rPr>
        <w:t xml:space="preserve">ПРОИЗВОДИТЕЛЬНОСТИ ТРУДА В САНКТ-ПЕТЕРБУРГЕ</w:t>
      </w:r>
    </w:p>
    <w:p>
      <w:pPr>
        <w:pStyle w:val="0"/>
      </w:pPr>
      <w:r>
        <w:rPr>
          <w:sz w:val="20"/>
        </w:rPr>
      </w:r>
    </w:p>
    <w:p>
      <w:pPr>
        <w:pStyle w:val="0"/>
        <w:ind w:firstLine="540"/>
        <w:jc w:val="both"/>
      </w:pPr>
      <w:r>
        <w:rPr>
          <w:sz w:val="20"/>
        </w:rPr>
        <w:t xml:space="preserve">В соответствии с Бюджетным </w:t>
      </w:r>
      <w:hyperlink w:history="0" r:id="rId8"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общими </w:t>
      </w:r>
      <w:hyperlink w:history="0" r:id="rId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и государственной </w:t>
      </w:r>
      <w:hyperlink w:history="0" r:id="rId10" w:tooltip="Постановление Правительства Санкт-Петербурга от 17.06.2014 N 490 (ред. от 17.03.2026) &quot;О государственной программе Санкт-Петербурга &quot;Содействие занятости населения в Санкт-Петербурге&quot; {КонсультантПлюс}">
        <w:r>
          <w:rPr>
            <w:sz w:val="20"/>
            <w:color w:val="0000ff"/>
          </w:rPr>
          <w:t xml:space="preserve">программой</w:t>
        </w:r>
      </w:hyperlink>
      <w:r>
        <w:rPr>
          <w:sz w:val="20"/>
        </w:rPr>
        <w:t xml:space="preserve"> Санкт-Петербурга "Содействие занятости населения в Санкт-Петербурге", утвержденной постановлением Правительства Санкт-Петербурга от 17.06.2014 N 490, Правительство Санкт-Петербурга постановляет:</w:t>
      </w:r>
    </w:p>
    <w:p>
      <w:pPr>
        <w:pStyle w:val="0"/>
      </w:pPr>
      <w:r>
        <w:rPr>
          <w:sz w:val="20"/>
        </w:rPr>
      </w:r>
    </w:p>
    <w:p>
      <w:pPr>
        <w:pStyle w:val="0"/>
        <w:ind w:firstLine="540"/>
        <w:jc w:val="both"/>
      </w:pPr>
      <w:r>
        <w:rPr>
          <w:sz w:val="20"/>
        </w:rPr>
        <w:t xml:space="preserve">1. Утвердить </w:t>
      </w:r>
      <w:hyperlink w:history="0" w:anchor="P43" w:tooltip="ПОРЯДОК">
        <w:r>
          <w:rPr>
            <w:sz w:val="20"/>
            <w:color w:val="0000ff"/>
          </w:rPr>
          <w:t xml:space="preserve">Порядок</w:t>
        </w:r>
      </w:hyperlink>
      <w:r>
        <w:rPr>
          <w:sz w:val="20"/>
        </w:rPr>
        <w:t xml:space="preserve"> предоставления в 2026 году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(далее - Порядок), согласно приложению.</w:t>
      </w:r>
    </w:p>
    <w:p>
      <w:pPr>
        <w:pStyle w:val="0"/>
        <w:spacing w:before="200" w:lineRule="auto"/>
        <w:ind w:firstLine="540"/>
        <w:jc w:val="both"/>
      </w:pPr>
      <w:r>
        <w:rPr>
          <w:sz w:val="20"/>
        </w:rPr>
        <w:t xml:space="preserve">2. Комитету по труду и занятости населения Санкт-Петербурга (далее - Комитет) в месячный срок в соответствии с </w:t>
      </w:r>
      <w:hyperlink w:history="0" r:id="rId11" w:tooltip="&quot;Бюджетный кодекс Российской Федерации&quot; от 31.07.1998 N 145-ФЗ (ред. от 25.05.2026) {КонсультантПлюс}">
        <w:r>
          <w:rPr>
            <w:sz w:val="20"/>
            <w:color w:val="0000ff"/>
          </w:rPr>
          <w:t xml:space="preserve">абзацем шестым пункта 2 статьи 78.1</w:t>
        </w:r>
      </w:hyperlink>
      <w:r>
        <w:rPr>
          <w:sz w:val="20"/>
        </w:rPr>
        <w:t xml:space="preserve"> Бюджетного кодекса Российской Федерации, общими требованиями и в целях реализации Порядка принять нормативный правовой акт, регулирующий отдельные вопросы предоставления субсидии в соответствии с Порядком (далее - субсидия), которым установить:</w:t>
      </w:r>
    </w:p>
    <w:p>
      <w:pPr>
        <w:pStyle w:val="0"/>
        <w:spacing w:before="200" w:lineRule="auto"/>
        <w:ind w:firstLine="540"/>
        <w:jc w:val="both"/>
      </w:pPr>
      <w:r>
        <w:rPr>
          <w:sz w:val="20"/>
        </w:rPr>
        <w:t xml:space="preserve">2.1. Срок размещения в подсистеме "Площадка отбора получателей субсидии" Автоматизированной информационной системы бюджетного процесса - электронного казначейства (далее - Площадка отбора), а также на веб-странице Комитета на официальном сайте Администрации Санкт-Петербурга в информационно-телекоммуникационной сети "Интернет" объявления о проведении отбора на право получения субсидии (далее - отбор).</w:t>
      </w:r>
    </w:p>
    <w:p>
      <w:pPr>
        <w:pStyle w:val="0"/>
        <w:spacing w:before="200" w:lineRule="auto"/>
        <w:ind w:firstLine="540"/>
        <w:jc w:val="both"/>
      </w:pPr>
      <w:r>
        <w:rPr>
          <w:sz w:val="20"/>
        </w:rPr>
        <w:t xml:space="preserve">2.2. Срок проведения отбора и порядок его проведения в части, не урегулированной Порядком, а именно в части установления (утверждения):</w:t>
      </w:r>
    </w:p>
    <w:p>
      <w:pPr>
        <w:pStyle w:val="0"/>
        <w:spacing w:before="200" w:lineRule="auto"/>
        <w:ind w:firstLine="540"/>
        <w:jc w:val="both"/>
      </w:pPr>
      <w:r>
        <w:rPr>
          <w:sz w:val="20"/>
        </w:rPr>
        <w:t xml:space="preserve">сроков начала подачи и окончания приема заявок на участие в отборе (далее - заявки) посредством Площадки отбора;</w:t>
      </w:r>
    </w:p>
    <w:p>
      <w:pPr>
        <w:pStyle w:val="0"/>
        <w:spacing w:before="200" w:lineRule="auto"/>
        <w:ind w:firstLine="540"/>
        <w:jc w:val="both"/>
      </w:pPr>
      <w:r>
        <w:rPr>
          <w:sz w:val="20"/>
        </w:rPr>
        <w:t xml:space="preserve">порядка взаимодействия участников отбора и Комитета с использованием документов в электронной форме;</w:t>
      </w:r>
    </w:p>
    <w:p>
      <w:pPr>
        <w:pStyle w:val="0"/>
        <w:spacing w:before="200" w:lineRule="auto"/>
        <w:ind w:firstLine="540"/>
        <w:jc w:val="both"/>
      </w:pPr>
      <w:r>
        <w:rPr>
          <w:sz w:val="20"/>
        </w:rPr>
        <w:t xml:space="preserve">формы заявки;</w:t>
      </w:r>
    </w:p>
    <w:p>
      <w:pPr>
        <w:pStyle w:val="0"/>
        <w:spacing w:before="200" w:lineRule="auto"/>
        <w:ind w:firstLine="540"/>
        <w:jc w:val="both"/>
      </w:pPr>
      <w:r>
        <w:rPr>
          <w:sz w:val="20"/>
        </w:rPr>
        <w:t xml:space="preserve">формы расчета размера субсидии;</w:t>
      </w:r>
    </w:p>
    <w:p>
      <w:pPr>
        <w:pStyle w:val="0"/>
        <w:spacing w:before="200" w:lineRule="auto"/>
        <w:ind w:firstLine="540"/>
        <w:jc w:val="both"/>
      </w:pPr>
      <w:r>
        <w:rPr>
          <w:sz w:val="20"/>
        </w:rPr>
        <w:t xml:space="preserve">состава комиссии по проведению отбора и положения о ней.</w:t>
      </w:r>
    </w:p>
    <w:p>
      <w:pPr>
        <w:pStyle w:val="0"/>
        <w:spacing w:before="200" w:lineRule="auto"/>
        <w:ind w:firstLine="540"/>
        <w:jc w:val="both"/>
      </w:pPr>
      <w:r>
        <w:rPr>
          <w:sz w:val="20"/>
        </w:rPr>
        <w:t xml:space="preserve">2.3. Порядок и сроки представления получателем субсидии отчетов, предусмотренных в </w:t>
      </w:r>
      <w:hyperlink w:history="0" w:anchor="P216" w:tooltip="4.1. Получатель субсидии в сроки, установленные Комитетом, но не реже одного раза в квартал, представляет посредством информационной системы отчет о достижении значений результата и характеристик, отчет об осуществлении расходов, источником финансового обеспечения которых является субсидия, и отчет о реализации плана мероприятий по достижению результата по формам, определенным Типовой формой (далее совместно - отчетность).">
        <w:r>
          <w:rPr>
            <w:sz w:val="20"/>
            <w:color w:val="0000ff"/>
          </w:rPr>
          <w:t xml:space="preserve">пункте 4.1</w:t>
        </w:r>
      </w:hyperlink>
      <w:r>
        <w:rPr>
          <w:sz w:val="20"/>
        </w:rPr>
        <w:t xml:space="preserve"> Порядка (далее - отчетность), требования к оформлению отчетности, порядок и сроки принятия и проверки отчетности в Комитете, а также сроки проведения Комитетом проверок соблюдения условий и порядка предоставления субсидии, в том числе в части достижения результата предоставления субсидии (далее - результат).</w:t>
      </w:r>
    </w:p>
    <w:p>
      <w:pPr>
        <w:pStyle w:val="0"/>
        <w:spacing w:before="200" w:lineRule="auto"/>
        <w:ind w:firstLine="540"/>
        <w:jc w:val="both"/>
      </w:pPr>
      <w:r>
        <w:rPr>
          <w:sz w:val="20"/>
        </w:rPr>
        <w:t xml:space="preserve">2.4. Порядок расчета объема субсидии (полученных средств), подлежащей (подлежащих) возврату в бюджет Санкт-Петербурга, в случае неустранения получателем субсидии и(или) лицами, получающими средства на основании договоров (соглашений), заключенных с получателем субсидии, нарушений условий и(или) порядка предоставления субсидии в срок, установленный в уведомлении о нарушениях условий и(или) порядка предоставления субсидии.</w:t>
      </w:r>
    </w:p>
    <w:p>
      <w:pPr>
        <w:pStyle w:val="0"/>
        <w:spacing w:before="200" w:lineRule="auto"/>
        <w:ind w:firstLine="540"/>
        <w:jc w:val="both"/>
      </w:pPr>
      <w:r>
        <w:rPr>
          <w:sz w:val="20"/>
        </w:rPr>
        <w:t xml:space="preserve">2.5. Порядок и сроки проведения оценки достижения получателем субсидии значений результата.</w:t>
      </w:r>
    </w:p>
    <w:p>
      <w:pPr>
        <w:pStyle w:val="0"/>
        <w:spacing w:before="200" w:lineRule="auto"/>
        <w:ind w:firstLine="540"/>
        <w:jc w:val="both"/>
      </w:pPr>
      <w:r>
        <w:rPr>
          <w:sz w:val="20"/>
        </w:rPr>
        <w:t xml:space="preserve">2.6. Срок возврата в бюджет Санкт-Петербурга получателем субсидии остатка средств субсидии, не использованного в отчетном финансовом году.</w:t>
      </w:r>
    </w:p>
    <w:p>
      <w:pPr>
        <w:pStyle w:val="0"/>
        <w:spacing w:before="200" w:lineRule="auto"/>
        <w:ind w:firstLine="540"/>
        <w:jc w:val="both"/>
      </w:pPr>
      <w:r>
        <w:rPr>
          <w:sz w:val="20"/>
        </w:rPr>
        <w:t xml:space="preserve">3. Контроль за выполнением постановления возложить на вице-губернатора Санкт-Петербурга Княгинина В.Н.</w:t>
      </w:r>
    </w:p>
    <w:p>
      <w:pPr>
        <w:pStyle w:val="0"/>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09.02.2026 N 43</w:t>
      </w:r>
    </w:p>
    <w:p>
      <w:pPr>
        <w:pStyle w:val="0"/>
        <w:jc w:val="right"/>
      </w:pPr>
      <w:r>
        <w:rPr>
          <w:sz w:val="20"/>
        </w:rPr>
      </w:r>
    </w:p>
    <w:bookmarkStart w:id="43" w:name="P43"/>
    <w:bookmarkEnd w:id="43"/>
    <w:p>
      <w:pPr>
        <w:pStyle w:val="2"/>
        <w:jc w:val="center"/>
      </w:pPr>
      <w:r>
        <w:rPr>
          <w:sz w:val="20"/>
        </w:rPr>
        <w:t xml:space="preserve">ПОРЯДОК</w:t>
      </w:r>
    </w:p>
    <w:p>
      <w:pPr>
        <w:pStyle w:val="2"/>
        <w:jc w:val="center"/>
      </w:pPr>
      <w:r>
        <w:rPr>
          <w:sz w:val="20"/>
        </w:rPr>
        <w:t xml:space="preserve">ПРЕДОСТАВЛЕНИЯ В 2026 ГОДУ СУБСИДИИ СОЦИАЛЬНО</w:t>
      </w:r>
    </w:p>
    <w:p>
      <w:pPr>
        <w:pStyle w:val="2"/>
        <w:jc w:val="center"/>
      </w:pPr>
      <w:r>
        <w:rPr>
          <w:sz w:val="20"/>
        </w:rPr>
        <w:t xml:space="preserve">ОРИЕНТИРОВАННОЙ НЕКОММЕРЧЕСКОЙ ОРГАНИЗАЦИИ НА РЕАЛИЗАЦИЮ</w:t>
      </w:r>
    </w:p>
    <w:p>
      <w:pPr>
        <w:pStyle w:val="2"/>
        <w:jc w:val="center"/>
      </w:pPr>
      <w:r>
        <w:rPr>
          <w:sz w:val="20"/>
        </w:rPr>
        <w:t xml:space="preserve">МЕРОПРИЯТИЙ РЕГИОНАЛЬНОГО ПРОЕКТА "ПРОИЗВОДИТЕЛЬНОСТЬ</w:t>
      </w:r>
    </w:p>
    <w:p>
      <w:pPr>
        <w:pStyle w:val="2"/>
        <w:jc w:val="center"/>
      </w:pPr>
      <w:r>
        <w:rPr>
          <w:sz w:val="20"/>
        </w:rPr>
        <w:t xml:space="preserve">ТРУДА", В ТОМ ЧИСЛЕ ПО ОБЕСПЕЧЕНИЮ ДЕЯТЕЛЬНОСТИ</w:t>
      </w:r>
    </w:p>
    <w:p>
      <w:pPr>
        <w:pStyle w:val="2"/>
        <w:jc w:val="center"/>
      </w:pPr>
      <w:r>
        <w:rPr>
          <w:sz w:val="20"/>
        </w:rPr>
        <w:t xml:space="preserve">РЕГИОНАЛЬНОГО ЦЕНТРА КОМПЕТЕНЦИЙ В СФЕРЕ</w:t>
      </w:r>
    </w:p>
    <w:p>
      <w:pPr>
        <w:pStyle w:val="2"/>
        <w:jc w:val="center"/>
      </w:pPr>
      <w:r>
        <w:rPr>
          <w:sz w:val="20"/>
        </w:rPr>
        <w:t xml:space="preserve">ПРОИЗВОДИТЕЛЬНОСТИ ТРУДА В САНКТ-ПЕТЕРБУРГЕ</w:t>
      </w:r>
    </w:p>
    <w:p>
      <w:pPr>
        <w:pStyle w:val="0"/>
        <w:jc w:val="center"/>
      </w:pPr>
      <w:r>
        <w:rPr>
          <w:sz w:val="20"/>
        </w:rPr>
      </w:r>
    </w:p>
    <w:p>
      <w:pPr>
        <w:pStyle w:val="2"/>
        <w:outlineLvl w:val="1"/>
        <w:jc w:val="center"/>
      </w:pPr>
      <w:r>
        <w:rPr>
          <w:sz w:val="20"/>
        </w:rPr>
        <w:t xml:space="preserve">1. Общие положения</w:t>
      </w:r>
    </w:p>
    <w:p>
      <w:pPr>
        <w:pStyle w:val="0"/>
        <w:ind w:firstLine="540"/>
        <w:jc w:val="both"/>
      </w:pPr>
      <w:r>
        <w:rPr>
          <w:sz w:val="20"/>
        </w:rPr>
      </w:r>
    </w:p>
    <w:bookmarkStart w:id="53" w:name="P53"/>
    <w:bookmarkEnd w:id="53"/>
    <w:p>
      <w:pPr>
        <w:pStyle w:val="0"/>
        <w:ind w:firstLine="540"/>
        <w:jc w:val="both"/>
      </w:pPr>
      <w:r>
        <w:rPr>
          <w:sz w:val="20"/>
        </w:rPr>
        <w:t xml:space="preserve">1.1. Настоящий Порядок устанавливает правила предоставления в 2026 году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предусмотренной Комитету по труду и занятости населения Санкт-Петербурга (далее - Комитет) </w:t>
      </w:r>
      <w:hyperlink w:history="0" r:id="rId12"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статьей расходов</w:t>
        </w:r>
      </w:hyperlink>
      <w:r>
        <w:rPr>
          <w:sz w:val="20"/>
        </w:rPr>
        <w:t xml:space="preserve"> "Субсидии в целях достижения результатов федерального проекта "Производительность труда" (код целевой статьи 131Э252890) в приложении 2 к Закону Санкт-Петербурга от 26.11.2025 N 659-124 "О бюджете Санкт-Петербурга на 2026 год и на плановый период 2027 и 2028 годов" (далее - Закон о бюджете) в соответствии с </w:t>
      </w:r>
      <w:hyperlink w:history="0" r:id="rId13" w:tooltip="Постановление Правительства Санкт-Петербурга от 17.06.2014 N 490 (ред. от 17.03.2026) &quot;О государственной программе Санкт-Петербурга &quot;Содействие занятости населения в Санкт-Петербурге&quot; {КонсультантПлюс}">
        <w:r>
          <w:rPr>
            <w:sz w:val="20"/>
            <w:color w:val="0000ff"/>
          </w:rPr>
          <w:t xml:space="preserve">проектной частью подраздела 8.3 раздела 8</w:t>
        </w:r>
      </w:hyperlink>
      <w:r>
        <w:rPr>
          <w:sz w:val="20"/>
        </w:rPr>
        <w:t xml:space="preserve"> государственной программы Санкт-Петербурга "Содействие занятости населения в Санкт-Петербурге", утвержденной постановлением Правительства Санкт-Петербурга от 17.06.2014 N 490 (далее - субсидия).</w:t>
      </w:r>
    </w:p>
    <w:p>
      <w:pPr>
        <w:pStyle w:val="0"/>
        <w:spacing w:before="200" w:lineRule="auto"/>
        <w:ind w:firstLine="540"/>
        <w:jc w:val="both"/>
      </w:pPr>
      <w:r>
        <w:rPr>
          <w:sz w:val="20"/>
        </w:rPr>
        <w:t xml:space="preserve">Информация о субсидии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порядке, установленном Министерством финансов Российской Федерации, в течение 10 рабочих дней со дня, следующего за днем доведения до Комитета бюджетных ассигнований на предоставление субсидии.</w:t>
      </w:r>
    </w:p>
    <w:p>
      <w:pPr>
        <w:pStyle w:val="0"/>
        <w:spacing w:before="200" w:lineRule="auto"/>
        <w:ind w:firstLine="540"/>
        <w:jc w:val="both"/>
      </w:pPr>
      <w:r>
        <w:rPr>
          <w:sz w:val="20"/>
        </w:rPr>
        <w:t xml:space="preserve">Информация о веб-странице Комитета на официальном сайте Администрации Санкт-Петербурга в сети "Интернет" (далее - сайт Комитета), на которой размещаются объявление о проведении отбора на право получения субсидии (далее соответственно - объявление, отбор), а также объявление об отмене отбора, информация о ходе и результатах отбора, публикуется на едином портале.</w:t>
      </w:r>
    </w:p>
    <w:p>
      <w:pPr>
        <w:pStyle w:val="0"/>
        <w:spacing w:before="200" w:lineRule="auto"/>
        <w:ind w:firstLine="540"/>
        <w:jc w:val="both"/>
      </w:pPr>
      <w:r>
        <w:rPr>
          <w:sz w:val="20"/>
        </w:rPr>
        <w:t xml:space="preserve">1.2. В целях настоящего Порядка используемые в нем понятия, термины, включая их сокращения, применяются в следующих значениях:</w:t>
      </w:r>
    </w:p>
    <w:p>
      <w:pPr>
        <w:pStyle w:val="0"/>
        <w:spacing w:before="200" w:lineRule="auto"/>
        <w:ind w:firstLine="540"/>
        <w:jc w:val="both"/>
      </w:pPr>
      <w:r>
        <w:rPr>
          <w:sz w:val="20"/>
        </w:rPr>
        <w:t xml:space="preserve">АНО ФЦК - автономная некоммерческая организация "Федеральный центр компетенций в сфере производительности труда", которая реализует мероприятия по повышению производительности труда и оказывает организационную, методическую, методологическую, экспертно-аналитическую поддержку региональным центрам компетенций в сфере производительности труда в соответствии с паспортом федерального проекта "Производительность труда" (далее - федеральный проект);</w:t>
      </w:r>
    </w:p>
    <w:p>
      <w:pPr>
        <w:pStyle w:val="0"/>
        <w:spacing w:before="200" w:lineRule="auto"/>
        <w:ind w:firstLine="540"/>
        <w:jc w:val="both"/>
      </w:pPr>
      <w:r>
        <w:rPr>
          <w:sz w:val="20"/>
        </w:rPr>
        <w:t xml:space="preserve">региональный проект - реализуемый в Санкт-Петербурге региональный проект "Производительность труда", являющийся частью федерального проекта, входящего в национальный проект "Эффективная и конкурентная экономика" и через который достигаются результаты указанного национального проекта в части направлений федерального проекта;</w:t>
      </w:r>
    </w:p>
    <w:p>
      <w:pPr>
        <w:pStyle w:val="0"/>
        <w:spacing w:before="200" w:lineRule="auto"/>
        <w:ind w:firstLine="540"/>
        <w:jc w:val="both"/>
      </w:pPr>
      <w:r>
        <w:rPr>
          <w:sz w:val="20"/>
        </w:rPr>
        <w:t xml:space="preserve">бережливое производство - система повышения эффективности рабочих процессов, соответствующая положениям Национального стандарта Российской Федерации </w:t>
      </w:r>
      <w:hyperlink w:history="0" r:id="rId14" w:tooltip="Ссылка на КонсультантПлюс">
        <w:r>
          <w:rPr>
            <w:sz w:val="20"/>
            <w:color w:val="0000ff"/>
          </w:rPr>
          <w:t xml:space="preserve">ГОСТ Р 56020-2020</w:t>
        </w:r>
      </w:hyperlink>
      <w:r>
        <w:rPr>
          <w:sz w:val="20"/>
        </w:rPr>
        <w:t xml:space="preserve"> "Бережливое производство. Основные положения и словарь", утвержденного </w:t>
      </w:r>
      <w:hyperlink w:history="0" r:id="rId15" w:tooltip="Приказ Росстандарта от 19.08.2020 N 513-ст &quot;Об утверждении национального стандарта Российской Федерации&quot; {КонсультантПлюс}">
        <w:r>
          <w:rPr>
            <w:sz w:val="20"/>
            <w:color w:val="0000ff"/>
          </w:rPr>
          <w:t xml:space="preserve">приказом</w:t>
        </w:r>
      </w:hyperlink>
      <w:r>
        <w:rPr>
          <w:sz w:val="20"/>
        </w:rPr>
        <w:t xml:space="preserve"> Федерального агентства по техническому регулированию и метрологии от 19.08.2020 N 513-ст;</w:t>
      </w:r>
    </w:p>
    <w:p>
      <w:pPr>
        <w:pStyle w:val="0"/>
        <w:spacing w:before="200" w:lineRule="auto"/>
        <w:ind w:firstLine="540"/>
        <w:jc w:val="both"/>
      </w:pPr>
      <w:r>
        <w:rPr>
          <w:sz w:val="20"/>
        </w:rPr>
        <w:t xml:space="preserve">предприятие-участник - хозяйствующий субъект базовых несырьевых отраслей экономики, вовлеченный в реализацию проектов по повышению производительности труда в рамках реализации федерального проекта и регионального проекта и соответствующий требованиям, установленным в паспорте федерального проекта;</w:t>
      </w:r>
    </w:p>
    <w:p>
      <w:pPr>
        <w:pStyle w:val="0"/>
        <w:spacing w:before="200" w:lineRule="auto"/>
        <w:ind w:firstLine="540"/>
        <w:jc w:val="both"/>
      </w:pPr>
      <w:r>
        <w:rPr>
          <w:sz w:val="20"/>
        </w:rPr>
        <w:t xml:space="preserve">проект по повышению производительности труда по направлению "Бережливое производство" - совокупность мероприятий, направленных на оптимизацию применяемых в производстве повторяющихся процессов и решение возникающих в них проблем с применением инструментов бережливого производства;</w:t>
      </w:r>
    </w:p>
    <w:p>
      <w:pPr>
        <w:pStyle w:val="0"/>
        <w:spacing w:before="200" w:lineRule="auto"/>
        <w:ind w:firstLine="540"/>
        <w:jc w:val="both"/>
      </w:pPr>
      <w:r>
        <w:rPr>
          <w:sz w:val="20"/>
        </w:rPr>
        <w:t xml:space="preserve">региональная инфраструктура обеспечения повышения производительности труда - созданная в Санкт-Петербурге в 2019 году инфраструктура в рамках реализации национального проекта "Производительность труда" в целях тиражирования положительного опыта и подходов по повышению производительности труда в Санкт-Петербурге, включающая региональный центр компетенций в сфере производительности труда в Санкт-Петербурге (далее - региональный центр компетенций) и "фабрику процессов" в Санкт-Петербурге (далее - "фабрика процессов");</w:t>
      </w:r>
    </w:p>
    <w:p>
      <w:pPr>
        <w:pStyle w:val="0"/>
        <w:spacing w:before="200" w:lineRule="auto"/>
        <w:ind w:firstLine="540"/>
        <w:jc w:val="both"/>
      </w:pPr>
      <w:r>
        <w:rPr>
          <w:sz w:val="20"/>
        </w:rPr>
        <w:t xml:space="preserve">социально ориентированные мероприятия - мероприятия, осуществляемые социально ориентированной некоммерческой организацией в соответствии с ее учредительными документами в рамках видов деятельности, указанных в </w:t>
      </w:r>
      <w:hyperlink w:history="0" r:id="rId16"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статье 3</w:t>
        </w:r>
      </w:hyperlink>
      <w:r>
        <w:rPr>
          <w:sz w:val="20"/>
        </w:rPr>
        <w:t xml:space="preserve"> Закона Санкт-Петербурга от 23.03.2011 N 153-41 "О поддержке социально ориентированных некоммерческих организаций в Санкт-Петербурге";</w:t>
      </w:r>
    </w:p>
    <w:p>
      <w:pPr>
        <w:pStyle w:val="0"/>
        <w:spacing w:before="200" w:lineRule="auto"/>
        <w:ind w:firstLine="540"/>
        <w:jc w:val="both"/>
      </w:pPr>
      <w:r>
        <w:rPr>
          <w:sz w:val="20"/>
        </w:rPr>
        <w:t xml:space="preserve">затраты - затраты социально ориентированных некоммерческих организаций, указанные в </w:t>
      </w:r>
      <w:hyperlink w:history="0" w:anchor="P70" w:tooltip="1.3. Субсидия предоставляется социально ориентированной некоммерческой организации (за исключением государственных (муниципальных) учреждений), осуществляющей свою деятельность на территории Санкт-Петербурга, в том числе деятельность по реализации социально ориентированных мероприятий, в целях финансового обеспечения возникших у нее в 2026 году затрат в связи с реализацией мероприятий в рамках регионального проекта, обеспечивающего достижение целей, показателей и результатов федерального проекта, в том ч...">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отбор - проводимые посредством подсистемы "Площадка отбора получателей субсидий" Автоматизированной информационной системы бюджетного процесса - электронного казначейства по адресу в сети "Интернет" </w:t>
      </w:r>
      <w:hyperlink w:history="0" r:id="rId17">
        <w:r>
          <w:rPr>
            <w:sz w:val="20"/>
            <w:color w:val="0000ff"/>
          </w:rPr>
          <w:t xml:space="preserve">edo.fincom.gov.spb.ru/subsidy-lk</w:t>
        </w:r>
      </w:hyperlink>
      <w:r>
        <w:rPr>
          <w:sz w:val="20"/>
        </w:rPr>
        <w:t xml:space="preserve"> (далее соответственно - Площадка отбора, АИС БП-ЭК) в соответствии с общими </w:t>
      </w:r>
      <w:hyperlink w:history="0" r:id="rId18"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конкурентные процедуры среди социально ориентированных некоммерческих организаций на право получения ими субсидии в соответствии с настоящим Порядком;</w:t>
      </w:r>
    </w:p>
    <w:p>
      <w:pPr>
        <w:pStyle w:val="0"/>
        <w:spacing w:before="200" w:lineRule="auto"/>
        <w:ind w:firstLine="540"/>
        <w:jc w:val="both"/>
      </w:pPr>
      <w:r>
        <w:rPr>
          <w:sz w:val="20"/>
        </w:rPr>
        <w:t xml:space="preserve">Соглашение - соглашение о предоставлении субсидии, заключаемое Комитетом с социально ориентированной некоммерческой организацией, в отношении которой в соответствии с настоящим Порядком принято решение о предоставлении субсидии;</w:t>
      </w:r>
    </w:p>
    <w:p>
      <w:pPr>
        <w:pStyle w:val="0"/>
        <w:spacing w:before="200" w:lineRule="auto"/>
        <w:ind w:firstLine="540"/>
        <w:jc w:val="both"/>
      </w:pPr>
      <w:r>
        <w:rPr>
          <w:sz w:val="20"/>
        </w:rPr>
        <w:t xml:space="preserve">скан-образ - цифровая копия (электронный образ) документа с его бумажного носителя, полученная в результате цифрового копирования (сканирования) указанного документа с сохранением аутентичной визуализации;</w:t>
      </w:r>
    </w:p>
    <w:p>
      <w:pPr>
        <w:pStyle w:val="0"/>
        <w:spacing w:before="200" w:lineRule="auto"/>
        <w:ind w:firstLine="540"/>
        <w:jc w:val="both"/>
      </w:pPr>
      <w:r>
        <w:rPr>
          <w:sz w:val="20"/>
        </w:rPr>
        <w:t xml:space="preserve">УКЭП - усиленная квалифицированная электронная подпись.</w:t>
      </w:r>
    </w:p>
    <w:p>
      <w:pPr>
        <w:pStyle w:val="0"/>
        <w:spacing w:before="200" w:lineRule="auto"/>
        <w:ind w:firstLine="540"/>
        <w:jc w:val="both"/>
      </w:pPr>
      <w:r>
        <w:rPr>
          <w:sz w:val="20"/>
        </w:rPr>
        <w:t xml:space="preserve">Иные понятия и термины, используемые в настоящем Порядке, применяются в том значении, в каком они используются в Федеральном </w:t>
      </w:r>
      <w:hyperlink w:history="0" r:id="rId19" w:tooltip="Федеральный закон от 12.01.1996 N 7-ФЗ (ред. от 20.02.2026) &quot;О некоммерческих организациях&quot; {КонсультантПлюс}">
        <w:r>
          <w:rPr>
            <w:sz w:val="20"/>
            <w:color w:val="0000ff"/>
          </w:rPr>
          <w:t xml:space="preserve">законе</w:t>
        </w:r>
      </w:hyperlink>
      <w:r>
        <w:rPr>
          <w:sz w:val="20"/>
        </w:rPr>
        <w:t xml:space="preserve"> "О некоммерческих организациях", </w:t>
      </w:r>
      <w:hyperlink w:history="0" r:id="rId20" w:tooltip="Постановление Правительства РФ от 15.04.2014 N 316 (ред. от 26.05.2026) &quot;Об утверждении государственной программы Российской Федерации &quot;Экономическое развитие и инновационная экономика&quot; {КонсультантПлюс}">
        <w:r>
          <w:rPr>
            <w:sz w:val="20"/>
            <w:color w:val="0000ff"/>
          </w:rPr>
          <w:t xml:space="preserve">постановлении</w:t>
        </w:r>
      </w:hyperlink>
      <w:r>
        <w:rPr>
          <w:sz w:val="20"/>
        </w:rPr>
        <w:t xml:space="preserve"> Правительства Российской Федерации от 15.04.2014 N 316 "Об утверждении государственной программы Российской Федерации "Экономическое развитие и инновационная экономика", паспорте федерального проекта и других правовых актах и руководящих документах федерального уровня.</w:t>
      </w:r>
    </w:p>
    <w:bookmarkStart w:id="70" w:name="P70"/>
    <w:bookmarkEnd w:id="70"/>
    <w:p>
      <w:pPr>
        <w:pStyle w:val="0"/>
        <w:spacing w:before="200" w:lineRule="auto"/>
        <w:ind w:firstLine="540"/>
        <w:jc w:val="both"/>
      </w:pPr>
      <w:r>
        <w:rPr>
          <w:sz w:val="20"/>
        </w:rPr>
        <w:t xml:space="preserve">1.3. Субсидия предоставляется социально ориентированной некоммерческой организации (за исключением государственных (муниципальных) учреждений), осуществляющей свою деятельность на территории Санкт-Петербурга, в том числе деятельность по реализации социально ориентированных мероприятий, в целях финансового обеспечения возникших у нее в 2026 году затрат в связи с реализацией мероприятий в рамках регионального проекта, обеспечивающего достижение целей, показателей и результатов федерального проекта, в том числе направленных на обеспечение деятельности:</w:t>
      </w:r>
    </w:p>
    <w:bookmarkStart w:id="71" w:name="P71"/>
    <w:bookmarkEnd w:id="71"/>
    <w:p>
      <w:pPr>
        <w:pStyle w:val="0"/>
        <w:spacing w:before="200" w:lineRule="auto"/>
        <w:ind w:firstLine="540"/>
        <w:jc w:val="both"/>
      </w:pPr>
      <w:r>
        <w:rPr>
          <w:sz w:val="20"/>
        </w:rPr>
        <w:t xml:space="preserve">регионального центра компетенций, обеспечивающего достижение цели регионального проекта в части вовлечения к 2030 году не менее 40 процентов средних и крупных предприятий базовых несырьевых отраслей экономики в реализацию проектов, направленных на повышение производительности труда;</w:t>
      </w:r>
    </w:p>
    <w:bookmarkStart w:id="72" w:name="P72"/>
    <w:bookmarkEnd w:id="72"/>
    <w:p>
      <w:pPr>
        <w:pStyle w:val="0"/>
        <w:spacing w:before="200" w:lineRule="auto"/>
        <w:ind w:firstLine="540"/>
        <w:jc w:val="both"/>
      </w:pPr>
      <w:r>
        <w:rPr>
          <w:sz w:val="20"/>
        </w:rPr>
        <w:t xml:space="preserve">"фабрики процессов", представляющей собой площадку, обеспечивающую практическое обучение принципам и инструментам бережливого производства посредством имитации реальных производственных и вспомогательных процессов.</w:t>
      </w:r>
    </w:p>
    <w:p>
      <w:pPr>
        <w:pStyle w:val="0"/>
        <w:spacing w:before="200" w:lineRule="auto"/>
        <w:ind w:firstLine="540"/>
        <w:jc w:val="both"/>
      </w:pPr>
      <w:r>
        <w:rPr>
          <w:sz w:val="20"/>
        </w:rPr>
        <w:t xml:space="preserve">Направления затрат, связанные с мероприятиями, указанными в </w:t>
      </w:r>
      <w:hyperlink w:history="0" w:anchor="P71" w:tooltip="регионального центра компетенций, обеспечивающего достижение цели регионального проекта в части вовлечения к 2030 году не менее 40 процентов средних и крупных предприятий базовых несырьевых отраслей экономики в реализацию проектов, направленных на повышение производительности труда;">
        <w:r>
          <w:rPr>
            <w:sz w:val="20"/>
            <w:color w:val="0000ff"/>
          </w:rPr>
          <w:t xml:space="preserve">абзацах втором</w:t>
        </w:r>
      </w:hyperlink>
      <w:r>
        <w:rPr>
          <w:sz w:val="20"/>
        </w:rPr>
        <w:t xml:space="preserve"> и </w:t>
      </w:r>
      <w:hyperlink w:history="0" w:anchor="P72" w:tooltip="&quot;фабрики процессов&quot;, представляющей собой площадку, обеспечивающую практическое обучение принципам и инструментам бережливого производства посредством имитации реальных производственных и вспомогательных процессов.">
        <w:r>
          <w:rPr>
            <w:sz w:val="20"/>
            <w:color w:val="0000ff"/>
          </w:rPr>
          <w:t xml:space="preserve">третьем</w:t>
        </w:r>
      </w:hyperlink>
      <w:r>
        <w:rPr>
          <w:sz w:val="20"/>
        </w:rPr>
        <w:t xml:space="preserve"> настоящего пункта, а также предельные объемы их финансового обеспечения за счет средств субсидии установлены в </w:t>
      </w:r>
      <w:hyperlink w:history="0" w:anchor="P272" w:tooltip="НАПРАВЛЕНИЯ ЗАТРАТ">
        <w:r>
          <w:rPr>
            <w:sz w:val="20"/>
            <w:color w:val="0000ff"/>
          </w:rPr>
          <w:t xml:space="preserve">приложении N 1</w:t>
        </w:r>
      </w:hyperlink>
      <w:r>
        <w:rPr>
          <w:sz w:val="20"/>
        </w:rPr>
        <w:t xml:space="preserve"> к настоящему Порядку.</w:t>
      </w:r>
    </w:p>
    <w:p>
      <w:pPr>
        <w:pStyle w:val="0"/>
        <w:spacing w:before="200" w:lineRule="auto"/>
        <w:ind w:firstLine="540"/>
        <w:jc w:val="both"/>
      </w:pPr>
      <w:r>
        <w:rPr>
          <w:sz w:val="20"/>
        </w:rPr>
        <w:t xml:space="preserve">Достижение результатов федерального проекта осуществляется в соответствии:</w:t>
      </w:r>
    </w:p>
    <w:p>
      <w:pPr>
        <w:pStyle w:val="0"/>
        <w:spacing w:before="200" w:lineRule="auto"/>
        <w:ind w:firstLine="540"/>
        <w:jc w:val="both"/>
      </w:pPr>
      <w:r>
        <w:rPr>
          <w:sz w:val="20"/>
        </w:rPr>
        <w:t xml:space="preserve">с Соглашением о реализации на территории субъекта Российской Федерации регионального проекта "Производительность труда", обеспечивающего достижение показателей и мероприятий (результатов) федерального проекта "Производительность труда", входящего в состав национального проекта "Эффективная и конкурентная экономика", на территории города федерального значения Санкт-Петербург, от 04.12.2024 N 139-2024-Э20052-1;</w:t>
      </w:r>
    </w:p>
    <w:p>
      <w:pPr>
        <w:pStyle w:val="0"/>
        <w:spacing w:before="200" w:lineRule="auto"/>
        <w:ind w:firstLine="540"/>
        <w:jc w:val="both"/>
      </w:pPr>
      <w:r>
        <w:rPr>
          <w:sz w:val="20"/>
        </w:rPr>
        <w:t xml:space="preserve">с Соглашением о предоставлении субсидии из федерального бюджета бюджету субъекта Российской Федерации от 25.12.2024 N 139-09-2025-073, заключенного между Министерством экономического развития Российской Федерации и Правительством Санкт-Петербурга, предметом которого является предоставление из федерального бюджета бюджету города федерального значения Санкт-Петербург субсидии в целях достижения результатов федерального проекта в рамках государственной </w:t>
      </w:r>
      <w:hyperlink w:history="0" r:id="rId21" w:tooltip="Постановление Правительства РФ от 15.04.2014 N 316 (ред. от 26.05.2026) &quot;Об утверждении государственной программы Российской Федерации &quot;Экономическое развитие и инновационная экономика&quot; {КонсультантПлюс}">
        <w:r>
          <w:rPr>
            <w:sz w:val="20"/>
            <w:color w:val="0000ff"/>
          </w:rPr>
          <w:t xml:space="preserve">программы</w:t>
        </w:r>
      </w:hyperlink>
      <w:r>
        <w:rPr>
          <w:sz w:val="20"/>
        </w:rPr>
        <w:t xml:space="preserve"> Российской Федерации "Экономическое развитие и инновационная экономика", утвержденной постановлением Правительства Российской Федерации от 15.04.2014 N 316.</w:t>
      </w:r>
    </w:p>
    <w:p>
      <w:pPr>
        <w:pStyle w:val="0"/>
        <w:spacing w:before="200" w:lineRule="auto"/>
        <w:ind w:firstLine="540"/>
        <w:jc w:val="both"/>
      </w:pPr>
      <w:r>
        <w:rPr>
          <w:sz w:val="20"/>
        </w:rPr>
        <w:t xml:space="preserve">1.4. Субсидия предоставляется только одной социально ориентированной некоммерческой организации по результатам проведенного отбора.</w:t>
      </w:r>
    </w:p>
    <w:p>
      <w:pPr>
        <w:pStyle w:val="0"/>
        <w:spacing w:before="200" w:lineRule="auto"/>
        <w:ind w:firstLine="540"/>
        <w:jc w:val="both"/>
      </w:pPr>
      <w:r>
        <w:rPr>
          <w:sz w:val="20"/>
        </w:rPr>
        <w:t xml:space="preserve">Способом проведения отбора является запрос предложений, направленных социально ориентированными некоммерческими организациями для участия в отборе, исходя из соответствия их категории, указанной в </w:t>
      </w:r>
      <w:hyperlink w:history="0" w:anchor="P70" w:tooltip="1.3. Субсидия предоставляется социально ориентированной некоммерческой организации (за исключением государственных (муниципальных) учреждений), осуществляющей свою деятельность на территории Санкт-Петербурга, в том числе деятельность по реализации социально ориентированных мероприятий, в целях финансового обеспечения возникших у нее в 2026 году затрат в связи с реализацией мероприятий в рамках регионального проекта, обеспечивающего достижение целей, показателей и результатов федерального проекта, в том ч...">
        <w:r>
          <w:rPr>
            <w:sz w:val="20"/>
            <w:color w:val="0000ff"/>
          </w:rPr>
          <w:t xml:space="preserve">пункте 1.3</w:t>
        </w:r>
      </w:hyperlink>
      <w:r>
        <w:rPr>
          <w:sz w:val="20"/>
        </w:rPr>
        <w:t xml:space="preserve"> настоящего Порядка, условиям предоставления субсидий и требованиям к участникам отбора, установленным в </w:t>
      </w:r>
      <w:hyperlink w:history="0" w:anchor="P82" w:tooltip="2. Условия предоставления субсидии и требования">
        <w:r>
          <w:rPr>
            <w:sz w:val="20"/>
            <w:color w:val="0000ff"/>
          </w:rPr>
          <w:t xml:space="preserve">разделе 2</w:t>
        </w:r>
      </w:hyperlink>
      <w:r>
        <w:rPr>
          <w:sz w:val="20"/>
        </w:rPr>
        <w:t xml:space="preserve"> настоящего Порядка (далее совместно - критерии отбора), а также очередности поступления от них заявок на участие в отборе (далее - заявки) посредством Площадки отбора.</w:t>
      </w:r>
    </w:p>
    <w:p>
      <w:pPr>
        <w:pStyle w:val="0"/>
        <w:spacing w:before="200" w:lineRule="auto"/>
        <w:ind w:firstLine="540"/>
        <w:jc w:val="both"/>
      </w:pPr>
      <w:r>
        <w:rPr>
          <w:sz w:val="20"/>
        </w:rPr>
        <w:t xml:space="preserve">В целях проведения отбора Комитетом создается комиссия по проведению отбора (далее - комиссия).</w:t>
      </w:r>
    </w:p>
    <w:p>
      <w:pPr>
        <w:pStyle w:val="0"/>
        <w:spacing w:before="200" w:lineRule="auto"/>
        <w:ind w:firstLine="540"/>
        <w:jc w:val="both"/>
      </w:pPr>
      <w:r>
        <w:rPr>
          <w:sz w:val="20"/>
        </w:rPr>
        <w:t xml:space="preserve">1.5. Субсидии предоставляются в пределах средств, предусмотренных на их предоставление Комитету Законом о бюджете по статье расходов, указанной в </w:t>
      </w:r>
      <w:hyperlink w:history="0" w:anchor="P53" w:tooltip="1.1. Настоящий Порядок устанавливает правила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 предусмотренной Комитету по труду и занятости населения Санкт-Петербурга (далее - Комитет) статьей расходов &quot;Субсидии в целях достижения результатов федерального проекта &quot;Пр...">
        <w:r>
          <w:rPr>
            <w:sz w:val="20"/>
            <w:color w:val="0000ff"/>
          </w:rPr>
          <w:t xml:space="preserve">пункте 1.1</w:t>
        </w:r>
      </w:hyperlink>
      <w:r>
        <w:rPr>
          <w:sz w:val="20"/>
        </w:rPr>
        <w:t xml:space="preserve"> настоящего Порядка.</w:t>
      </w:r>
    </w:p>
    <w:p>
      <w:pPr>
        <w:pStyle w:val="0"/>
        <w:ind w:firstLine="540"/>
        <w:jc w:val="both"/>
      </w:pPr>
      <w:r>
        <w:rPr>
          <w:sz w:val="20"/>
        </w:rPr>
      </w:r>
    </w:p>
    <w:bookmarkStart w:id="82" w:name="P82"/>
    <w:bookmarkEnd w:id="82"/>
    <w:p>
      <w:pPr>
        <w:pStyle w:val="2"/>
        <w:outlineLvl w:val="1"/>
        <w:jc w:val="center"/>
      </w:pPr>
      <w:r>
        <w:rPr>
          <w:sz w:val="20"/>
        </w:rPr>
        <w:t xml:space="preserve">2. Условия предоставления субсидии и требования</w:t>
      </w:r>
    </w:p>
    <w:p>
      <w:pPr>
        <w:pStyle w:val="2"/>
        <w:jc w:val="center"/>
      </w:pPr>
      <w:r>
        <w:rPr>
          <w:sz w:val="20"/>
        </w:rPr>
        <w:t xml:space="preserve">к участникам отбора</w:t>
      </w:r>
    </w:p>
    <w:p>
      <w:pPr>
        <w:pStyle w:val="0"/>
        <w:ind w:firstLine="540"/>
        <w:jc w:val="both"/>
      </w:pPr>
      <w:r>
        <w:rPr>
          <w:sz w:val="20"/>
        </w:rPr>
      </w:r>
    </w:p>
    <w:p>
      <w:pPr>
        <w:pStyle w:val="0"/>
        <w:ind w:firstLine="540"/>
        <w:jc w:val="both"/>
      </w:pPr>
      <w:r>
        <w:rPr>
          <w:sz w:val="20"/>
        </w:rPr>
        <w:t xml:space="preserve">2.1. Условия предоставления субсидии:</w:t>
      </w:r>
    </w:p>
    <w:p>
      <w:pPr>
        <w:pStyle w:val="0"/>
        <w:spacing w:before="200" w:lineRule="auto"/>
        <w:ind w:firstLine="540"/>
        <w:jc w:val="both"/>
      </w:pPr>
      <w:r>
        <w:rPr>
          <w:sz w:val="20"/>
        </w:rPr>
        <w:t xml:space="preserve">2.1.1. Осуществление участником отбора социально ориентированных мероприятий в рамках своей уставной деятельности, в том числе осуществление указанных мероприятий в период возникновения затрат, учитывая, что:</w:t>
      </w:r>
    </w:p>
    <w:p>
      <w:pPr>
        <w:pStyle w:val="0"/>
        <w:spacing w:before="200" w:lineRule="auto"/>
        <w:ind w:firstLine="540"/>
        <w:jc w:val="both"/>
      </w:pPr>
      <w:r>
        <w:rPr>
          <w:sz w:val="20"/>
        </w:rPr>
        <w:t xml:space="preserve">у участника отбора должен быть опыт успешной реализации не менее 200 проектов по повышению производительности труда в организациях (проект по повышению производительности труда считается успешным при достижении значений целевых показателей по итогам его реализации), а также не менее одной учебной площадки, обеспечивающей практическое обучение принципам и инструментам бережливого производства;</w:t>
      </w:r>
    </w:p>
    <w:p>
      <w:pPr>
        <w:pStyle w:val="0"/>
        <w:spacing w:before="200" w:lineRule="auto"/>
        <w:ind w:firstLine="540"/>
        <w:jc w:val="both"/>
      </w:pPr>
      <w:r>
        <w:rPr>
          <w:sz w:val="20"/>
        </w:rPr>
        <w:t xml:space="preserve">в штатном составе участника отбора должно быть не менее 15 работников, имеющих опыт внедрения принципов бережливого производства, прошедших подготовку и оценку знаний и навыков, необходимых для допуска к самостоятельной реализации проектов в организациях, под руководством экспертов АНО ФЦК в соответствии с паспортом федерального проекта;</w:t>
      </w:r>
    </w:p>
    <w:p>
      <w:pPr>
        <w:pStyle w:val="0"/>
        <w:spacing w:before="200" w:lineRule="auto"/>
        <w:ind w:firstLine="540"/>
        <w:jc w:val="both"/>
      </w:pPr>
      <w:r>
        <w:rPr>
          <w:sz w:val="20"/>
        </w:rPr>
        <w:t xml:space="preserve">у участника отбора должны иметься публикации в средствах массовой информации и(или) в сети "Интернет", касающиеся проведенных социально ориентированных мероприятий.</w:t>
      </w:r>
    </w:p>
    <w:p>
      <w:pPr>
        <w:pStyle w:val="0"/>
        <w:spacing w:before="200" w:lineRule="auto"/>
        <w:ind w:firstLine="540"/>
        <w:jc w:val="both"/>
      </w:pPr>
      <w:r>
        <w:rPr>
          <w:sz w:val="20"/>
        </w:rPr>
        <w:t xml:space="preserve">2.1.2. Наличие у участника отбора расчета размера субсидии по форме, утвержденной нормативным правовым актом Комитета.</w:t>
      </w:r>
    </w:p>
    <w:bookmarkStart w:id="91" w:name="P91"/>
    <w:bookmarkEnd w:id="91"/>
    <w:p>
      <w:pPr>
        <w:pStyle w:val="0"/>
        <w:spacing w:before="200" w:lineRule="auto"/>
        <w:ind w:firstLine="540"/>
        <w:jc w:val="both"/>
      </w:pPr>
      <w:r>
        <w:rPr>
          <w:sz w:val="20"/>
        </w:rPr>
        <w:t xml:space="preserve">2.1.3. Наличие обязательства участника отбора о достижении результата предоставления субсидии (далее - результат) и его характеристик (дополнительных количественных параметров, которым должен соответствовать результат) (далее - характеристики).</w:t>
      </w:r>
    </w:p>
    <w:p>
      <w:pPr>
        <w:pStyle w:val="0"/>
        <w:spacing w:before="200" w:lineRule="auto"/>
        <w:ind w:firstLine="540"/>
        <w:jc w:val="both"/>
      </w:pPr>
      <w:r>
        <w:rPr>
          <w:sz w:val="20"/>
        </w:rPr>
        <w:t xml:space="preserve">2.1.4. Наличие у участника отбора финансово-экономического обоснования затрат по </w:t>
      </w:r>
      <w:hyperlink w:history="0" w:anchor="P272" w:tooltip="НАПРАВЛЕНИЯ ЗАТРАТ">
        <w:r>
          <w:rPr>
            <w:sz w:val="20"/>
            <w:color w:val="0000ff"/>
          </w:rPr>
          <w:t xml:space="preserve">направлениям</w:t>
        </w:r>
      </w:hyperlink>
      <w:r>
        <w:rPr>
          <w:sz w:val="20"/>
        </w:rPr>
        <w:t xml:space="preserve"> затрат, указанным в приложении N 1 к настоящему Порядку (в свободной форме).</w:t>
      </w:r>
    </w:p>
    <w:bookmarkStart w:id="93" w:name="P93"/>
    <w:bookmarkEnd w:id="93"/>
    <w:p>
      <w:pPr>
        <w:pStyle w:val="0"/>
        <w:spacing w:before="200" w:lineRule="auto"/>
        <w:ind w:firstLine="540"/>
        <w:jc w:val="both"/>
      </w:pPr>
      <w:r>
        <w:rPr>
          <w:sz w:val="20"/>
        </w:rPr>
        <w:t xml:space="preserve">2.1.5. Наличие согласия участника отбора на осуществление Комитетом в отношении него как получателя субсидии проверок соблюдения условий и порядка предоставления субсидии, в том числе в части достижения результата (далее - проверки соблюдения условий и порядка предоставления субсидии), и проверок органами государственного финансового контроля, осуществляемых в соответствии со </w:t>
      </w:r>
      <w:hyperlink w:history="0" r:id="rId22"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23"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а также обязательства о представлении согласий лиц, получающих от него как получателя субсидии средства на основании заключенных с ним договоров (соглашений) (далее - контрагенты)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указанных проверок и на включение таких условий в Соглашение.</w:t>
      </w:r>
    </w:p>
    <w:p>
      <w:pPr>
        <w:pStyle w:val="0"/>
        <w:spacing w:before="200" w:lineRule="auto"/>
        <w:ind w:firstLine="540"/>
        <w:jc w:val="both"/>
      </w:pPr>
      <w:r>
        <w:rPr>
          <w:sz w:val="20"/>
        </w:rPr>
        <w:t xml:space="preserve">2.1.6. Запрет на приобретение участником отбора как получателем субсидии и контрагентами - юридическими лицами за счет средств субсидии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высокотехнологического импортного оборудования, сырья и комплектующих изделий, а также товаров, работ и услуг, приобретаемых в целях реализации мероприятий, указанных в </w:t>
      </w:r>
      <w:hyperlink w:history="0" w:anchor="P70" w:tooltip="1.3. Субсидия предоставляется социально ориентированной некоммерческой организации (за исключением государственных (муниципальных) учреждений), осуществляющей свою деятельность на территории Санкт-Петербурга, в том числе деятельность по реализации социально ориентированных мероприятий, в целях финансового обеспечения возникших у нее в 2026 году затрат в связи с реализацией мероприятий в рамках регионального проекта, обеспечивающего достижение целей, показателей и результатов федерального проекта, в том ч...">
        <w:r>
          <w:rPr>
            <w:sz w:val="20"/>
            <w:color w:val="0000ff"/>
          </w:rPr>
          <w:t xml:space="preserve">пункте 1.3</w:t>
        </w:r>
      </w:hyperlink>
      <w:r>
        <w:rPr>
          <w:sz w:val="20"/>
        </w:rPr>
        <w:t xml:space="preserve"> настоящего Порядка (за исключением товаров, работ, услуг, указанных в </w:t>
      </w:r>
      <w:hyperlink w:history="0" w:anchor="P200" w:tooltip="об ограничении и(или) запрете приобретения получателем субсидии товаров (в том числе поставляемых при выполнении работ, оказании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рядок определения указанных условий устанавливается Правительством Российской Федерации).">
        <w:r>
          <w:rPr>
            <w:sz w:val="20"/>
            <w:color w:val="0000ff"/>
          </w:rPr>
          <w:t xml:space="preserve">абзаце восьмом пункта 3.16</w:t>
        </w:r>
      </w:hyperlink>
      <w:r>
        <w:rPr>
          <w:sz w:val="20"/>
        </w:rPr>
        <w:t xml:space="preserve"> настоящего Порядка), у поставщиков (исполнителей), являющихся нерезидентами в соответствии с Федеральным </w:t>
      </w:r>
      <w:hyperlink w:history="0" r:id="rId24"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w:t>
      </w:r>
    </w:p>
    <w:bookmarkStart w:id="95" w:name="P95"/>
    <w:bookmarkEnd w:id="95"/>
    <w:p>
      <w:pPr>
        <w:pStyle w:val="0"/>
        <w:spacing w:before="200" w:lineRule="auto"/>
        <w:ind w:firstLine="540"/>
        <w:jc w:val="both"/>
      </w:pPr>
      <w:r>
        <w:rPr>
          <w:sz w:val="20"/>
        </w:rPr>
        <w:t xml:space="preserve">2.1.7. Наличие обязательства участника отбора как получателя субсидии возвратить в бюджет Санкт-Петербурга в сроки, установленные Комитетом:</w:t>
      </w:r>
    </w:p>
    <w:p>
      <w:pPr>
        <w:pStyle w:val="0"/>
        <w:spacing w:before="200" w:lineRule="auto"/>
        <w:ind w:firstLine="540"/>
        <w:jc w:val="both"/>
      </w:pPr>
      <w:r>
        <w:rPr>
          <w:sz w:val="20"/>
        </w:rPr>
        <w:t xml:space="preserve">средства субсидии в связи с нарушением получателем субсидии условий и(или) порядка ее предоставления;</w:t>
      </w:r>
    </w:p>
    <w:p>
      <w:pPr>
        <w:pStyle w:val="0"/>
        <w:spacing w:before="200" w:lineRule="auto"/>
        <w:ind w:firstLine="540"/>
        <w:jc w:val="both"/>
      </w:pPr>
      <w:r>
        <w:rPr>
          <w:sz w:val="20"/>
        </w:rPr>
        <w:t xml:space="preserve">остаток средств субсидии, не использованный получателем субсидии в 2026 году, в случае отсутствия решения Комитета о наличии потребности в указанных средствах, принимаемого им в соответствии с порядком, утвержденным Правительством Санкт-Петербурга.</w:t>
      </w:r>
    </w:p>
    <w:p>
      <w:pPr>
        <w:pStyle w:val="0"/>
        <w:spacing w:before="200" w:lineRule="auto"/>
        <w:ind w:firstLine="540"/>
        <w:jc w:val="both"/>
      </w:pPr>
      <w:r>
        <w:rPr>
          <w:sz w:val="20"/>
        </w:rPr>
        <w:t xml:space="preserve">2.1.8. Обеспечение участником отбора размера средней заработной платы каждого его работника (включая работников обособленных подразделений, находящихся на территории Санкт-Петербурга), рассчитываемого в соответствии со </w:t>
      </w:r>
      <w:hyperlink w:history="0" r:id="rId25"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w:t>
      </w:r>
    </w:p>
    <w:p>
      <w:pPr>
        <w:pStyle w:val="0"/>
        <w:spacing w:before="200" w:lineRule="auto"/>
        <w:ind w:firstLine="540"/>
        <w:jc w:val="both"/>
      </w:pPr>
      <w:r>
        <w:rPr>
          <w:sz w:val="20"/>
        </w:rPr>
        <w:t xml:space="preserve">в течение 2025 года -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(далее - Региональное соглашение) на соответствующий период 2025 года;</w:t>
      </w:r>
    </w:p>
    <w:p>
      <w:pPr>
        <w:pStyle w:val="0"/>
        <w:spacing w:before="200" w:lineRule="auto"/>
        <w:ind w:firstLine="540"/>
        <w:jc w:val="both"/>
      </w:pPr>
      <w:r>
        <w:rPr>
          <w:sz w:val="20"/>
        </w:rPr>
        <w:t xml:space="preserve">в течение периода со дня принятия решения о предоставлении субсидии до даты, по состоянию на которую участником отбора как получателем субсидии будет формироваться отчетность о достижении значений результата и характеристик, - не ниже размера минимальной заработной платы в Санкт-Петербурге, установленного Региональным соглашением на соответствующий период, а при отсутствии Регионального соглашения на соответствующий период - Региональным соглашением, действовавшим на 31.12.2025.</w:t>
      </w:r>
    </w:p>
    <w:p>
      <w:pPr>
        <w:pStyle w:val="0"/>
        <w:spacing w:before="200" w:lineRule="auto"/>
        <w:ind w:firstLine="540"/>
        <w:jc w:val="both"/>
      </w:pPr>
      <w:r>
        <w:rPr>
          <w:sz w:val="20"/>
        </w:rPr>
        <w:t xml:space="preserve">2.1.9. Отсутствие у участника отбора как получателя субсидии на дату принятия решения о перечислении субсидии:</w:t>
      </w:r>
    </w:p>
    <w:p>
      <w:pPr>
        <w:pStyle w:val="0"/>
        <w:spacing w:before="200" w:lineRule="auto"/>
        <w:ind w:firstLine="540"/>
        <w:jc w:val="both"/>
      </w:pPr>
      <w:r>
        <w:rPr>
          <w:sz w:val="20"/>
        </w:rPr>
        <w:t xml:space="preserve">задолженности по уплате налогов, сборов и страховых взносов в бюджеты бюджетной системы Российской Федерации на едином налоговом счете либо наличие указанной задолженности в размере, не превышающем размера, определенного в </w:t>
      </w:r>
      <w:hyperlink w:history="0" r:id="rId26"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w:t>
      </w:r>
    </w:p>
    <w:p>
      <w:pPr>
        <w:pStyle w:val="0"/>
        <w:spacing w:before="200" w:lineRule="auto"/>
        <w:ind w:firstLine="540"/>
        <w:jc w:val="both"/>
      </w:pPr>
      <w:r>
        <w:rPr>
          <w:sz w:val="20"/>
        </w:rPr>
        <w:t xml:space="preserve">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w:t>
      </w:r>
    </w:p>
    <w:bookmarkStart w:id="104" w:name="P104"/>
    <w:bookmarkEnd w:id="104"/>
    <w:p>
      <w:pPr>
        <w:pStyle w:val="0"/>
        <w:spacing w:before="200" w:lineRule="auto"/>
        <w:ind w:firstLine="540"/>
        <w:jc w:val="both"/>
      </w:pPr>
      <w:r>
        <w:rPr>
          <w:sz w:val="20"/>
        </w:rPr>
        <w:t xml:space="preserve">2.1.10. Наличие согласия участника отбора на публикацию (размещение) в сети "Интернет" информации о нем, связанной с отбором и предоставлением субсидии.</w:t>
      </w:r>
    </w:p>
    <w:bookmarkStart w:id="105" w:name="P105"/>
    <w:bookmarkEnd w:id="105"/>
    <w:p>
      <w:pPr>
        <w:pStyle w:val="0"/>
        <w:spacing w:before="200" w:lineRule="auto"/>
        <w:ind w:firstLine="540"/>
        <w:jc w:val="both"/>
      </w:pPr>
      <w:r>
        <w:rPr>
          <w:sz w:val="20"/>
        </w:rPr>
        <w:t xml:space="preserve">2.1.11. Наличие обязательства участника отбора как получателя субсидии в случае его реорганизации (за исключением реорганизации в форме присоединения к нему другого юридического лица) письменно уведомлять Комитет о данном обстоятельстве не позднее пяти рабочих дней с даты внесения соответствующих сведений в Единый государственный реестр юридических лиц.</w:t>
      </w:r>
    </w:p>
    <w:p>
      <w:pPr>
        <w:pStyle w:val="0"/>
        <w:spacing w:before="200" w:lineRule="auto"/>
        <w:ind w:firstLine="540"/>
        <w:jc w:val="both"/>
      </w:pPr>
      <w:r>
        <w:rPr>
          <w:sz w:val="20"/>
        </w:rPr>
        <w:t xml:space="preserve">2.2. Требования к участникам отбора:</w:t>
      </w:r>
    </w:p>
    <w:p>
      <w:pPr>
        <w:pStyle w:val="0"/>
        <w:spacing w:before="200" w:lineRule="auto"/>
        <w:ind w:firstLine="540"/>
        <w:jc w:val="both"/>
      </w:pPr>
      <w:r>
        <w:rPr>
          <w:sz w:val="20"/>
        </w:rPr>
        <w:t xml:space="preserve">2.2.1. Требования, которым участник отбора должен соответствовать на дату не ранее 30 календарных дней до 1 числа месяца, в котором планируется проведение отбора:</w:t>
      </w:r>
    </w:p>
    <w:p>
      <w:pPr>
        <w:pStyle w:val="0"/>
        <w:spacing w:before="200" w:lineRule="auto"/>
        <w:ind w:firstLine="540"/>
        <w:jc w:val="both"/>
      </w:pPr>
      <w:r>
        <w:rPr>
          <w:sz w:val="20"/>
        </w:rPr>
        <w:t xml:space="preserve">у участника отбора должна отсутствовать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w:t>
      </w:r>
    </w:p>
    <w:p>
      <w:pPr>
        <w:pStyle w:val="0"/>
        <w:spacing w:before="200" w:lineRule="auto"/>
        <w:ind w:firstLine="540"/>
        <w:jc w:val="both"/>
      </w:pPr>
      <w:r>
        <w:rPr>
          <w:sz w:val="20"/>
        </w:rPr>
        <w:t xml:space="preserve">участник отбора не должен находиться в процессе реорганизации (за исключением реорганизации в форме присоединения к нему другого юридического лица), ликвидации, в отношении него не должна быть введена процедура банкротства, деятельность его не должна быть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участник отбора не должен получать средства из бюджета Санкт-Петербурга на основании иных нормативных правовых актов Санкт-Петербурга на цели, указанные в </w:t>
      </w:r>
      <w:hyperlink w:history="0" w:anchor="P70" w:tooltip="1.3. Субсидия предоставляется социально ориентированной некоммерческой организации (за исключением государственных (муниципальных) учреждений), осуществляющей свою деятельность на территории Санкт-Петербурга, в том числе деятельность по реализации социально ориентированных мероприятий, в целях финансового обеспечения возникших у нее в 2026 году затрат в связи с реализацией мероприятий в рамках регионального проекта, обеспечивающего достижение целей, показателей и результатов федерального проекта, в том ч...">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участник отбора не должен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p>
      <w:pPr>
        <w:pStyle w:val="0"/>
        <w:spacing w:before="200" w:lineRule="auto"/>
        <w:ind w:firstLine="540"/>
        <w:jc w:val="both"/>
      </w:pPr>
      <w:r>
        <w:rPr>
          <w:sz w:val="20"/>
        </w:rPr>
        <w:t xml:space="preserve">участник отбора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участник отбора не должен находиться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участник отбора не должен быть иностранным агентом в соответствии с Федеральным </w:t>
      </w:r>
      <w:hyperlink w:history="0" r:id="rId27"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в реестре недобросовестных поставщиков (подрядчиков, исполнителей), ведение которого осуществляется в соответствии с Федеральным </w:t>
      </w:r>
      <w:hyperlink w:history="0" r:id="rId2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законом</w:t>
        </w:r>
      </w:hyperlink>
      <w:r>
        <w:rPr>
          <w:sz w:val="20"/>
        </w:rPr>
        <w:t xml:space="preserve"> "О контрактной системе в сфере закупок товаров, работ, услуг для обеспечения государственных и муниципальных нужд", должна отсутствовать информация об участнике отбора.</w:t>
      </w:r>
    </w:p>
    <w:p>
      <w:pPr>
        <w:pStyle w:val="0"/>
        <w:spacing w:before="200" w:lineRule="auto"/>
        <w:ind w:firstLine="540"/>
        <w:jc w:val="both"/>
      </w:pPr>
      <w:r>
        <w:rPr>
          <w:sz w:val="20"/>
        </w:rPr>
        <w:t xml:space="preserve">2.2.2. Требование, которому должен соответствовать участник отбора на дату не ранее 30 календарных дней до даты подачи заявки:</w:t>
      </w:r>
    </w:p>
    <w:p>
      <w:pPr>
        <w:pStyle w:val="0"/>
        <w:spacing w:before="200" w:lineRule="auto"/>
        <w:ind w:firstLine="540"/>
        <w:jc w:val="both"/>
      </w:pPr>
      <w:r>
        <w:rPr>
          <w:sz w:val="20"/>
        </w:rPr>
        <w:t xml:space="preserve">у участника отбора на едином налоговом счете должна отсутствовать задолженность по уплате налогов, сборов и страховых взносов в бюджеты бюджетной системы Российской Федерации либо размер указанной задолженности не должен превышать размера, определенного в </w:t>
      </w:r>
      <w:hyperlink w:history="0" r:id="rId29"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w:t>
      </w:r>
    </w:p>
    <w:p>
      <w:pPr>
        <w:pStyle w:val="0"/>
        <w:ind w:firstLine="540"/>
        <w:jc w:val="both"/>
      </w:pPr>
      <w:r>
        <w:rPr>
          <w:sz w:val="20"/>
        </w:rPr>
      </w:r>
    </w:p>
    <w:p>
      <w:pPr>
        <w:pStyle w:val="2"/>
        <w:outlineLvl w:val="1"/>
        <w:jc w:val="center"/>
      </w:pPr>
      <w:r>
        <w:rPr>
          <w:sz w:val="20"/>
        </w:rPr>
        <w:t xml:space="preserve">3. Организация проведения отбора, порядок его проведения,</w:t>
      </w:r>
    </w:p>
    <w:p>
      <w:pPr>
        <w:pStyle w:val="2"/>
        <w:jc w:val="center"/>
      </w:pPr>
      <w:r>
        <w:rPr>
          <w:sz w:val="20"/>
        </w:rPr>
        <w:t xml:space="preserve">условия и порядок предоставления субсидии</w:t>
      </w:r>
    </w:p>
    <w:p>
      <w:pPr>
        <w:pStyle w:val="0"/>
        <w:ind w:firstLine="540"/>
        <w:jc w:val="both"/>
      </w:pPr>
      <w:r>
        <w:rPr>
          <w:sz w:val="20"/>
        </w:rPr>
      </w:r>
    </w:p>
    <w:p>
      <w:pPr>
        <w:pStyle w:val="0"/>
        <w:ind w:firstLine="540"/>
        <w:jc w:val="both"/>
      </w:pPr>
      <w:r>
        <w:rPr>
          <w:sz w:val="20"/>
        </w:rPr>
        <w:t xml:space="preserve">3.1. Объявление формируется Комитетом на Площадке отбора, а также размещается им на Площадке отбора и сайте Комитета в срок, установленный нормативным правовым актом Комитета, но не ранее размещения сведений о субсидии на едином портале в соответствии с </w:t>
      </w:r>
      <w:hyperlink w:history="0" w:anchor="P53" w:tooltip="1.1. Настоящий Порядок устанавливает правила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 предусмотренной Комитету по труду и занятости населения Санкт-Петербурга (далее - Комитет) статьей расходов &quot;Субсидии в целях достижения результатов федерального проекта &quot;Пр...">
        <w:r>
          <w:rPr>
            <w:sz w:val="20"/>
            <w:color w:val="0000ff"/>
          </w:rPr>
          <w:t xml:space="preserve">пунктом 1.1</w:t>
        </w:r>
      </w:hyperlink>
      <w:r>
        <w:rPr>
          <w:sz w:val="20"/>
        </w:rPr>
        <w:t xml:space="preserve"> настоящего Порядка.</w:t>
      </w:r>
    </w:p>
    <w:p>
      <w:pPr>
        <w:pStyle w:val="0"/>
        <w:spacing w:before="200" w:lineRule="auto"/>
        <w:ind w:firstLine="540"/>
        <w:jc w:val="both"/>
      </w:pPr>
      <w:r>
        <w:rPr>
          <w:sz w:val="20"/>
        </w:rPr>
        <w:t xml:space="preserve">Объявление должно содержать сведения, указанные в </w:t>
      </w:r>
      <w:hyperlink w:history="0" r:id="rId30"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определенные в соответствии с положениями настоящего Порядка.</w:t>
      </w:r>
    </w:p>
    <w:p>
      <w:pPr>
        <w:pStyle w:val="0"/>
        <w:spacing w:before="200" w:lineRule="auto"/>
        <w:ind w:firstLine="540"/>
        <w:jc w:val="both"/>
      </w:pPr>
      <w:r>
        <w:rPr>
          <w:sz w:val="20"/>
        </w:rPr>
        <w:t xml:space="preserve">3.2. Срок проведения отбора и порядок его проведения в части отдельных требований устанавливаются (утверждаются) нормативным правовым актом Комитета, а именно в части:</w:t>
      </w:r>
    </w:p>
    <w:p>
      <w:pPr>
        <w:pStyle w:val="0"/>
        <w:spacing w:before="200" w:lineRule="auto"/>
        <w:ind w:firstLine="540"/>
        <w:jc w:val="both"/>
      </w:pPr>
      <w:r>
        <w:rPr>
          <w:sz w:val="20"/>
        </w:rPr>
        <w:t xml:space="preserve">сроков начала подачи и окончания приема заявок посредством Площадки отбора (с учетом того, что дата окончания приема заявок не может быть ранее десятого календарного дня, следующего за днем размещения объявления);</w:t>
      </w:r>
    </w:p>
    <w:p>
      <w:pPr>
        <w:pStyle w:val="0"/>
        <w:spacing w:before="200" w:lineRule="auto"/>
        <w:ind w:firstLine="540"/>
        <w:jc w:val="both"/>
      </w:pPr>
      <w:r>
        <w:rPr>
          <w:sz w:val="20"/>
        </w:rPr>
        <w:t xml:space="preserve">порядка взаимодействия участников отбора и Комитета с использованием документов в электронной форме;</w:t>
      </w:r>
    </w:p>
    <w:p>
      <w:pPr>
        <w:pStyle w:val="0"/>
        <w:spacing w:before="200" w:lineRule="auto"/>
        <w:ind w:firstLine="540"/>
        <w:jc w:val="both"/>
      </w:pPr>
      <w:r>
        <w:rPr>
          <w:sz w:val="20"/>
        </w:rPr>
        <w:t xml:space="preserve">формы заявки;</w:t>
      </w:r>
    </w:p>
    <w:p>
      <w:pPr>
        <w:pStyle w:val="0"/>
        <w:spacing w:before="200" w:lineRule="auto"/>
        <w:ind w:firstLine="540"/>
        <w:jc w:val="both"/>
      </w:pPr>
      <w:r>
        <w:rPr>
          <w:sz w:val="20"/>
        </w:rPr>
        <w:t xml:space="preserve">формы расчета размера субсидии;</w:t>
      </w:r>
    </w:p>
    <w:p>
      <w:pPr>
        <w:pStyle w:val="0"/>
        <w:spacing w:before="200" w:lineRule="auto"/>
        <w:ind w:firstLine="540"/>
        <w:jc w:val="both"/>
      </w:pPr>
      <w:r>
        <w:rPr>
          <w:sz w:val="20"/>
        </w:rPr>
        <w:t xml:space="preserve">состава комиссии и положения о ней.</w:t>
      </w:r>
    </w:p>
    <w:p>
      <w:pPr>
        <w:pStyle w:val="0"/>
        <w:spacing w:before="200" w:lineRule="auto"/>
        <w:ind w:firstLine="540"/>
        <w:jc w:val="both"/>
      </w:pPr>
      <w:r>
        <w:rPr>
          <w:sz w:val="20"/>
        </w:rPr>
        <w:t xml:space="preserve">Утвержденная Комитетом форма заявки в обязательном порядке должна предусматривать строки для внесения в них социально ориентированной некоммерческой организацией как участником отбора информации о месте ее нахождения и фактическом адресе, контактной информации, включая номера телефонов и адрес электронной почты, а также содержать обязательства и согласия участника отбора, которые предусмотрены в </w:t>
      </w:r>
      <w:hyperlink w:history="0" w:anchor="P91" w:tooltip="2.1.3. Наличие обязательства участника отбора о достижении результата предоставления субсидии (далее - результат) и его характеристик (дополнительных количественных параметров, которым должен соответствовать результат) (далее - характеристики).">
        <w:r>
          <w:rPr>
            <w:sz w:val="20"/>
            <w:color w:val="0000ff"/>
          </w:rPr>
          <w:t xml:space="preserve">пунктах 2.1.3</w:t>
        </w:r>
      </w:hyperlink>
      <w:r>
        <w:rPr>
          <w:sz w:val="20"/>
        </w:rPr>
        <w:t xml:space="preserve">, </w:t>
      </w:r>
      <w:hyperlink w:history="0" w:anchor="P93" w:tooltip="2.1.5. Наличие согласия участника отбора на осуществление Комитетом в отношении него как получателя субсидии проверок соблюдения условий и порядка предоставления субсидии, в том числе в части достижения результата (далее - проверки соблюдения условий и порядка предоставления субсидии), и проверок органами государственного финансового контроля, осуществляемых в соответствии со статьями 268.1 и 269.2 Бюджетного кодекса Российской Федерации, а также обязательства о представлении согласий лиц, получающих от ...">
        <w:r>
          <w:rPr>
            <w:sz w:val="20"/>
            <w:color w:val="0000ff"/>
          </w:rPr>
          <w:t xml:space="preserve">2.1.5</w:t>
        </w:r>
      </w:hyperlink>
      <w:r>
        <w:rPr>
          <w:sz w:val="20"/>
        </w:rPr>
        <w:t xml:space="preserve">, </w:t>
      </w:r>
      <w:hyperlink w:history="0" w:anchor="P95" w:tooltip="2.1.7. Наличие обязательства участника отбора как получателя субсидии возвратить в бюджет Санкт-Петербурга в сроки, установленные Комитетом:">
        <w:r>
          <w:rPr>
            <w:sz w:val="20"/>
            <w:color w:val="0000ff"/>
          </w:rPr>
          <w:t xml:space="preserve">2.1.7</w:t>
        </w:r>
      </w:hyperlink>
      <w:r>
        <w:rPr>
          <w:sz w:val="20"/>
        </w:rPr>
        <w:t xml:space="preserve">, </w:t>
      </w:r>
      <w:hyperlink w:history="0" w:anchor="P104" w:tooltip="2.1.10. Наличие согласия участника отбора на публикацию (размещение) в сети &quot;Интернет&quot; информации о нем, связанной с отбором и предоставлением субсидии.">
        <w:r>
          <w:rPr>
            <w:sz w:val="20"/>
            <w:color w:val="0000ff"/>
          </w:rPr>
          <w:t xml:space="preserve">2.1.10</w:t>
        </w:r>
      </w:hyperlink>
      <w:r>
        <w:rPr>
          <w:sz w:val="20"/>
        </w:rPr>
        <w:t xml:space="preserve"> и </w:t>
      </w:r>
      <w:hyperlink w:history="0" w:anchor="P105" w:tooltip="2.1.11. Наличие обязательства участника отбора как получателя субсидии в случае его реорганизации (за исключением реорганизации в форме присоединения к нему другого юридического лица) письменно уведомлять Комитет о данном обстоятельстве не позднее пяти рабочих дней с даты внесения соответствующих сведений в Единый государственный реестр юридических лиц.">
        <w:r>
          <w:rPr>
            <w:sz w:val="20"/>
            <w:color w:val="0000ff"/>
          </w:rPr>
          <w:t xml:space="preserve">2.1.11</w:t>
        </w:r>
      </w:hyperlink>
      <w:r>
        <w:rPr>
          <w:sz w:val="20"/>
        </w:rPr>
        <w:t xml:space="preserve"> настоящего Порядка.</w:t>
      </w:r>
    </w:p>
    <w:p>
      <w:pPr>
        <w:pStyle w:val="0"/>
        <w:spacing w:before="200" w:lineRule="auto"/>
        <w:ind w:firstLine="540"/>
        <w:jc w:val="both"/>
      </w:pPr>
      <w:r>
        <w:rPr>
          <w:sz w:val="20"/>
        </w:rPr>
        <w:t xml:space="preserve">3.3. Для участия в отборе на Площадке отбора формируется личный кабинет участника отбора (далее - личный кабинет). Для указанной цели, а также для цели дальнейшего обеспечения доступа к личному кабинету соответствующей социально ориентированной некоммерческой организации осуществляется авторизация, которая производится руководителем указанной организации или иным лицом, действующим от имени и в интересах этой организации на основании доверенности или иного документа в соответствии с уставом этой организации и(или) законодательством Российской Федерации, подтверждающего полномочия этого лица на совершение соответствующих действий от имени и в интересах представляемой им организации (далее соответственно - иное уполномоченное лицо, уполномочивающий документ), с прикреплением личного профиля лица, осуществляющего авторизацию (основной базовой информации в личном кабинете федеральной государственной информационной системы "Единая система идентификации и аутентификации" на Едином портале государственных (муниципальных) услуг).</w:t>
      </w:r>
    </w:p>
    <w:bookmarkStart w:id="133" w:name="P133"/>
    <w:bookmarkEnd w:id="133"/>
    <w:p>
      <w:pPr>
        <w:pStyle w:val="0"/>
        <w:spacing w:before="200" w:lineRule="auto"/>
        <w:ind w:firstLine="540"/>
        <w:jc w:val="both"/>
      </w:pPr>
      <w:r>
        <w:rPr>
          <w:sz w:val="20"/>
        </w:rPr>
        <w:t xml:space="preserve">3.4. В личном кабинете социально ориентированная некоммерческая организация заполняет соответствующую экранную форму веб-интерфейса АИС БП-ЭК, которая подписывается УКЭП лица, осуществившего авторизацию. К заполненной и подписанной экранной форме загружаются скан-образы заявки и документов, подтверждающих соответствие социально ориентированной некоммерческой организации критериям отбора (далее - документы), </w:t>
      </w:r>
      <w:hyperlink w:history="0" w:anchor="P360" w:tooltip="ПЕРЕЧЕНЬ">
        <w:r>
          <w:rPr>
            <w:sz w:val="20"/>
            <w:color w:val="0000ff"/>
          </w:rPr>
          <w:t xml:space="preserve">перечень</w:t>
        </w:r>
      </w:hyperlink>
      <w:r>
        <w:rPr>
          <w:sz w:val="20"/>
        </w:rPr>
        <w:t xml:space="preserve"> которых установлен в приложении N 2 к настоящему Порядку (далее - Перечень документов).</w:t>
      </w:r>
    </w:p>
    <w:p>
      <w:pPr>
        <w:pStyle w:val="0"/>
        <w:spacing w:before="200" w:lineRule="auto"/>
        <w:ind w:firstLine="540"/>
        <w:jc w:val="both"/>
      </w:pPr>
      <w:r>
        <w:rPr>
          <w:sz w:val="20"/>
        </w:rPr>
        <w:t xml:space="preserve">Заполненная экранная форма подлежит подписанию УКЭП руководителя социально ориентированной некоммерческой организации или иного уполномоченного лица, что при наличии приложенного к ней скан-образа заявки, а также скан-образа уполномочивающего документа (если экранная форма подписана иным уполномоченным лицом) расценивается как подписание заявки в АИС БП-ЭК.</w:t>
      </w:r>
    </w:p>
    <w:p>
      <w:pPr>
        <w:pStyle w:val="0"/>
        <w:spacing w:before="200" w:lineRule="auto"/>
        <w:ind w:firstLine="540"/>
        <w:jc w:val="both"/>
      </w:pPr>
      <w:r>
        <w:rPr>
          <w:sz w:val="20"/>
        </w:rPr>
        <w:t xml:space="preserve">Заполнение и подписание экранной формы в АИС БП-ЭК с приложением к ней скан-образов заявки и документов свидетельствуют о подаче заявки социально ориентированной некоммерческой организацией в Комитет, при этом поданной заявке автоматически присваивается регистрационный номер. С указанного момента такая социально ориентированная некоммерческая организация считается участником отбора.</w:t>
      </w:r>
    </w:p>
    <w:p>
      <w:pPr>
        <w:pStyle w:val="0"/>
        <w:spacing w:before="200" w:lineRule="auto"/>
        <w:ind w:firstLine="540"/>
        <w:jc w:val="both"/>
      </w:pPr>
      <w:r>
        <w:rPr>
          <w:sz w:val="20"/>
        </w:rPr>
        <w:t xml:space="preserve">Представляемые заявки должны соответствовать форме, утвержденной Комитетом, а документы - Перечню документов, при этом документы являются частью заявки и отдельно от нее не представляются и не подлежат рассмотрению.</w:t>
      </w:r>
    </w:p>
    <w:p>
      <w:pPr>
        <w:pStyle w:val="0"/>
        <w:spacing w:before="200" w:lineRule="auto"/>
        <w:ind w:firstLine="540"/>
        <w:jc w:val="both"/>
      </w:pPr>
      <w:r>
        <w:rPr>
          <w:sz w:val="20"/>
        </w:rPr>
        <w:t xml:space="preserve">Заявки представляются в сроки, которые указаны в объявлении.</w:t>
      </w:r>
    </w:p>
    <w:p>
      <w:pPr>
        <w:pStyle w:val="0"/>
        <w:spacing w:before="200" w:lineRule="auto"/>
        <w:ind w:firstLine="540"/>
        <w:jc w:val="both"/>
      </w:pPr>
      <w:r>
        <w:rPr>
          <w:sz w:val="20"/>
        </w:rPr>
        <w:t xml:space="preserve">В рамках проводимого отбора может быть подано не более одной заявки от одной и той же социально ориентированной некоммерческой организации.</w:t>
      </w:r>
    </w:p>
    <w:p>
      <w:pPr>
        <w:pStyle w:val="0"/>
        <w:spacing w:before="200" w:lineRule="auto"/>
        <w:ind w:firstLine="540"/>
        <w:jc w:val="both"/>
      </w:pPr>
      <w:r>
        <w:rPr>
          <w:sz w:val="20"/>
        </w:rPr>
        <w:t xml:space="preserve">Документы, скан-образы которых представлены, в реквизитной части должны иметь подписи лиц, представляющих органы (организации), выдавшие (представившие) эти документы.</w:t>
      </w:r>
    </w:p>
    <w:p>
      <w:pPr>
        <w:pStyle w:val="0"/>
        <w:spacing w:before="200" w:lineRule="auto"/>
        <w:ind w:firstLine="540"/>
        <w:jc w:val="both"/>
      </w:pPr>
      <w:r>
        <w:rPr>
          <w:sz w:val="20"/>
        </w:rPr>
        <w:t xml:space="preserve">Документы помимо имеющихся в их исходных версиях подписей также заверяются УКЭП лица, подающего заявку.</w:t>
      </w:r>
    </w:p>
    <w:p>
      <w:pPr>
        <w:pStyle w:val="0"/>
        <w:spacing w:before="200" w:lineRule="auto"/>
        <w:ind w:firstLine="540"/>
        <w:jc w:val="both"/>
      </w:pPr>
      <w:r>
        <w:rPr>
          <w:sz w:val="20"/>
        </w:rPr>
        <w:t xml:space="preserve">Если заявка подается иным уполномоченным лицом, также представляется скан-образ соответствующего уполномочивающего документа.</w:t>
      </w:r>
    </w:p>
    <w:p>
      <w:pPr>
        <w:pStyle w:val="0"/>
        <w:spacing w:before="200" w:lineRule="auto"/>
        <w:ind w:firstLine="540"/>
        <w:jc w:val="both"/>
      </w:pPr>
      <w:r>
        <w:rPr>
          <w:sz w:val="20"/>
        </w:rPr>
        <w:t xml:space="preserve">В случае представления документов на иностранном языке представляются скан-образы нотариально заверенного перевода данных документов на русский язык и лицензии на право нотариальной деятельности лица, осуществившего данный перевод.</w:t>
      </w:r>
    </w:p>
    <w:p>
      <w:pPr>
        <w:pStyle w:val="0"/>
        <w:spacing w:before="200" w:lineRule="auto"/>
        <w:ind w:firstLine="540"/>
        <w:jc w:val="both"/>
      </w:pPr>
      <w:r>
        <w:rPr>
          <w:sz w:val="20"/>
        </w:rPr>
        <w:t xml:space="preserve">В случае проведения расчетов (платежей) в иностранной валюте представляются скан-образы справок (в свободной форме) о курсе данной валюты по отношению к российскому рублю на дату осуществления платежа по данным Центрального банка Российской Федерации.</w:t>
      </w:r>
    </w:p>
    <w:p>
      <w:pPr>
        <w:pStyle w:val="0"/>
        <w:spacing w:before="200" w:lineRule="auto"/>
        <w:ind w:firstLine="540"/>
        <w:jc w:val="both"/>
      </w:pPr>
      <w:r>
        <w:rPr>
          <w:sz w:val="20"/>
        </w:rPr>
        <w:t xml:space="preserve">Качество загруженных через личный кабинет скан-образов заявки и документов должно быть достаточным для осуществления анализа и оценки их содержания (то есть должно позволять в полном объеме прочесть текст документа и распознать содержащиеся в нем обозначения).</w:t>
      </w:r>
    </w:p>
    <w:p>
      <w:pPr>
        <w:pStyle w:val="0"/>
        <w:spacing w:before="200" w:lineRule="auto"/>
        <w:ind w:firstLine="540"/>
        <w:jc w:val="both"/>
      </w:pPr>
      <w:r>
        <w:rPr>
          <w:sz w:val="20"/>
        </w:rPr>
        <w:t xml:space="preserve">3.5. Участники отбора вправе отозвать ранее поданные ими заявки в любое время до окончания срока приема заявок.</w:t>
      </w:r>
    </w:p>
    <w:p>
      <w:pPr>
        <w:pStyle w:val="0"/>
        <w:spacing w:before="200" w:lineRule="auto"/>
        <w:ind w:firstLine="540"/>
        <w:jc w:val="both"/>
      </w:pPr>
      <w:r>
        <w:rPr>
          <w:sz w:val="20"/>
        </w:rPr>
        <w:t xml:space="preserve">Отзыв заявки осуществляется участниками отбора посредством Площадки отбора с указанием основания для ее отзыва. Отзыв документов отдельно от заявки не допускается.</w:t>
      </w:r>
    </w:p>
    <w:p>
      <w:pPr>
        <w:pStyle w:val="0"/>
        <w:spacing w:before="200" w:lineRule="auto"/>
        <w:ind w:firstLine="540"/>
        <w:jc w:val="both"/>
      </w:pPr>
      <w:r>
        <w:rPr>
          <w:sz w:val="20"/>
        </w:rPr>
        <w:t xml:space="preserve">Отзыв заявки не лишает участника отбора права на ее повторную подачу в соответствии с настоящим Порядком в сроки подачи заявок, установленные в объявлении.</w:t>
      </w:r>
    </w:p>
    <w:p>
      <w:pPr>
        <w:pStyle w:val="0"/>
        <w:spacing w:before="200" w:lineRule="auto"/>
        <w:ind w:firstLine="540"/>
        <w:jc w:val="both"/>
      </w:pPr>
      <w:r>
        <w:rPr>
          <w:sz w:val="20"/>
        </w:rPr>
        <w:t xml:space="preserve">Поданная повторно заявка подлежит рассмотрению в порядке очередности, соответствующей ее повторной подаче.</w:t>
      </w:r>
    </w:p>
    <w:p>
      <w:pPr>
        <w:pStyle w:val="0"/>
        <w:spacing w:before="200" w:lineRule="auto"/>
        <w:ind w:firstLine="540"/>
        <w:jc w:val="both"/>
      </w:pPr>
      <w:r>
        <w:rPr>
          <w:sz w:val="20"/>
        </w:rPr>
        <w:t xml:space="preserve">Внесение изменений в заявку и(или) документы, их доработка либо изъятие документов (дополнение новыми документами) возможны только посредством процедуры отзыва заявки с последующим правом ее повторной подачи в соответствии с положениями настоящего пункта.</w:t>
      </w:r>
    </w:p>
    <w:p>
      <w:pPr>
        <w:pStyle w:val="0"/>
        <w:spacing w:before="200" w:lineRule="auto"/>
        <w:ind w:firstLine="540"/>
        <w:jc w:val="both"/>
      </w:pPr>
      <w:r>
        <w:rPr>
          <w:sz w:val="20"/>
        </w:rPr>
        <w:t xml:space="preserve">3.6. Участник отбора вправе направить в письменной форме в Комитет запрос, в том числе на адрес электронной почты ktzn@gov.spb.ru, о даче разъяснений положений, содержащихся в объявлении. В течение трех рабочих дней с даты поступления указанного запроса Комитет обязан направить в письменной форме или в форме электронного документа разъяснения положений, содержащихся в объявлении, если указанный запрос поступил в Комитет не позднее чем за три рабочих дня до даты окончания срока подачи заявок.</w:t>
      </w:r>
    </w:p>
    <w:p>
      <w:pPr>
        <w:pStyle w:val="0"/>
        <w:spacing w:before="200" w:lineRule="auto"/>
        <w:ind w:firstLine="540"/>
        <w:jc w:val="both"/>
      </w:pPr>
      <w:r>
        <w:rPr>
          <w:sz w:val="20"/>
        </w:rPr>
        <w:t xml:space="preserve">3.7. Не позднее 10 календарных дней после окончания срока приема заявок Комитетом обеспечивается подписание протокола вскрытия заявок. Размещение скан-образа подписанного на бумажном носителе протокола вскрытия заявок на Площадке отбора и сайте Комитета осуществляется Комитетом не позднее одного рабочего дня, следующего за днем подписания указанного протокола.</w:t>
      </w:r>
    </w:p>
    <w:bookmarkStart w:id="152" w:name="P152"/>
    <w:bookmarkEnd w:id="152"/>
    <w:p>
      <w:pPr>
        <w:pStyle w:val="0"/>
        <w:spacing w:before="200" w:lineRule="auto"/>
        <w:ind w:firstLine="540"/>
        <w:jc w:val="both"/>
      </w:pPr>
      <w:r>
        <w:rPr>
          <w:sz w:val="20"/>
        </w:rPr>
        <w:t xml:space="preserve">3.8. Комиссия рассматривает заявки на предмет соблюдения условий и порядка предоставления субсидии, установленных в настоящем Порядке, проводит в рамках своих полномочий проверку сведений и информации, содержащихся в заявке и документах, обоснованности представленного участником отбора расчета размера субсидии.</w:t>
      </w:r>
    </w:p>
    <w:p>
      <w:pPr>
        <w:pStyle w:val="0"/>
        <w:spacing w:before="200" w:lineRule="auto"/>
        <w:ind w:firstLine="540"/>
        <w:jc w:val="both"/>
      </w:pPr>
      <w:r>
        <w:rPr>
          <w:sz w:val="20"/>
        </w:rPr>
        <w:t xml:space="preserve">При рассмотрении заявок комиссия отклоняет их при наличии хотя бы одного из оснований для отказа в предоставлении субсидии, которые предусмотрены в </w:t>
      </w:r>
      <w:hyperlink w:history="0" w:anchor="P174" w:tooltip="3.12.2. Решение Комитета об отказе в предоставлении субсидии оформляется письмом Комитета с указанием причин такого отказа, которое направляется участнику отбора на указанный в заявке адрес электронной почты в течение трех рабочих дней с даты принятия Комитетом данного решения.">
        <w:r>
          <w:rPr>
            <w:sz w:val="20"/>
            <w:color w:val="0000ff"/>
          </w:rPr>
          <w:t xml:space="preserve">пункте 3.12.2</w:t>
        </w:r>
      </w:hyperlink>
      <w:r>
        <w:rPr>
          <w:sz w:val="20"/>
        </w:rPr>
        <w:t xml:space="preserve"> настоящего Порядка.</w:t>
      </w:r>
    </w:p>
    <w:p>
      <w:pPr>
        <w:pStyle w:val="0"/>
        <w:spacing w:before="200" w:lineRule="auto"/>
        <w:ind w:firstLine="540"/>
        <w:jc w:val="both"/>
      </w:pPr>
      <w:r>
        <w:rPr>
          <w:sz w:val="20"/>
        </w:rPr>
        <w:t xml:space="preserve">По результатам рассмотрения заявок комиссия определяет из числа равных участников отбора, соответствующих критериям отбора, одного победителя отбора исходя из первоочередности подачи им заявки.</w:t>
      </w:r>
    </w:p>
    <w:p>
      <w:pPr>
        <w:pStyle w:val="0"/>
        <w:spacing w:before="200" w:lineRule="auto"/>
        <w:ind w:firstLine="540"/>
        <w:jc w:val="both"/>
      </w:pPr>
      <w:r>
        <w:rPr>
          <w:sz w:val="20"/>
        </w:rPr>
        <w:t xml:space="preserve">В случае поступления в сроки, установленные для подачи заявок, только одной заявки и при отсутствии оснований для ее отклонения участник отбора, подавший такую заявку, расценивается комиссией как победитель отбора.</w:t>
      </w:r>
    </w:p>
    <w:p>
      <w:pPr>
        <w:pStyle w:val="0"/>
        <w:spacing w:before="200" w:lineRule="auto"/>
        <w:ind w:firstLine="540"/>
        <w:jc w:val="both"/>
      </w:pPr>
      <w:r>
        <w:rPr>
          <w:sz w:val="20"/>
        </w:rPr>
        <w:t xml:space="preserve">3.9. Результаты работы комиссии оформляются протоколом подведения итогов отбора в течение пяти рабочих дней со дня размещения протокола вскрытия заявок на Площадке отбора и сайте Комитета. Размещение скан-образа подписанного на бумажном носителе протокола подведения итогов отбора на Площадке отбора и сайте Комитета осуществляется Комитетом не позднее одного рабочего дня, следующего за днем подписания указанного протокола.</w:t>
      </w:r>
    </w:p>
    <w:p>
      <w:pPr>
        <w:pStyle w:val="0"/>
        <w:spacing w:before="200" w:lineRule="auto"/>
        <w:ind w:firstLine="540"/>
        <w:jc w:val="both"/>
      </w:pPr>
      <w:r>
        <w:rPr>
          <w:sz w:val="20"/>
        </w:rPr>
        <w:t xml:space="preserve">Протокол подведения итогов отбора должен содержать следующие сведения:</w:t>
      </w:r>
    </w:p>
    <w:p>
      <w:pPr>
        <w:pStyle w:val="0"/>
        <w:spacing w:before="200" w:lineRule="auto"/>
        <w:ind w:firstLine="540"/>
        <w:jc w:val="both"/>
      </w:pPr>
      <w:r>
        <w:rPr>
          <w:sz w:val="20"/>
        </w:rPr>
        <w:t xml:space="preserve">дату, время и место проведения рассмотрения заявок;</w:t>
      </w:r>
    </w:p>
    <w:p>
      <w:pPr>
        <w:pStyle w:val="0"/>
        <w:spacing w:before="200" w:lineRule="auto"/>
        <w:ind w:firstLine="540"/>
        <w:jc w:val="both"/>
      </w:pPr>
      <w:r>
        <w:rPr>
          <w:sz w:val="20"/>
        </w:rPr>
        <w:t xml:space="preserve">информацию об участниках отбора, заявки которых были рассмотрены;</w:t>
      </w:r>
    </w:p>
    <w:p>
      <w:pPr>
        <w:pStyle w:val="0"/>
        <w:spacing w:before="200" w:lineRule="auto"/>
        <w:ind w:firstLine="540"/>
        <w:jc w:val="both"/>
      </w:pPr>
      <w:r>
        <w:rPr>
          <w:sz w:val="20"/>
        </w:rPr>
        <w:t xml:space="preserve">информацию об участниках отбора, заявки которых были отклонены, с указанием причин их отклонения, в том числе положений объявления, которым не соответствуют такие заявки;</w:t>
      </w:r>
    </w:p>
    <w:p>
      <w:pPr>
        <w:pStyle w:val="0"/>
        <w:spacing w:before="200" w:lineRule="auto"/>
        <w:ind w:firstLine="540"/>
        <w:jc w:val="both"/>
      </w:pPr>
      <w:r>
        <w:rPr>
          <w:sz w:val="20"/>
        </w:rPr>
        <w:t xml:space="preserve">наименование победителя отбора и размер субсидии в случае наличия оснований для принятия решения о ее предоставлении в соответствии с </w:t>
      </w:r>
      <w:hyperlink w:history="0" w:anchor="P171" w:tooltip="3.12.1. Решение Комитета о предоставлении субсидии принимается в форме распоряжения Комитета (далее - Распоряжение).">
        <w:r>
          <w:rPr>
            <w:sz w:val="20"/>
            <w:color w:val="0000ff"/>
          </w:rPr>
          <w:t xml:space="preserve">пунктом 3.12.1</w:t>
        </w:r>
      </w:hyperlink>
      <w:r>
        <w:rPr>
          <w:sz w:val="20"/>
        </w:rPr>
        <w:t xml:space="preserve"> настоящего Порядка.</w:t>
      </w:r>
    </w:p>
    <w:p>
      <w:pPr>
        <w:pStyle w:val="0"/>
        <w:spacing w:before="200" w:lineRule="auto"/>
        <w:ind w:firstLine="540"/>
        <w:jc w:val="both"/>
      </w:pPr>
      <w:r>
        <w:rPr>
          <w:sz w:val="20"/>
        </w:rPr>
        <w:t xml:space="preserve">3.10. Отбор признается несостоявшимся в следующих случаях:</w:t>
      </w:r>
    </w:p>
    <w:p>
      <w:pPr>
        <w:pStyle w:val="0"/>
        <w:spacing w:before="200" w:lineRule="auto"/>
        <w:ind w:firstLine="540"/>
        <w:jc w:val="both"/>
      </w:pPr>
      <w:r>
        <w:rPr>
          <w:sz w:val="20"/>
        </w:rPr>
        <w:t xml:space="preserve">по окончании срока приема заявок не подано ни одной заявки;</w:t>
      </w:r>
    </w:p>
    <w:p>
      <w:pPr>
        <w:pStyle w:val="0"/>
        <w:spacing w:before="200" w:lineRule="auto"/>
        <w:ind w:firstLine="540"/>
        <w:jc w:val="both"/>
      </w:pPr>
      <w:r>
        <w:rPr>
          <w:sz w:val="20"/>
        </w:rPr>
        <w:t xml:space="preserve">все поданные заявки отозваны участниками отбора без повторной подачи;</w:t>
      </w:r>
    </w:p>
    <w:p>
      <w:pPr>
        <w:pStyle w:val="0"/>
        <w:spacing w:before="200" w:lineRule="auto"/>
        <w:ind w:firstLine="540"/>
        <w:jc w:val="both"/>
      </w:pPr>
      <w:r>
        <w:rPr>
          <w:sz w:val="20"/>
        </w:rPr>
        <w:t xml:space="preserve">комиссией отклонены все поданные заявки.</w:t>
      </w:r>
    </w:p>
    <w:p>
      <w:pPr>
        <w:pStyle w:val="0"/>
        <w:spacing w:before="200" w:lineRule="auto"/>
        <w:ind w:firstLine="540"/>
        <w:jc w:val="both"/>
      </w:pPr>
      <w:r>
        <w:rPr>
          <w:sz w:val="20"/>
        </w:rPr>
        <w:t xml:space="preserve">Объявление о признании отбора несостоявшимся размещается на Площадке отбора и сайте Комитета.</w:t>
      </w:r>
    </w:p>
    <w:p>
      <w:pPr>
        <w:pStyle w:val="0"/>
        <w:spacing w:before="200" w:lineRule="auto"/>
        <w:ind w:firstLine="540"/>
        <w:jc w:val="both"/>
      </w:pPr>
      <w:r>
        <w:rPr>
          <w:sz w:val="20"/>
        </w:rPr>
        <w:t xml:space="preserve">3.11. Комитет принимает решение об отмене проведения отбора в случае уменьшения Комитету ранее доведенных лимитов бюджетных обязательств, приводящего к невозможности предоставления субсидии.</w:t>
      </w:r>
    </w:p>
    <w:p>
      <w:pPr>
        <w:pStyle w:val="0"/>
        <w:spacing w:before="200" w:lineRule="auto"/>
        <w:ind w:firstLine="540"/>
        <w:jc w:val="both"/>
      </w:pPr>
      <w:r>
        <w:rPr>
          <w:sz w:val="20"/>
        </w:rPr>
        <w:t xml:space="preserve">Объявление об отмене проведения отбора подписывается УКЭП лица, имеющего право действовать от имени Комитета, в АИС БП-ЭК и размещается на Площадке отбора и сайте Комитета не позднее чем за один рабочий день до даты окончания срока приема заявок.</w:t>
      </w:r>
    </w:p>
    <w:p>
      <w:pPr>
        <w:pStyle w:val="0"/>
        <w:spacing w:before="200" w:lineRule="auto"/>
        <w:ind w:firstLine="540"/>
        <w:jc w:val="both"/>
      </w:pPr>
      <w:r>
        <w:rPr>
          <w:sz w:val="20"/>
        </w:rPr>
        <w:t xml:space="preserve">Проведение отбора считается отмененным со дня размещения на Площадке отбора объявления об отмене его проведения, а факт размещения такого объявления на Площадке отбора свидетельствует об информировании всех участников отбора об отмене его проведения.</w:t>
      </w:r>
    </w:p>
    <w:p>
      <w:pPr>
        <w:pStyle w:val="0"/>
        <w:spacing w:before="200" w:lineRule="auto"/>
        <w:ind w:firstLine="540"/>
        <w:jc w:val="both"/>
      </w:pPr>
      <w:r>
        <w:rPr>
          <w:sz w:val="20"/>
        </w:rPr>
        <w:t xml:space="preserve">3.12. Решение Комитета о предоставлении субсидии или об отказе в ее предоставлении принимается в течение 10 рабочих дней со дня подписания комиссией протокола подведения итогов отбора с учетом принятого комиссией решения.</w:t>
      </w:r>
    </w:p>
    <w:bookmarkStart w:id="171" w:name="P171"/>
    <w:bookmarkEnd w:id="171"/>
    <w:p>
      <w:pPr>
        <w:pStyle w:val="0"/>
        <w:spacing w:before="200" w:lineRule="auto"/>
        <w:ind w:firstLine="540"/>
        <w:jc w:val="both"/>
      </w:pPr>
      <w:r>
        <w:rPr>
          <w:sz w:val="20"/>
        </w:rPr>
        <w:t xml:space="preserve">3.12.1. Решение Комитета о предоставлении субсидии принимается в форме распоряжения Комитета (далее - Распоряжение).</w:t>
      </w:r>
    </w:p>
    <w:p>
      <w:pPr>
        <w:pStyle w:val="0"/>
        <w:spacing w:before="200" w:lineRule="auto"/>
        <w:ind w:firstLine="540"/>
        <w:jc w:val="both"/>
      </w:pPr>
      <w:r>
        <w:rPr>
          <w:sz w:val="20"/>
        </w:rPr>
        <w:t xml:space="preserve">Распоряжение должно содержать наименование победителя отбора как получателя субсидии, размер предоставляемой ему субсидии, а также последствия, наступающие в случае неподписания с его стороны Соглашения в срок, установленный в настоящем Порядке.</w:t>
      </w:r>
    </w:p>
    <w:p>
      <w:pPr>
        <w:pStyle w:val="0"/>
        <w:spacing w:before="200" w:lineRule="auto"/>
        <w:ind w:firstLine="540"/>
        <w:jc w:val="both"/>
      </w:pPr>
      <w:r>
        <w:rPr>
          <w:sz w:val="20"/>
        </w:rPr>
        <w:t xml:space="preserve">Основанием для принятия Комитетом решения о предоставлении субсидии является отсутствие оснований для принятия решения об отказе в предоставлении субсидии, которые указаны в </w:t>
      </w:r>
      <w:hyperlink w:history="0" w:anchor="P174" w:tooltip="3.12.2. Решение Комитета об отказе в предоставлении субсидии оформляется письмом Комитета с указанием причин такого отказа, которое направляется участнику отбора на указанный в заявке адрес электронной почты в течение трех рабочих дней с даты принятия Комитетом данного решения.">
        <w:r>
          <w:rPr>
            <w:sz w:val="20"/>
            <w:color w:val="0000ff"/>
          </w:rPr>
          <w:t xml:space="preserve">пункте 3.12.2</w:t>
        </w:r>
      </w:hyperlink>
      <w:r>
        <w:rPr>
          <w:sz w:val="20"/>
        </w:rPr>
        <w:t xml:space="preserve"> настоящего Порядка.</w:t>
      </w:r>
    </w:p>
    <w:bookmarkStart w:id="174" w:name="P174"/>
    <w:bookmarkEnd w:id="174"/>
    <w:p>
      <w:pPr>
        <w:pStyle w:val="0"/>
        <w:spacing w:before="200" w:lineRule="auto"/>
        <w:ind w:firstLine="540"/>
        <w:jc w:val="both"/>
      </w:pPr>
      <w:r>
        <w:rPr>
          <w:sz w:val="20"/>
        </w:rPr>
        <w:t xml:space="preserve">3.12.2. Решение Комитета об отказе в предоставлении субсидии оформляется письмом Комитета с указанием причин такого отказа, которое направляется участнику отбора на указанный в заявке адрес электронной почты в течение трех рабочих дней с даты принятия Комитетом данного решения.</w:t>
      </w:r>
    </w:p>
    <w:p>
      <w:pPr>
        <w:pStyle w:val="0"/>
        <w:spacing w:before="200" w:lineRule="auto"/>
        <w:ind w:firstLine="540"/>
        <w:jc w:val="both"/>
      </w:pPr>
      <w:r>
        <w:rPr>
          <w:sz w:val="20"/>
        </w:rPr>
        <w:t xml:space="preserve">Основаниями для отказа в предоставлении субсидии (если они не стали основаниями для отклонения заявки в соответствии с </w:t>
      </w:r>
      <w:hyperlink w:history="0" w:anchor="P152" w:tooltip="3.8. Комиссия рассматривает заявки на предмет соблюдения условий и порядка предоставления субсидии, установленных в настоящем Порядке, проводит в рамках своих полномочий проверку сведений и информации, содержащихся в заявке и документах, обоснованности представленного участником отбора расчета размера субсидии.">
        <w:r>
          <w:rPr>
            <w:sz w:val="20"/>
            <w:color w:val="0000ff"/>
          </w:rPr>
          <w:t xml:space="preserve">пунктом 3.8</w:t>
        </w:r>
      </w:hyperlink>
      <w:r>
        <w:rPr>
          <w:sz w:val="20"/>
        </w:rPr>
        <w:t xml:space="preserve"> настоящего Порядка) являются:</w:t>
      </w:r>
    </w:p>
    <w:p>
      <w:pPr>
        <w:pStyle w:val="0"/>
        <w:spacing w:before="200" w:lineRule="auto"/>
        <w:ind w:firstLine="540"/>
        <w:jc w:val="both"/>
      </w:pPr>
      <w:r>
        <w:rPr>
          <w:sz w:val="20"/>
        </w:rPr>
        <w:t xml:space="preserve">несоответствие участника отбора критериям отбора;</w:t>
      </w:r>
    </w:p>
    <w:p>
      <w:pPr>
        <w:pStyle w:val="0"/>
        <w:spacing w:before="200" w:lineRule="auto"/>
        <w:ind w:firstLine="540"/>
        <w:jc w:val="both"/>
      </w:pPr>
      <w:r>
        <w:rPr>
          <w:sz w:val="20"/>
        </w:rPr>
        <w:t xml:space="preserve">непредставление (представление не в полном объеме) заявки и(или) документов;</w:t>
      </w:r>
    </w:p>
    <w:p>
      <w:pPr>
        <w:pStyle w:val="0"/>
        <w:spacing w:before="200" w:lineRule="auto"/>
        <w:ind w:firstLine="540"/>
        <w:jc w:val="both"/>
      </w:pPr>
      <w:r>
        <w:rPr>
          <w:sz w:val="20"/>
        </w:rPr>
        <w:t xml:space="preserve">несоответствие представленных участником отбора заявки форме заявки, а документов Перечню документов и требованиям к ним, установленным в </w:t>
      </w:r>
      <w:hyperlink w:history="0" w:anchor="P133" w:tooltip="3.4. В личном кабинете социально ориентированная некоммерческая организация заполняет соответствующую экранную форму веб-интерфейса АИС БП-ЭК, которая подписывается УКЭП лица, осуществившего авторизацию. К заполненной и подписанной экранной форме загружаются скан-образы заявки и документов, подтверждающих соответствие социально ориентированной некоммерческой организации критериям отбора (далее - документы), перечень которых установлен в приложении N 2 к настоящему Порядку (далее - Перечень документов).">
        <w:r>
          <w:rPr>
            <w:sz w:val="20"/>
            <w:color w:val="0000ff"/>
          </w:rPr>
          <w:t xml:space="preserve">пункте 3.4</w:t>
        </w:r>
      </w:hyperlink>
      <w:r>
        <w:rPr>
          <w:sz w:val="20"/>
        </w:rPr>
        <w:t xml:space="preserve"> настоящего Порядка;</w:t>
      </w:r>
    </w:p>
    <w:p>
      <w:pPr>
        <w:pStyle w:val="0"/>
        <w:spacing w:before="200" w:lineRule="auto"/>
        <w:ind w:firstLine="540"/>
        <w:jc w:val="both"/>
      </w:pPr>
      <w:r>
        <w:rPr>
          <w:sz w:val="20"/>
        </w:rPr>
        <w:t xml:space="preserve">недостоверность сведений и(или) информации, представленных участником отбора в заявке и документах;</w:t>
      </w:r>
    </w:p>
    <w:p>
      <w:pPr>
        <w:pStyle w:val="0"/>
        <w:spacing w:before="200" w:lineRule="auto"/>
        <w:ind w:firstLine="540"/>
        <w:jc w:val="both"/>
      </w:pPr>
      <w:r>
        <w:rPr>
          <w:sz w:val="20"/>
        </w:rPr>
        <w:t xml:space="preserve">подача участником отбора заявки после даты и(или) времени подачи заявок, которые указаны в объявлении;</w:t>
      </w:r>
    </w:p>
    <w:p>
      <w:pPr>
        <w:pStyle w:val="0"/>
        <w:spacing w:before="200" w:lineRule="auto"/>
        <w:ind w:firstLine="540"/>
        <w:jc w:val="both"/>
      </w:pPr>
      <w:r>
        <w:rPr>
          <w:sz w:val="20"/>
        </w:rPr>
        <w:t xml:space="preserve">отсутствие бюджетных ассигнований на предоставление субсидии на соответствующую дату.</w:t>
      </w:r>
    </w:p>
    <w:p>
      <w:pPr>
        <w:pStyle w:val="0"/>
        <w:spacing w:before="200" w:lineRule="auto"/>
        <w:ind w:firstLine="540"/>
        <w:jc w:val="both"/>
      </w:pPr>
      <w:r>
        <w:rPr>
          <w:sz w:val="20"/>
        </w:rPr>
        <w:t xml:space="preserve">3.13. Субсидия предоставляется получателю субсидии в пределах средств, предусмотренных Комитету на ее предоставление Законом о бюджете.</w:t>
      </w:r>
    </w:p>
    <w:p>
      <w:pPr>
        <w:pStyle w:val="0"/>
        <w:spacing w:before="200" w:lineRule="auto"/>
        <w:ind w:firstLine="540"/>
        <w:jc w:val="both"/>
      </w:pPr>
      <w:r>
        <w:rPr>
          <w:sz w:val="20"/>
        </w:rPr>
        <w:t xml:space="preserve">Размер субсидии рассчитывается как сумма затрат по направлениям затрат с учетом предельных объемов их финансового обеспечения, которые определены (установлены) в </w:t>
      </w:r>
      <w:hyperlink w:history="0" w:anchor="P272" w:tooltip="НАПРАВЛЕНИЯ ЗАТРАТ">
        <w:r>
          <w:rPr>
            <w:sz w:val="20"/>
            <w:color w:val="0000ff"/>
          </w:rPr>
          <w:t xml:space="preserve">приложении N 1</w:t>
        </w:r>
      </w:hyperlink>
      <w:r>
        <w:rPr>
          <w:sz w:val="20"/>
        </w:rPr>
        <w:t xml:space="preserve"> к настоящему Порядку.</w:t>
      </w:r>
    </w:p>
    <w:p>
      <w:pPr>
        <w:pStyle w:val="0"/>
        <w:spacing w:before="200" w:lineRule="auto"/>
        <w:ind w:firstLine="540"/>
        <w:jc w:val="both"/>
      </w:pPr>
      <w:r>
        <w:rPr>
          <w:sz w:val="20"/>
        </w:rPr>
        <w:t xml:space="preserve">Расчет размера субсидии должен быть представлен участником отбора в составе документов.</w:t>
      </w:r>
    </w:p>
    <w:p>
      <w:pPr>
        <w:pStyle w:val="0"/>
        <w:spacing w:before="200" w:lineRule="auto"/>
        <w:ind w:firstLine="540"/>
        <w:jc w:val="both"/>
      </w:pPr>
      <w:r>
        <w:rPr>
          <w:sz w:val="20"/>
        </w:rPr>
        <w:t xml:space="preserve">Предельный размер предоставляемой субсидии - 168497,4 тыс. руб.</w:t>
      </w:r>
    </w:p>
    <w:bookmarkStart w:id="186" w:name="P186"/>
    <w:bookmarkEnd w:id="186"/>
    <w:p>
      <w:pPr>
        <w:pStyle w:val="0"/>
        <w:spacing w:before="200" w:lineRule="auto"/>
        <w:ind w:firstLine="540"/>
        <w:jc w:val="both"/>
      </w:pPr>
      <w:r>
        <w:rPr>
          <w:sz w:val="20"/>
        </w:rPr>
        <w:t xml:space="preserve">3.14. Субсидия предоставляется на основании Распоряжения и Соглашения, заключаемого Комитетом с получателем субсидии в соответствии с типовой формой, утвержденной Министерством финансов Российской Федерации (далее - Типовая форма), в объеме средств, указанном в Распоряжении.</w:t>
      </w:r>
    </w:p>
    <w:p>
      <w:pPr>
        <w:pStyle w:val="0"/>
        <w:spacing w:before="200" w:lineRule="auto"/>
        <w:ind w:firstLine="540"/>
        <w:jc w:val="both"/>
      </w:pPr>
      <w:r>
        <w:rPr>
          <w:sz w:val="20"/>
        </w:rPr>
        <w:t xml:space="preserve">Соглашение заключается посредством государственной интегрированной информационной системы управления общественными финансами "Электронный бюджет" (далее - информационная система).</w:t>
      </w:r>
    </w:p>
    <w:p>
      <w:pPr>
        <w:pStyle w:val="0"/>
        <w:spacing w:before="200" w:lineRule="auto"/>
        <w:ind w:firstLine="540"/>
        <w:jc w:val="both"/>
      </w:pPr>
      <w:r>
        <w:rPr>
          <w:sz w:val="20"/>
        </w:rPr>
        <w:t xml:space="preserve">Комитет формирует проект Соглашения в информационной системе в течение пяти рабочих дней после издания Распоряжения.</w:t>
      </w:r>
    </w:p>
    <w:bookmarkStart w:id="189" w:name="P189"/>
    <w:bookmarkEnd w:id="189"/>
    <w:p>
      <w:pPr>
        <w:pStyle w:val="0"/>
        <w:spacing w:before="200" w:lineRule="auto"/>
        <w:ind w:firstLine="540"/>
        <w:jc w:val="both"/>
      </w:pPr>
      <w:r>
        <w:rPr>
          <w:sz w:val="20"/>
        </w:rPr>
        <w:t xml:space="preserve">Получатель субсидии в течение пяти рабочих дней со дня получения проекта Соглашения рассматривает и подписывает его со своей стороны в информационной системе с использованием УКЭП, после чего проект Соглашения в течение трех рабочих дней подписывается УКЭП лица, имеющего право действовать от имени Комитета. Подписанное с обеих сторон Соглашение считается заключенным.</w:t>
      </w:r>
    </w:p>
    <w:p>
      <w:pPr>
        <w:pStyle w:val="0"/>
        <w:spacing w:before="200" w:lineRule="auto"/>
        <w:ind w:firstLine="540"/>
        <w:jc w:val="both"/>
      </w:pPr>
      <w:r>
        <w:rPr>
          <w:sz w:val="20"/>
        </w:rPr>
        <w:t xml:space="preserve">В случае неподписания проекта Соглашения со стороны получателя субсидии в срок, указанный в </w:t>
      </w:r>
      <w:hyperlink w:history="0" w:anchor="P189" w:tooltip="Получатель субсидии в течение пяти рабочих дней со дня получения проекта Соглашения рассматривает и подписывает его со своей стороны в информационной системе с использованием УКЭП, после чего проект Соглашения в течение трех рабочих дней подписывается УКЭП лица, имеющего право действовать от имени Комитета. Подписанное с обеих сторон Соглашение считается заключенным.">
        <w:r>
          <w:rPr>
            <w:sz w:val="20"/>
            <w:color w:val="0000ff"/>
          </w:rPr>
          <w:t xml:space="preserve">абзаце четвертом</w:t>
        </w:r>
      </w:hyperlink>
      <w:r>
        <w:rPr>
          <w:sz w:val="20"/>
        </w:rPr>
        <w:t xml:space="preserve"> настоящего пункта, он признается уклонившимся от заключения Соглашения.</w:t>
      </w:r>
    </w:p>
    <w:p>
      <w:pPr>
        <w:pStyle w:val="0"/>
        <w:spacing w:before="200" w:lineRule="auto"/>
        <w:ind w:firstLine="540"/>
        <w:jc w:val="both"/>
      </w:pPr>
      <w:r>
        <w:rPr>
          <w:sz w:val="20"/>
        </w:rPr>
        <w:t xml:space="preserve">3.15. Дополнительные соглашения к Соглашению, в том числе дополнительное соглашение о расторжении Соглашения (при необходимости) (далее совместно - дополнительные соглашения), заключаются в информационной системе в соответствии с Типовой формой, а порядок и срок их заключения соответствуют порядку и срокам, которые установлены в </w:t>
      </w:r>
      <w:hyperlink w:history="0" w:anchor="P186" w:tooltip="3.14. Субсидия предоставляется на основании Распоряжения и Соглашения, заключаемого Комитетом с получателем субсидии в соответствии с типовой формой, утвержденной Министерством финансов Российской Федерации (далее - Типовая форма), в объеме средств, указанном в Распоряжении.">
        <w:r>
          <w:rPr>
            <w:sz w:val="20"/>
            <w:color w:val="0000ff"/>
          </w:rPr>
          <w:t xml:space="preserve">пункте 3.14</w:t>
        </w:r>
      </w:hyperlink>
      <w:r>
        <w:rPr>
          <w:sz w:val="20"/>
        </w:rPr>
        <w:t xml:space="preserve"> настоящего Порядка для заключения Соглашения.</w:t>
      </w:r>
    </w:p>
    <w:p>
      <w:pPr>
        <w:pStyle w:val="0"/>
        <w:spacing w:before="200" w:lineRule="auto"/>
        <w:ind w:firstLine="540"/>
        <w:jc w:val="both"/>
      </w:pPr>
      <w:r>
        <w:rPr>
          <w:sz w:val="20"/>
        </w:rPr>
        <w:t xml:space="preserve">В случае неподписания со стороны получателя субсидии в установленный срок направленного ему проекта дополнительного соглашения Соглашение подлежит расторжению.</w:t>
      </w:r>
    </w:p>
    <w:p>
      <w:pPr>
        <w:pStyle w:val="0"/>
        <w:spacing w:before="200" w:lineRule="auto"/>
        <w:ind w:firstLine="540"/>
        <w:jc w:val="both"/>
      </w:pPr>
      <w:r>
        <w:rPr>
          <w:sz w:val="20"/>
        </w:rPr>
        <w:t xml:space="preserve">3.16. В Соглашение подлежат включению следующие условия и информация:</w:t>
      </w:r>
    </w:p>
    <w:p>
      <w:pPr>
        <w:pStyle w:val="0"/>
        <w:spacing w:before="200" w:lineRule="auto"/>
        <w:ind w:firstLine="540"/>
        <w:jc w:val="both"/>
      </w:pPr>
      <w:r>
        <w:rPr>
          <w:sz w:val="20"/>
        </w:rPr>
        <w:t xml:space="preserve">о размере субсидии, а также порядке и условиях ее предоставления (перечисления);</w:t>
      </w:r>
    </w:p>
    <w:p>
      <w:pPr>
        <w:pStyle w:val="0"/>
        <w:spacing w:before="200" w:lineRule="auto"/>
        <w:ind w:firstLine="540"/>
        <w:jc w:val="both"/>
      </w:pPr>
      <w:r>
        <w:rPr>
          <w:sz w:val="20"/>
        </w:rPr>
        <w:t xml:space="preserve">о согласии получателя субсидии на осуществление Комитетом в отношении него проверок соблюдения условий и порядка предоставления субсидии, а также проверок органами государственного финансового контроля в соответствии со </w:t>
      </w:r>
      <w:hyperlink w:history="0" r:id="rId31"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2"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обязательстве получателя субсидии представить согласия контрагентов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указанных проверок;</w:t>
      </w:r>
    </w:p>
    <w:p>
      <w:pPr>
        <w:pStyle w:val="0"/>
        <w:spacing w:before="200" w:lineRule="auto"/>
        <w:ind w:firstLine="540"/>
        <w:jc w:val="both"/>
      </w:pPr>
      <w:r>
        <w:rPr>
          <w:sz w:val="20"/>
        </w:rPr>
        <w:t xml:space="preserve">об обязательстве получателя субсидии вернуть не использованный в 2026 году остаток средств субсидии в бюджет Санкт-Петербурга в срок, установленный Комитетом, в случае отсутствия решения Комитета о наличии потребности в указанных средствах, принимаемого в соответствии с порядком, утвержденным Правительством Санкт-Петербурга;</w:t>
      </w:r>
    </w:p>
    <w:p>
      <w:pPr>
        <w:pStyle w:val="0"/>
        <w:spacing w:before="200" w:lineRule="auto"/>
        <w:ind w:firstLine="540"/>
        <w:jc w:val="both"/>
      </w:pPr>
      <w:r>
        <w:rPr>
          <w:sz w:val="20"/>
        </w:rPr>
        <w:t xml:space="preserve">о том, что в случае уменьшения лимитов бюджетных обязательств, ранее доведенных Комитету на предоставление субсидии, приводящего к невозможности предоставления субсидии в размере, определенном в Соглашении, Комитет в течение пяти рабочих дней после уменьшения указанных лимитов бюджетных обязательств направляет получателю субсидии проект дополнительного соглашения об уменьшении размера субсидии;</w:t>
      </w:r>
    </w:p>
    <w:p>
      <w:pPr>
        <w:pStyle w:val="0"/>
        <w:spacing w:before="200" w:lineRule="auto"/>
        <w:ind w:firstLine="540"/>
        <w:jc w:val="both"/>
      </w:pPr>
      <w:r>
        <w:rPr>
          <w:sz w:val="20"/>
        </w:rPr>
        <w:t xml:space="preserve">о том, что при реорганизации получателя субсидии в форме слияния, присоединения или преобразования Комитет в течение семи рабочих дней после получения от получателя субсидии уведомления о реорганизации в форме слияния, присоединения или преобразования формирует проект дополнительного соглашения и направляет получателю субсидии уведомление о согласовании новых условий Соглашения в части перемены лица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о том, что при реорганизации получателя субсидии в форме разделения, выделения, а также ликвидации получателя субсидии Соглашение расторгается с формированием Комитетом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средств субсидии в бюджет Санкт-Петербурга;</w:t>
      </w:r>
    </w:p>
    <w:bookmarkStart w:id="200" w:name="P200"/>
    <w:bookmarkEnd w:id="200"/>
    <w:p>
      <w:pPr>
        <w:pStyle w:val="0"/>
        <w:spacing w:before="200" w:lineRule="auto"/>
        <w:ind w:firstLine="540"/>
        <w:jc w:val="both"/>
      </w:pPr>
      <w:r>
        <w:rPr>
          <w:sz w:val="20"/>
        </w:rPr>
        <w:t xml:space="preserve">об ограничении и(или) запрете приобретения получателем субсидии товаров (в том числе поставляемых при выполнении работ, оказании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(порядок определения указанных условий устанавливается Правительством Российской Федерации).</w:t>
      </w:r>
    </w:p>
    <w:p>
      <w:pPr>
        <w:pStyle w:val="0"/>
        <w:spacing w:before="200" w:lineRule="auto"/>
        <w:ind w:firstLine="540"/>
        <w:jc w:val="both"/>
      </w:pPr>
      <w:r>
        <w:rPr>
          <w:sz w:val="20"/>
        </w:rPr>
        <w:t xml:space="preserve">3.17. Перечисление субсидии осуществляется при условии представления получателем субсидии:</w:t>
      </w:r>
    </w:p>
    <w:p>
      <w:pPr>
        <w:pStyle w:val="0"/>
        <w:spacing w:before="200" w:lineRule="auto"/>
        <w:ind w:firstLine="540"/>
        <w:jc w:val="both"/>
      </w:pPr>
      <w:r>
        <w:rPr>
          <w:sz w:val="20"/>
        </w:rPr>
        <w:t xml:space="preserve">справки о наличии по состоянию не ранее 10 календарных дней до даты перечисления субсидии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составленной по форме, утвержденной Федеральной налоговой службой;</w:t>
      </w:r>
    </w:p>
    <w:p>
      <w:pPr>
        <w:pStyle w:val="0"/>
        <w:spacing w:before="200" w:lineRule="auto"/>
        <w:ind w:firstLine="540"/>
        <w:jc w:val="both"/>
      </w:pPr>
      <w:r>
        <w:rPr>
          <w:sz w:val="20"/>
        </w:rPr>
        <w:t xml:space="preserve">справки получателя субсидии (в свободной форме), подтверждающей отсутствие у получателя субсидии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на дату не ранее 10 дней до даты перечисления субсидии.</w:t>
      </w:r>
    </w:p>
    <w:p>
      <w:pPr>
        <w:pStyle w:val="0"/>
        <w:spacing w:before="200" w:lineRule="auto"/>
        <w:ind w:firstLine="540"/>
        <w:jc w:val="both"/>
      </w:pPr>
      <w:r>
        <w:rPr>
          <w:sz w:val="20"/>
        </w:rPr>
        <w:t xml:space="preserve">3.18. Перечисление субсидии осуществляется единовременно в полном размере на расчетный счет, открытый получателю субсидии в учреждениях Центрального банка Российской Федерации или кредитных организациях, указанный в Соглашении, в течение 10 рабочих дней после подписания Соглашения.</w:t>
      </w:r>
    </w:p>
    <w:p>
      <w:pPr>
        <w:pStyle w:val="0"/>
        <w:spacing w:before="200" w:lineRule="auto"/>
        <w:ind w:firstLine="540"/>
        <w:jc w:val="both"/>
      </w:pPr>
      <w:r>
        <w:rPr>
          <w:sz w:val="20"/>
        </w:rPr>
        <w:t xml:space="preserve">Средства субсидии не подлежат казначейскому сопровождению.</w:t>
      </w:r>
    </w:p>
    <w:bookmarkStart w:id="206" w:name="P206"/>
    <w:bookmarkEnd w:id="206"/>
    <w:p>
      <w:pPr>
        <w:pStyle w:val="0"/>
        <w:spacing w:before="200" w:lineRule="auto"/>
        <w:ind w:firstLine="540"/>
        <w:jc w:val="both"/>
      </w:pPr>
      <w:r>
        <w:rPr>
          <w:sz w:val="20"/>
        </w:rPr>
        <w:t xml:space="preserve">3.19. Результатом является обеспечение в 2026 году деятельности регионального центра компетенций и "фабрики процессов" как элементов созданной в Санкт-Петербурге региональной инфраструктуры обеспечения повышения производительности труда, с помощью которых реализуются проекты по повышению производительности труда по направлению "Бережливое производство" на предприятиях-участниках, в соответствии с характеристиками.</w:t>
      </w:r>
    </w:p>
    <w:p>
      <w:pPr>
        <w:pStyle w:val="0"/>
        <w:spacing w:before="200" w:lineRule="auto"/>
        <w:ind w:firstLine="540"/>
        <w:jc w:val="both"/>
      </w:pPr>
      <w:r>
        <w:rPr>
          <w:sz w:val="20"/>
        </w:rPr>
        <w:t xml:space="preserve">Срок достижения результата - 29.12.2026.</w:t>
      </w:r>
    </w:p>
    <w:p>
      <w:pPr>
        <w:pStyle w:val="0"/>
        <w:spacing w:before="200" w:lineRule="auto"/>
        <w:ind w:firstLine="540"/>
        <w:jc w:val="both"/>
      </w:pPr>
      <w:r>
        <w:rPr>
          <w:sz w:val="20"/>
        </w:rPr>
        <w:t xml:space="preserve">Типом результата в соответствии с </w:t>
      </w:r>
      <w:hyperlink w:history="0" r:id="rId33" w:tooltip="Приказ Минфина России от 27.04.2024 N 53н (ред. от 05.08.2025)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quot; (Зарегистрировано в Минюсте России 03.07.2024 N 78745) {КонсультантПлюс}">
        <w:r>
          <w:rPr>
            <w:sz w:val="20"/>
            <w:color w:val="0000ff"/>
          </w:rPr>
          <w:t xml:space="preserve">Порядком</w:t>
        </w:r>
      </w:hyperlink>
      <w:r>
        <w:rPr>
          <w:sz w:val="20"/>
        </w:rPr>
        <w:t xml:space="preserve">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утвержденным приказом Министерства финансов Российской Федерации от 27.04.2024 N 53н (далее - Порядок проведения мониторинга), является оказание услуг (выполнение работ).</w:t>
      </w:r>
    </w:p>
    <w:p>
      <w:pPr>
        <w:pStyle w:val="0"/>
        <w:spacing w:before="200" w:lineRule="auto"/>
        <w:ind w:firstLine="540"/>
        <w:jc w:val="both"/>
      </w:pPr>
      <w:r>
        <w:rPr>
          <w:sz w:val="20"/>
        </w:rPr>
        <w:t xml:space="preserve">3.20. Характеристиками, значения которых устанавливаются в Соглашении, являются:</w:t>
      </w:r>
    </w:p>
    <w:bookmarkStart w:id="210" w:name="P210"/>
    <w:bookmarkEnd w:id="210"/>
    <w:p>
      <w:pPr>
        <w:pStyle w:val="0"/>
        <w:spacing w:before="200" w:lineRule="auto"/>
        <w:ind w:firstLine="540"/>
        <w:jc w:val="both"/>
      </w:pPr>
      <w:r>
        <w:rPr>
          <w:sz w:val="20"/>
        </w:rPr>
        <w:t xml:space="preserve">3.20.1. Количество реализованных на предприятиях - участниках в 2026 году с помощью регионального центра компетенций и "фабрики процессов" проектов по повышению производительности труда по направлению "Бережливое производство" - не менее 65.</w:t>
      </w:r>
    </w:p>
    <w:p>
      <w:pPr>
        <w:pStyle w:val="0"/>
        <w:spacing w:before="200" w:lineRule="auto"/>
        <w:ind w:firstLine="540"/>
        <w:jc w:val="both"/>
      </w:pPr>
      <w:r>
        <w:rPr>
          <w:sz w:val="20"/>
        </w:rPr>
        <w:t xml:space="preserve">3.20.2. Количество сотрудников предприятий - участников, прошедших обучение инструментам повышения производительности труда под региональным управлением (с региональным центром компетенций), в том числе на "фабрике процессов", - не менее 910.</w:t>
      </w:r>
    </w:p>
    <w:bookmarkStart w:id="212" w:name="P212"/>
    <w:bookmarkEnd w:id="212"/>
    <w:p>
      <w:pPr>
        <w:pStyle w:val="0"/>
        <w:spacing w:before="200" w:lineRule="auto"/>
        <w:ind w:firstLine="540"/>
        <w:jc w:val="both"/>
      </w:pPr>
      <w:r>
        <w:rPr>
          <w:sz w:val="20"/>
        </w:rPr>
        <w:t xml:space="preserve">3.20.3. Количество вовлеченных предприятий базовых несырьевых отраслей экономики для реализации проектов по повышению производительности труда по направлению "Бережливое производство" - не менее 442.</w:t>
      </w:r>
    </w:p>
    <w:p>
      <w:pPr>
        <w:pStyle w:val="0"/>
        <w:ind w:firstLine="540"/>
        <w:jc w:val="both"/>
      </w:pPr>
      <w:r>
        <w:rPr>
          <w:sz w:val="20"/>
        </w:rPr>
      </w:r>
    </w:p>
    <w:p>
      <w:pPr>
        <w:pStyle w:val="2"/>
        <w:outlineLvl w:val="1"/>
        <w:jc w:val="center"/>
      </w:pPr>
      <w:r>
        <w:rPr>
          <w:sz w:val="20"/>
        </w:rPr>
        <w:t xml:space="preserve">4. Требования к представлению отчетности</w:t>
      </w:r>
    </w:p>
    <w:p>
      <w:pPr>
        <w:pStyle w:val="0"/>
        <w:ind w:firstLine="540"/>
        <w:jc w:val="both"/>
      </w:pPr>
      <w:r>
        <w:rPr>
          <w:sz w:val="20"/>
        </w:rPr>
      </w:r>
    </w:p>
    <w:bookmarkStart w:id="216" w:name="P216"/>
    <w:bookmarkEnd w:id="216"/>
    <w:p>
      <w:pPr>
        <w:pStyle w:val="0"/>
        <w:ind w:firstLine="540"/>
        <w:jc w:val="both"/>
      </w:pPr>
      <w:r>
        <w:rPr>
          <w:sz w:val="20"/>
        </w:rPr>
        <w:t xml:space="preserve">4.1. Получатель субсидии в сроки, установленные Комитетом, но не реже одного раза в квартал, представляет посредством информационной системы отчет о достижении значений результата и характеристик, отчет об осуществлении расходов, источником финансового обеспечения которых является субсидия, и отчет о реализации плана мероприятий по достижению результата по формам, определенным Типовой формой (далее совместно - отчетность).</w:t>
      </w:r>
    </w:p>
    <w:p>
      <w:pPr>
        <w:pStyle w:val="0"/>
        <w:spacing w:before="200" w:lineRule="auto"/>
        <w:ind w:firstLine="540"/>
        <w:jc w:val="both"/>
      </w:pPr>
      <w:r>
        <w:rPr>
          <w:sz w:val="20"/>
        </w:rPr>
        <w:t xml:space="preserve">В составе отчетности получатель субсидии представляет справку (в свободной форме), подтверждающую, что размер средней заработной платы каждого его работника (включая работников обособленных подразделений, находящихся на территории Санкт-Петербурга), рассчитываемый в соответствии со </w:t>
      </w:r>
      <w:hyperlink w:history="0" r:id="rId34"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периода со дня принятия решения о предоставлении субсидии до даты, по состоянию на которую получателем субсидии сформирована отчетность, был не ниже размера минимальной заработной платы в Санкт-Петербурге, установленного Региональным соглашением на соответствующий период, а при отсутствии Регионального соглашения на соответствующий период - Региональным соглашением, действовавшим на 31.12.2025,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указанный период (без разделов, содержащих персональные данные).</w:t>
      </w:r>
    </w:p>
    <w:p>
      <w:pPr>
        <w:pStyle w:val="0"/>
        <w:spacing w:before="200" w:lineRule="auto"/>
        <w:ind w:firstLine="540"/>
        <w:jc w:val="both"/>
      </w:pPr>
      <w:r>
        <w:rPr>
          <w:sz w:val="20"/>
        </w:rPr>
        <w:t xml:space="preserve">4.2. Порядок, срок представления отчетности, требования к оформлению отчетности, порядок и сроки принятия и проверки отчетности в Комитете утверждаются (устанавливаются) нормативным правовым актом Комитета.</w:t>
      </w:r>
    </w:p>
    <w:p>
      <w:pPr>
        <w:pStyle w:val="0"/>
        <w:ind w:firstLine="540"/>
        <w:jc w:val="both"/>
      </w:pPr>
      <w:r>
        <w:rPr>
          <w:sz w:val="20"/>
        </w:rPr>
      </w:r>
    </w:p>
    <w:p>
      <w:pPr>
        <w:pStyle w:val="2"/>
        <w:outlineLvl w:val="1"/>
        <w:jc w:val="center"/>
      </w:pPr>
      <w:r>
        <w:rPr>
          <w:sz w:val="20"/>
        </w:rPr>
        <w:t xml:space="preserve">5. Требования об осуществлении контроля (мониторинга)</w:t>
      </w:r>
    </w:p>
    <w:p>
      <w:pPr>
        <w:pStyle w:val="2"/>
        <w:jc w:val="center"/>
      </w:pPr>
      <w:r>
        <w:rPr>
          <w:sz w:val="20"/>
        </w:rPr>
        <w:t xml:space="preserve">за соблюдением условий и порядка предоставления субсидии,</w:t>
      </w:r>
    </w:p>
    <w:p>
      <w:pPr>
        <w:pStyle w:val="2"/>
        <w:jc w:val="center"/>
      </w:pPr>
      <w:r>
        <w:rPr>
          <w:sz w:val="20"/>
        </w:rPr>
        <w:t xml:space="preserve">а также за достижением результата и ответственность</w:t>
      </w:r>
    </w:p>
    <w:p>
      <w:pPr>
        <w:pStyle w:val="2"/>
        <w:jc w:val="center"/>
      </w:pPr>
      <w:r>
        <w:rPr>
          <w:sz w:val="20"/>
        </w:rPr>
        <w:t xml:space="preserve">за их нарушение</w:t>
      </w:r>
    </w:p>
    <w:p>
      <w:pPr>
        <w:pStyle w:val="0"/>
        <w:ind w:firstLine="540"/>
        <w:jc w:val="both"/>
      </w:pPr>
      <w:r>
        <w:rPr>
          <w:sz w:val="20"/>
        </w:rPr>
      </w:r>
    </w:p>
    <w:p>
      <w:pPr>
        <w:pStyle w:val="0"/>
        <w:ind w:firstLine="540"/>
        <w:jc w:val="both"/>
      </w:pPr>
      <w:r>
        <w:rPr>
          <w:sz w:val="20"/>
        </w:rPr>
        <w:t xml:space="preserve">5.1. Комитет в установленные им сроки осуществляет проверки соблюдения условий и порядка предоставления субсидии в отношении получателя субсидии и(или) контрагентов, по итогам которых составляет акты проведения проверок (далее - акты).</w:t>
      </w:r>
    </w:p>
    <w:p>
      <w:pPr>
        <w:pStyle w:val="0"/>
        <w:spacing w:before="200" w:lineRule="auto"/>
        <w:ind w:firstLine="540"/>
        <w:jc w:val="both"/>
      </w:pPr>
      <w:r>
        <w:rPr>
          <w:sz w:val="20"/>
        </w:rPr>
        <w:t xml:space="preserve">Копия акта в течение пяти рабочих дней после его подписания направляется Комитетом в Комитет государственного финансового контроля Санкт-Петербурга (далее - КГФК).</w:t>
      </w:r>
    </w:p>
    <w:p>
      <w:pPr>
        <w:pStyle w:val="0"/>
        <w:spacing w:before="200" w:lineRule="auto"/>
        <w:ind w:firstLine="540"/>
        <w:jc w:val="both"/>
      </w:pPr>
      <w:r>
        <w:rPr>
          <w:sz w:val="20"/>
        </w:rPr>
        <w:t xml:space="preserve">5.2. В случае выявления при проведении проверок соблюдения условий и порядка предоставления субсидии нарушений получателем субсидии и(или) контрагентами условий и(или) порядка предоставления субсидии, в том числе в части обязанности получателя субсидии достичь результата (далее - нарушения), Комитет одновременно с подписанием акта направляет получателю субсидии и(или) контрагентам уведомление о нарушениях (далее - уведомление), в котором указываются выявленные нарушения и срок их устранения, который не может быть менее пяти рабочих дней.</w:t>
      </w:r>
    </w:p>
    <w:p>
      <w:pPr>
        <w:pStyle w:val="0"/>
        <w:spacing w:before="200" w:lineRule="auto"/>
        <w:ind w:firstLine="540"/>
        <w:jc w:val="both"/>
      </w:pPr>
      <w:r>
        <w:rPr>
          <w:sz w:val="20"/>
        </w:rPr>
        <w:t xml:space="preserve">Копия уведомления в течение трех рабочих дней после его подписания направляется Комитетом в КГФК.</w:t>
      </w:r>
    </w:p>
    <w:bookmarkStart w:id="229" w:name="P229"/>
    <w:bookmarkEnd w:id="229"/>
    <w:p>
      <w:pPr>
        <w:pStyle w:val="0"/>
        <w:spacing w:before="200" w:lineRule="auto"/>
        <w:ind w:firstLine="540"/>
        <w:jc w:val="both"/>
      </w:pPr>
      <w:r>
        <w:rPr>
          <w:sz w:val="20"/>
        </w:rPr>
        <w:t xml:space="preserve">5.3. В случае неустранения получателем субсидии нарушения в части недостижения им результата исходя из характеристик в установленный в уведомлении срок Комитет в течение трех рабочих дней со дня истечения указанного срока принимает решение в форме распоряжения о возврате в бюджет Санкт-Петербурга средств субсидии и направляет копию указанного распоряжения получателю субсидии и в КГФК вместе с требованием к получателю субсидии,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средств субсидии и сроки ее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субсидии.</w:t>
      </w:r>
    </w:p>
    <w:p>
      <w:pPr>
        <w:pStyle w:val="0"/>
        <w:spacing w:before="200" w:lineRule="auto"/>
        <w:ind w:firstLine="540"/>
        <w:jc w:val="both"/>
      </w:pPr>
      <w:r>
        <w:rPr>
          <w:sz w:val="20"/>
        </w:rPr>
        <w:t xml:space="preserve">Объем средств субсидии, подлежащих возврату в бюджет Санкт-Петербурга по основаниям, связанным с недостижением получателем субсидии результата (P), рассчитывается по формуле:</w:t>
      </w:r>
    </w:p>
    <w:p>
      <w:pPr>
        <w:pStyle w:val="0"/>
        <w:ind w:firstLine="540"/>
        <w:jc w:val="both"/>
      </w:pPr>
      <w:r>
        <w:rPr>
          <w:sz w:val="20"/>
        </w:rPr>
      </w:r>
    </w:p>
    <w:p>
      <w:pPr>
        <w:pStyle w:val="0"/>
        <w:jc w:val="center"/>
      </w:pPr>
      <w:r>
        <w:rPr>
          <w:position w:val="-25"/>
        </w:rPr>
        <w:drawing>
          <wp:inline distT="0" distB="0" distL="0" distR="0">
            <wp:extent cx="1209675"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val="0"/>
                        </a:ext>
                      </a:extLst>
                    </a:blip>
                    <a:srcRect/>
                    <a:stretch>
                      <a:fillRect/>
                    </a:stretch>
                  </pic:blipFill>
                  <pic:spPr bwMode="auto">
                    <a:xfrm>
                      <a:off x="0" y="0"/>
                      <a:ext cx="1209675" cy="44767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 - количество характеристик;</w:t>
      </w:r>
    </w:p>
    <w:p>
      <w:pPr>
        <w:pStyle w:val="0"/>
        <w:spacing w:before="200" w:lineRule="auto"/>
        <w:ind w:firstLine="540"/>
        <w:jc w:val="both"/>
      </w:pPr>
      <w:r>
        <w:rPr>
          <w:sz w:val="20"/>
        </w:rPr>
        <w:t xml:space="preserve">F</w:t>
      </w:r>
      <w:r>
        <w:rPr>
          <w:sz w:val="20"/>
          <w:vertAlign w:val="subscript"/>
        </w:rPr>
        <w:t xml:space="preserve">i</w:t>
      </w:r>
      <w:r>
        <w:rPr>
          <w:sz w:val="20"/>
        </w:rPr>
        <w:t xml:space="preserve"> - фактическое значение i-й характеристики;</w:t>
      </w:r>
    </w:p>
    <w:p>
      <w:pPr>
        <w:pStyle w:val="0"/>
        <w:spacing w:before="200" w:lineRule="auto"/>
        <w:ind w:firstLine="540"/>
        <w:jc w:val="both"/>
      </w:pPr>
      <w:r>
        <w:rPr>
          <w:sz w:val="20"/>
        </w:rPr>
        <w:t xml:space="preserve">P</w:t>
      </w:r>
      <w:r>
        <w:rPr>
          <w:sz w:val="20"/>
          <w:vertAlign w:val="subscript"/>
        </w:rPr>
        <w:t xml:space="preserve">i</w:t>
      </w:r>
      <w:r>
        <w:rPr>
          <w:sz w:val="20"/>
        </w:rPr>
        <w:t xml:space="preserve"> - плановое значение i-й характеристики согласно Соглашению;</w:t>
      </w:r>
    </w:p>
    <w:p>
      <w:pPr>
        <w:pStyle w:val="0"/>
        <w:spacing w:before="200" w:lineRule="auto"/>
        <w:ind w:firstLine="540"/>
        <w:jc w:val="both"/>
      </w:pPr>
      <w:r>
        <w:rPr>
          <w:sz w:val="20"/>
        </w:rPr>
        <w:t xml:space="preserve">V - размер предоставленной субсидии.</w:t>
      </w:r>
    </w:p>
    <w:p>
      <w:pPr>
        <w:pStyle w:val="0"/>
        <w:ind w:firstLine="540"/>
        <w:jc w:val="both"/>
      </w:pPr>
      <w:r>
        <w:rPr>
          <w:sz w:val="20"/>
        </w:rPr>
      </w:r>
    </w:p>
    <w:bookmarkStart w:id="242" w:name="P242"/>
    <w:bookmarkEnd w:id="242"/>
    <w:p>
      <w:pPr>
        <w:pStyle w:val="0"/>
        <w:ind w:firstLine="540"/>
        <w:jc w:val="both"/>
      </w:pPr>
      <w:r>
        <w:rPr>
          <w:sz w:val="20"/>
        </w:rPr>
        <w:t xml:space="preserve">5.4. В случае неустранения получателем субсидии и(или) контрагентом иных нарушений в установленный в уведомлении срок Комитет в течение трех рабочих дней со дня истечения указанного срока принимает решение в форме распоряжения о возврате в бюджет Санкт-Петербурга средств субсидии (полученных средств) и направляет копию указанного распоряжения получателю субсидии и(или) контрагенту, а также в КГФК вместе с требованием к получателю субсидии и(или) контрагенту,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средств субсидии (полученных средств) и сроки ее (их)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субсидии (полученных средств).</w:t>
      </w:r>
    </w:p>
    <w:p>
      <w:pPr>
        <w:pStyle w:val="0"/>
        <w:spacing w:before="200" w:lineRule="auto"/>
        <w:ind w:firstLine="540"/>
        <w:jc w:val="both"/>
      </w:pPr>
      <w:r>
        <w:rPr>
          <w:sz w:val="20"/>
        </w:rPr>
        <w:t xml:space="preserve">Объем субсидии (полученных средств), подлежащей (подлежащих) возврату в бюджет Санкт-Петербурга по основаниям, связанным с нарушением получателем субсидии и(или) контрагентом условий предоставления субсидии, в случае неустранения указанных нарушений в установленный в уведомлении срок, рассчитывается в порядке, устанавливаемом нормативным правовым актом Комитета.</w:t>
      </w:r>
    </w:p>
    <w:bookmarkStart w:id="246" w:name="P246"/>
    <w:bookmarkEnd w:id="246"/>
    <w:p>
      <w:pPr>
        <w:pStyle w:val="0"/>
        <w:spacing w:before="200" w:lineRule="auto"/>
        <w:ind w:firstLine="540"/>
        <w:jc w:val="both"/>
      </w:pPr>
      <w:r>
        <w:rPr>
          <w:sz w:val="20"/>
        </w:rPr>
        <w:t xml:space="preserve">5.5. Получатель субсидии и(или) контрагенты обязаны осуществить возврат средств субсидии и(или) полученных средств в бюджет Санкт-Петербурга в течение семи рабочих дней со дня получения требования и копии распоряжения, которые указаны в </w:t>
      </w:r>
      <w:hyperlink w:history="0" w:anchor="P229" w:tooltip="5.3. В случае неустранения получателем субсидии нарушения в части недостижения им результата исходя из характеристик в установленный в уведомлении срок Комитет в течение трех рабочих дней со дня истечения указанного срока принимает решение в форме распоряжения о возврате в бюджет Санкт-Петербурга средств субсидии и направляет копию указанного распоряжения получателю субсидии и в КГФК вместе с требованием к получателю субсидии, в котором предусматриваются:">
        <w:r>
          <w:rPr>
            <w:sz w:val="20"/>
            <w:color w:val="0000ff"/>
          </w:rPr>
          <w:t xml:space="preserve">пунктах 5.3</w:t>
        </w:r>
      </w:hyperlink>
      <w:r>
        <w:rPr>
          <w:sz w:val="20"/>
        </w:rPr>
        <w:t xml:space="preserve"> и </w:t>
      </w:r>
      <w:hyperlink w:history="0" w:anchor="P242" w:tooltip="5.4. В случае неустранения получателем субсидии и(или) контрагентом иных нарушений в установленный в уведомлении срок Комитет в течение трех рабочих дней со дня истечения указанного срока принимает решение в форме распоряжения о возврате в бюджет Санкт-Петербурга средств субсидии (полученных средств) и направляет копию указанного распоряжения получателю субсидии и(или) контрагенту, а также в КГФК вместе с требованием к получателю субсидии и(или) контрагенту, в котором предусматриваются:">
        <w:r>
          <w:rPr>
            <w:sz w:val="20"/>
            <w:color w:val="0000ff"/>
          </w:rPr>
          <w:t xml:space="preserve">5.4</w:t>
        </w:r>
      </w:hyperlink>
      <w:r>
        <w:rPr>
          <w:sz w:val="20"/>
        </w:rPr>
        <w:t xml:space="preserve"> настоящего Порядка.</w:t>
      </w:r>
    </w:p>
    <w:bookmarkStart w:id="247" w:name="P247"/>
    <w:bookmarkEnd w:id="247"/>
    <w:p>
      <w:pPr>
        <w:pStyle w:val="0"/>
        <w:spacing w:before="200" w:lineRule="auto"/>
        <w:ind w:firstLine="540"/>
        <w:jc w:val="both"/>
      </w:pPr>
      <w:r>
        <w:rPr>
          <w:sz w:val="20"/>
        </w:rPr>
        <w:t xml:space="preserve">Не использованный в 2026 году остаток средств субсидии подлежит возврату в бюджет Санкт-Петербурга в срок, установленный нормативным правовым актом Комитета, в случае отсутствия решения Комитета о наличии потребности в указанных средствах, принимаемого в соответствии с порядком, утвержденным Правительством Санкт-Петербурга.</w:t>
      </w:r>
    </w:p>
    <w:bookmarkStart w:id="248" w:name="P248"/>
    <w:bookmarkEnd w:id="248"/>
    <w:p>
      <w:pPr>
        <w:pStyle w:val="0"/>
        <w:spacing w:before="200" w:lineRule="auto"/>
        <w:ind w:firstLine="540"/>
        <w:jc w:val="both"/>
      </w:pPr>
      <w:r>
        <w:rPr>
          <w:sz w:val="20"/>
        </w:rPr>
        <w:t xml:space="preserve">Возврат неиспользованного остатка средств субсидии в бюджет Санкт-Петербурга осуществляется получателем субсидии по коду бюджетной классификации, указанному в уведомлении о возврате средств субсидии, направленном Комитетом в адрес получателя субсидии.</w:t>
      </w:r>
    </w:p>
    <w:p>
      <w:pPr>
        <w:pStyle w:val="0"/>
        <w:spacing w:before="200" w:lineRule="auto"/>
        <w:ind w:firstLine="540"/>
        <w:jc w:val="both"/>
      </w:pPr>
      <w:r>
        <w:rPr>
          <w:sz w:val="20"/>
        </w:rPr>
        <w:t xml:space="preserve">Уведомление о возврате средств субсидии в случае, указанном в </w:t>
      </w:r>
      <w:hyperlink w:history="0" w:anchor="P247" w:tooltip="Не использованный в 2026 году остаток средств субсидии подлежит возврату в бюджет Санкт-Петербурга в срок, установленный нормативным правовым актом Комитета, в случае отсутствия решения Комитета о наличии потребности в указанных средствах, принимаемого в соответствии с порядком, утвержденным Правительством Санкт-Петербурга.">
        <w:r>
          <w:rPr>
            <w:sz w:val="20"/>
            <w:color w:val="0000ff"/>
          </w:rPr>
          <w:t xml:space="preserve">абзацах втором</w:t>
        </w:r>
      </w:hyperlink>
      <w:r>
        <w:rPr>
          <w:sz w:val="20"/>
        </w:rPr>
        <w:t xml:space="preserve"> и </w:t>
      </w:r>
      <w:hyperlink w:history="0" w:anchor="P248" w:tooltip="Возврат неиспользованного остатка средств субсидии в бюджет Санкт-Петербурга осуществляется получателем субсидии по коду бюджетной классификации, указанному в уведомлении о возврате средств субсидии, направленном Комитетом в адрес получателя субсидии.">
        <w:r>
          <w:rPr>
            <w:sz w:val="20"/>
            <w:color w:val="0000ff"/>
          </w:rPr>
          <w:t xml:space="preserve">третьем</w:t>
        </w:r>
      </w:hyperlink>
      <w:r>
        <w:rPr>
          <w:sz w:val="20"/>
        </w:rPr>
        <w:t xml:space="preserve"> настоящего пункта, формируется на основании заявления получателя субсидии.</w:t>
      </w:r>
    </w:p>
    <w:p>
      <w:pPr>
        <w:pStyle w:val="0"/>
        <w:spacing w:before="200" w:lineRule="auto"/>
        <w:ind w:firstLine="540"/>
        <w:jc w:val="both"/>
      </w:pPr>
      <w:r>
        <w:rPr>
          <w:sz w:val="20"/>
        </w:rPr>
        <w:t xml:space="preserve">5.6. В случае если средства субсидии (полученные средства), подлежащие возврату в соответствии с </w:t>
      </w:r>
      <w:hyperlink w:history="0" w:anchor="P229" w:tooltip="5.3. В случае неустранения получателем субсидии нарушения в части недостижения им результата исходя из характеристик в установленный в уведомлении срок Комитет в течение трех рабочих дней со дня истечения указанного срока принимает решение в форме распоряжения о возврате в бюджет Санкт-Петербурга средств субсидии и направляет копию указанного распоряжения получателю субсидии и в КГФК вместе с требованием к получателю субсидии, в котором предусматриваются:">
        <w:r>
          <w:rPr>
            <w:sz w:val="20"/>
            <w:color w:val="0000ff"/>
          </w:rPr>
          <w:t xml:space="preserve">пунктами 5.3</w:t>
        </w:r>
      </w:hyperlink>
      <w:r>
        <w:rPr>
          <w:sz w:val="20"/>
        </w:rPr>
        <w:t xml:space="preserve"> - </w:t>
      </w:r>
      <w:hyperlink w:history="0" w:anchor="P246" w:tooltip="5.5. Получатель субсидии и(или) контрагенты обязаны осуществить возврат средств субсидии и(или) полученных средств в бюджет Санкт-Петербурга в течение семи рабочих дней со дня получения требования и копии распоряжения, которые указаны в пунктах 5.3 и 5.4 настоящего Порядка.">
        <w:r>
          <w:rPr>
            <w:sz w:val="20"/>
            <w:color w:val="0000ff"/>
          </w:rPr>
          <w:t xml:space="preserve">5.5</w:t>
        </w:r>
      </w:hyperlink>
      <w:r>
        <w:rPr>
          <w:sz w:val="20"/>
        </w:rPr>
        <w:t xml:space="preserve"> настоящего Порядка, не возвращены в бюджет Санкт-Петербурга получателем субсидии и(или) контрагентом в сроки, определяемые в указанных пунктах, Комитет в течение 15 рабочих дней со дня истечения указанных сроков направляет в суд исковое заявление о возврате средств субсидии (полученных средств) в бюджет Санкт-Петербурга.</w:t>
      </w:r>
    </w:p>
    <w:p>
      <w:pPr>
        <w:pStyle w:val="0"/>
        <w:spacing w:before="200" w:lineRule="auto"/>
        <w:ind w:firstLine="540"/>
        <w:jc w:val="both"/>
      </w:pPr>
      <w:r>
        <w:rPr>
          <w:sz w:val="20"/>
        </w:rPr>
        <w:t xml:space="preserve">5.7. Проверки органами государственного финансового контроля осуществляются в соответствии со </w:t>
      </w:r>
      <w:hyperlink w:history="0" r:id="rId36"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7"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5.8. Мониторинг достижения результата исходя из достижения значений характеристик, определенных Соглашением, и событий, отражающих факт завершения соответствующего мероприятия по получению результата (контрольная точка) (далее - мониторинг), осуществляется в соответствии с Порядком проведения мониторинга по установленным в нем формам.</w:t>
      </w:r>
    </w:p>
    <w:p>
      <w:pPr>
        <w:pStyle w:val="0"/>
        <w:spacing w:before="200" w:lineRule="auto"/>
        <w:ind w:firstLine="540"/>
        <w:jc w:val="both"/>
      </w:pPr>
      <w:r>
        <w:rPr>
          <w:sz w:val="20"/>
        </w:rPr>
        <w:t xml:space="preserve">Мониторинг осуществляется Комитетом ежеквартально путем оценки достижения результата в рамках проверки отчетности путем сопоставления плановых и фактически достигнутых значений соответствующей характеристики на отчетную дату.</w:t>
      </w:r>
    </w:p>
    <w:p>
      <w:pPr>
        <w:pStyle w:val="0"/>
        <w:spacing w:before="200" w:lineRule="auto"/>
        <w:ind w:firstLine="540"/>
        <w:jc w:val="both"/>
      </w:pPr>
      <w:r>
        <w:rPr>
          <w:sz w:val="20"/>
        </w:rPr>
        <w:t xml:space="preserve">Оценка достижения получателем субсидии значений результата осуществляется в рамках проводимого мониторинга. Порядок и сроки проведения оценки достижения получателем субсидии значений результата утверждаются (устанавливаются) нормативным правовым актом Комитета.</w:t>
      </w:r>
    </w:p>
    <w:p>
      <w:pPr>
        <w:pStyle w:val="0"/>
        <w:spacing w:before="200" w:lineRule="auto"/>
        <w:ind w:firstLine="540"/>
        <w:jc w:val="both"/>
      </w:pPr>
      <w:r>
        <w:rPr>
          <w:sz w:val="20"/>
        </w:rPr>
        <w:t xml:space="preserve">Примечание.</w:t>
      </w:r>
    </w:p>
    <w:p>
      <w:pPr>
        <w:pStyle w:val="0"/>
        <w:spacing w:before="200" w:lineRule="auto"/>
        <w:ind w:firstLine="540"/>
        <w:jc w:val="both"/>
      </w:pPr>
      <w:r>
        <w:rPr>
          <w:sz w:val="20"/>
        </w:rPr>
        <w:t xml:space="preserve">Понятия и термины, используемые в приложениях к настоящему Порядку (при отсутствии в них собственной терминологии, в том числе сокращенных понятий), используются в значениях, определенных настоящим Порядком.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1</w:t>
      </w:r>
    </w:p>
    <w:p>
      <w:pPr>
        <w:pStyle w:val="0"/>
        <w:jc w:val="right"/>
      </w:pPr>
      <w:r>
        <w:rPr>
          <w:sz w:val="20"/>
        </w:rPr>
        <w:t xml:space="preserve">к Порядку предоставления в 2026 году</w:t>
      </w:r>
    </w:p>
    <w:p>
      <w:pPr>
        <w:pStyle w:val="0"/>
        <w:jc w:val="right"/>
      </w:pPr>
      <w:r>
        <w:rPr>
          <w:sz w:val="20"/>
        </w:rPr>
        <w:t xml:space="preserve">субсидии социально ориентированной</w:t>
      </w:r>
    </w:p>
    <w:p>
      <w:pPr>
        <w:pStyle w:val="0"/>
        <w:jc w:val="right"/>
      </w:pPr>
      <w:r>
        <w:rPr>
          <w:sz w:val="20"/>
        </w:rPr>
        <w:t xml:space="preserve">некоммерческой организации на реализацию</w:t>
      </w:r>
    </w:p>
    <w:p>
      <w:pPr>
        <w:pStyle w:val="0"/>
        <w:jc w:val="right"/>
      </w:pPr>
      <w:r>
        <w:rPr>
          <w:sz w:val="20"/>
        </w:rPr>
        <w:t xml:space="preserve">мероприятий регионального проекта</w:t>
      </w:r>
    </w:p>
    <w:p>
      <w:pPr>
        <w:pStyle w:val="0"/>
        <w:jc w:val="right"/>
      </w:pPr>
      <w:r>
        <w:rPr>
          <w:sz w:val="20"/>
        </w:rPr>
        <w:t xml:space="preserve">"Производительность труда",</w:t>
      </w:r>
    </w:p>
    <w:p>
      <w:pPr>
        <w:pStyle w:val="0"/>
        <w:jc w:val="right"/>
      </w:pPr>
      <w:r>
        <w:rPr>
          <w:sz w:val="20"/>
        </w:rPr>
        <w:t xml:space="preserve">в том числе по обеспечению деятельности</w:t>
      </w:r>
    </w:p>
    <w:p>
      <w:pPr>
        <w:pStyle w:val="0"/>
        <w:jc w:val="right"/>
      </w:pPr>
      <w:r>
        <w:rPr>
          <w:sz w:val="20"/>
        </w:rPr>
        <w:t xml:space="preserve">регионального центра компетенций в сфере</w:t>
      </w:r>
    </w:p>
    <w:p>
      <w:pPr>
        <w:pStyle w:val="0"/>
        <w:jc w:val="right"/>
      </w:pPr>
      <w:r>
        <w:rPr>
          <w:sz w:val="20"/>
        </w:rPr>
        <w:t xml:space="preserve">производительности труда в Санкт-Петербурге</w:t>
      </w:r>
    </w:p>
    <w:p>
      <w:pPr>
        <w:pStyle w:val="0"/>
        <w:jc w:val="right"/>
      </w:pPr>
      <w:r>
        <w:rPr>
          <w:sz w:val="20"/>
        </w:rPr>
      </w:r>
    </w:p>
    <w:bookmarkStart w:id="272" w:name="P272"/>
    <w:bookmarkEnd w:id="272"/>
    <w:p>
      <w:pPr>
        <w:pStyle w:val="2"/>
        <w:jc w:val="center"/>
      </w:pPr>
      <w:r>
        <w:rPr>
          <w:sz w:val="20"/>
        </w:rPr>
        <w:t xml:space="preserve">НАПРАВЛЕНИЯ ЗАТРАТ</w:t>
      </w:r>
    </w:p>
    <w:p>
      <w:pPr>
        <w:pStyle w:val="2"/>
        <w:jc w:val="center"/>
      </w:pPr>
      <w:r>
        <w:rPr>
          <w:sz w:val="20"/>
        </w:rPr>
        <w:t xml:space="preserve">И ПРЕДЕЛЬНЫЕ ОБЪЕМЫ ИХ ФИНАНСОВОГО ОБЕСПЕЧЕНИЯ ЗА СЧЕТ</w:t>
      </w:r>
    </w:p>
    <w:p>
      <w:pPr>
        <w:pStyle w:val="2"/>
        <w:jc w:val="center"/>
      </w:pPr>
      <w:r>
        <w:rPr>
          <w:sz w:val="20"/>
        </w:rPr>
        <w:t xml:space="preserve">СРЕДСТВ ПРЕДОСТАВЛЯЕМОЙ В 2026 ГОДУ СУБСИДИИ СОЦИАЛЬНО</w:t>
      </w:r>
    </w:p>
    <w:p>
      <w:pPr>
        <w:pStyle w:val="2"/>
        <w:jc w:val="center"/>
      </w:pPr>
      <w:r>
        <w:rPr>
          <w:sz w:val="20"/>
        </w:rPr>
        <w:t xml:space="preserve">ОРИЕНТИРОВАННОЙ НЕКОММЕРЧЕСКОЙ ОРГАНИЗАЦИИ НА РЕАЛИЗАЦИЮ</w:t>
      </w:r>
    </w:p>
    <w:p>
      <w:pPr>
        <w:pStyle w:val="2"/>
        <w:jc w:val="center"/>
      </w:pPr>
      <w:r>
        <w:rPr>
          <w:sz w:val="20"/>
        </w:rPr>
        <w:t xml:space="preserve">МЕРОПРИЯТИЙ РЕГИОНАЛЬНОГО ПРОЕКТА "ПРОИЗВОДИТЕЛЬНОСТЬ</w:t>
      </w:r>
    </w:p>
    <w:p>
      <w:pPr>
        <w:pStyle w:val="2"/>
        <w:jc w:val="center"/>
      </w:pPr>
      <w:r>
        <w:rPr>
          <w:sz w:val="20"/>
        </w:rPr>
        <w:t xml:space="preserve">ТРУДА", В ТОМ ЧИСЛЕ ПО ОБЕСПЕЧЕНИЮ ДЕЯТЕЛЬНОСТИ</w:t>
      </w:r>
    </w:p>
    <w:p>
      <w:pPr>
        <w:pStyle w:val="2"/>
        <w:jc w:val="center"/>
      </w:pPr>
      <w:r>
        <w:rPr>
          <w:sz w:val="20"/>
        </w:rPr>
        <w:t xml:space="preserve">РЕГИОНАЛЬНОГО ЦЕНТРА КОМПЕТЕНЦИЙ В СФЕРЕ</w:t>
      </w:r>
    </w:p>
    <w:p>
      <w:pPr>
        <w:pStyle w:val="2"/>
        <w:jc w:val="center"/>
      </w:pPr>
      <w:r>
        <w:rPr>
          <w:sz w:val="20"/>
        </w:rPr>
        <w:t xml:space="preserve">ПРОИЗВОДИТЕЛЬНОСТИ ТРУДА В САНКТ-ПЕТЕРБУРГЕ</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4422"/>
        <w:gridCol w:w="2041"/>
        <w:gridCol w:w="2041"/>
      </w:tblGrid>
      <w:tr>
        <w:tc>
          <w:tcPr>
            <w:tcW w:w="567" w:type="dxa"/>
            <w:vMerge w:val="restart"/>
          </w:tcPr>
          <w:p>
            <w:pPr>
              <w:pStyle w:val="0"/>
              <w:jc w:val="center"/>
            </w:pPr>
            <w:r>
              <w:rPr>
                <w:sz w:val="20"/>
              </w:rPr>
              <w:t xml:space="preserve">N п/п</w:t>
            </w:r>
          </w:p>
        </w:tc>
        <w:tc>
          <w:tcPr>
            <w:tcW w:w="4422" w:type="dxa"/>
            <w:vMerge w:val="restart"/>
          </w:tcPr>
          <w:p>
            <w:pPr>
              <w:pStyle w:val="0"/>
              <w:jc w:val="center"/>
            </w:pPr>
            <w:r>
              <w:rPr>
                <w:sz w:val="20"/>
              </w:rPr>
              <w:t xml:space="preserve">Направления затрат</w:t>
            </w:r>
          </w:p>
        </w:tc>
        <w:tc>
          <w:tcPr>
            <w:gridSpan w:val="2"/>
            <w:tcW w:w="4082" w:type="dxa"/>
          </w:tcPr>
          <w:p>
            <w:pPr>
              <w:pStyle w:val="0"/>
              <w:jc w:val="center"/>
            </w:pPr>
            <w:r>
              <w:rPr>
                <w:sz w:val="20"/>
              </w:rPr>
              <w:t xml:space="preserve">Предельные объемы финансового обеспечения затрат</w:t>
            </w:r>
          </w:p>
        </w:tc>
      </w:tr>
      <w:tr>
        <w:tc>
          <w:tcPr>
            <w:vMerge w:val="continue"/>
          </w:tcPr>
          <w:p/>
        </w:tc>
        <w:tc>
          <w:tcPr>
            <w:vMerge w:val="continue"/>
          </w:tcPr>
          <w:p/>
        </w:tc>
        <w:tc>
          <w:tcPr>
            <w:tcW w:w="2041" w:type="dxa"/>
          </w:tcPr>
          <w:p>
            <w:pPr>
              <w:pStyle w:val="0"/>
              <w:jc w:val="center"/>
            </w:pPr>
            <w:r>
              <w:rPr>
                <w:sz w:val="20"/>
              </w:rPr>
              <w:t xml:space="preserve">на обеспечение деятельности регионального центра компетенций в сфере производительности труда в Санкт-Петербурге</w:t>
            </w:r>
          </w:p>
        </w:tc>
        <w:tc>
          <w:tcPr>
            <w:tcW w:w="2041" w:type="dxa"/>
          </w:tcPr>
          <w:p>
            <w:pPr>
              <w:pStyle w:val="0"/>
              <w:jc w:val="center"/>
            </w:pPr>
            <w:r>
              <w:rPr>
                <w:sz w:val="20"/>
              </w:rPr>
              <w:t xml:space="preserve">на обеспечение деятельности "фабрики процессов" в Санкт-Петербурге (далее - "фабрика процессов")</w:t>
            </w:r>
          </w:p>
        </w:tc>
      </w:tr>
      <w:tr>
        <w:tc>
          <w:tcPr>
            <w:tcW w:w="567" w:type="dxa"/>
          </w:tcPr>
          <w:p>
            <w:pPr>
              <w:pStyle w:val="0"/>
              <w:jc w:val="center"/>
            </w:pPr>
            <w:r>
              <w:rPr>
                <w:sz w:val="20"/>
              </w:rPr>
              <w:t xml:space="preserve">1</w:t>
            </w:r>
          </w:p>
        </w:tc>
        <w:tc>
          <w:tcPr>
            <w:tcW w:w="4422" w:type="dxa"/>
          </w:tcPr>
          <w:p>
            <w:pPr>
              <w:pStyle w:val="0"/>
              <w:jc w:val="center"/>
            </w:pPr>
            <w:r>
              <w:rPr>
                <w:sz w:val="20"/>
              </w:rPr>
              <w:t xml:space="preserve">2</w:t>
            </w:r>
          </w:p>
        </w:tc>
        <w:tc>
          <w:tcPr>
            <w:tcW w:w="2041" w:type="dxa"/>
          </w:tcPr>
          <w:p>
            <w:pPr>
              <w:pStyle w:val="0"/>
              <w:jc w:val="center"/>
            </w:pPr>
            <w:r>
              <w:rPr>
                <w:sz w:val="20"/>
              </w:rPr>
              <w:t xml:space="preserve">3</w:t>
            </w:r>
          </w:p>
        </w:tc>
        <w:tc>
          <w:tcPr>
            <w:tcW w:w="2041" w:type="dxa"/>
          </w:tcPr>
          <w:p>
            <w:pPr>
              <w:pStyle w:val="0"/>
              <w:jc w:val="center"/>
            </w:pPr>
            <w:r>
              <w:rPr>
                <w:sz w:val="20"/>
              </w:rPr>
              <w:t xml:space="preserve">4</w:t>
            </w:r>
          </w:p>
        </w:tc>
      </w:tr>
      <w:tr>
        <w:tc>
          <w:tcPr>
            <w:tcW w:w="567" w:type="dxa"/>
          </w:tcPr>
          <w:p>
            <w:pPr>
              <w:pStyle w:val="0"/>
              <w:jc w:val="center"/>
            </w:pPr>
            <w:r>
              <w:rPr>
                <w:sz w:val="20"/>
              </w:rPr>
              <w:t xml:space="preserve">1</w:t>
            </w:r>
          </w:p>
        </w:tc>
        <w:tc>
          <w:tcPr>
            <w:tcW w:w="4422" w:type="dxa"/>
          </w:tcPr>
          <w:p>
            <w:pPr>
              <w:pStyle w:val="0"/>
            </w:pPr>
            <w:r>
              <w:rPr>
                <w:sz w:val="20"/>
              </w:rPr>
              <w:t xml:space="preserve">Выплаты заработной платы персоналу, всего, из них:</w:t>
            </w:r>
          </w:p>
        </w:tc>
        <w:tc>
          <w:tcPr>
            <w:tcW w:w="2041" w:type="dxa"/>
            <w:tcBorders>
              <w:bottom w:val="nil"/>
            </w:tcBorders>
            <w:vMerge w:val="restart"/>
          </w:tcPr>
          <w:p>
            <w:pPr>
              <w:pStyle w:val="0"/>
              <w:jc w:val="center"/>
            </w:pPr>
            <w:r>
              <w:rPr>
                <w:sz w:val="20"/>
              </w:rPr>
              <w:t xml:space="preserve">До 95% &lt;i&gt;</w:t>
            </w:r>
          </w:p>
        </w:tc>
        <w:tc>
          <w:tcPr>
            <w:tcW w:w="2041" w:type="dxa"/>
            <w:tcBorders>
              <w:bottom w:val="nil"/>
            </w:tcBorders>
            <w:vMerge w:val="restart"/>
          </w:tcPr>
          <w:p>
            <w:pPr>
              <w:pStyle w:val="0"/>
              <w:jc w:val="center"/>
            </w:pPr>
            <w:r>
              <w:rPr>
                <w:sz w:val="20"/>
              </w:rPr>
              <w:t xml:space="preserve">До 15% &lt;ii&gt;</w:t>
            </w:r>
          </w:p>
        </w:tc>
      </w:tr>
      <w:tr>
        <w:tc>
          <w:tcPr>
            <w:tcW w:w="567" w:type="dxa"/>
          </w:tcPr>
          <w:p>
            <w:pPr>
              <w:pStyle w:val="0"/>
              <w:jc w:val="center"/>
            </w:pPr>
            <w:r>
              <w:rPr>
                <w:sz w:val="20"/>
              </w:rPr>
              <w:t xml:space="preserve">1.1</w:t>
            </w:r>
          </w:p>
        </w:tc>
        <w:tc>
          <w:tcPr>
            <w:tcW w:w="4422" w:type="dxa"/>
          </w:tcPr>
          <w:p>
            <w:pPr>
              <w:pStyle w:val="0"/>
            </w:pPr>
            <w:r>
              <w:rPr>
                <w:sz w:val="20"/>
              </w:rPr>
              <w:t xml:space="preserve">Выплаты заработной платы персоналу без учета налога на доходы физических лиц</w:t>
            </w:r>
          </w:p>
        </w:tc>
        <w:tc>
          <w:tcPr>
            <w:tcBorders>
              <w:bottom w:val="nil"/>
            </w:tcBorders>
            <w:vMerge w:val="continue"/>
          </w:tcPr>
          <w:p/>
        </w:tc>
        <w:tc>
          <w:tcPr>
            <w:tcBorders>
              <w:bottom w:val="nil"/>
            </w:tcBorders>
            <w:vMerge w:val="continue"/>
          </w:tcPr>
          <w:p/>
        </w:tc>
      </w:tr>
      <w:tr>
        <w:tc>
          <w:tcPr>
            <w:tcW w:w="567" w:type="dxa"/>
          </w:tcPr>
          <w:bookmarkStart w:id="296" w:name="P296"/>
          <w:bookmarkEnd w:id="296"/>
          <w:p>
            <w:pPr>
              <w:pStyle w:val="0"/>
              <w:jc w:val="center"/>
            </w:pPr>
            <w:r>
              <w:rPr>
                <w:sz w:val="20"/>
              </w:rPr>
              <w:t xml:space="preserve">1.2</w:t>
            </w:r>
          </w:p>
        </w:tc>
        <w:tc>
          <w:tcPr>
            <w:tcW w:w="4422" w:type="dxa"/>
          </w:tcPr>
          <w:p>
            <w:pPr>
              <w:pStyle w:val="0"/>
            </w:pPr>
            <w:r>
              <w:rPr>
                <w:sz w:val="20"/>
              </w:rPr>
              <w:t xml:space="preserve">Налог на доходы физических лиц</w:t>
            </w:r>
          </w:p>
        </w:tc>
        <w:tc>
          <w:tcPr>
            <w:tcBorders>
              <w:bottom w:val="nil"/>
            </w:tcBorders>
            <w:vMerge w:val="continue"/>
          </w:tcPr>
          <w:p/>
        </w:tc>
        <w:tc>
          <w:tcPr>
            <w:tcBorders>
              <w:bottom w:val="nil"/>
            </w:tcBorders>
            <w:vMerge w:val="continue"/>
          </w:tcPr>
          <w:p/>
        </w:tc>
      </w:tr>
      <w:tr>
        <w:tc>
          <w:tcPr>
            <w:tcW w:w="567" w:type="dxa"/>
          </w:tcPr>
          <w:bookmarkStart w:id="298" w:name="P298"/>
          <w:bookmarkEnd w:id="298"/>
          <w:p>
            <w:pPr>
              <w:pStyle w:val="0"/>
              <w:jc w:val="center"/>
            </w:pPr>
            <w:r>
              <w:rPr>
                <w:sz w:val="20"/>
              </w:rPr>
              <w:t xml:space="preserve">2</w:t>
            </w:r>
          </w:p>
        </w:tc>
        <w:tc>
          <w:tcPr>
            <w:tcW w:w="4422" w:type="dxa"/>
          </w:tcPr>
          <w:p>
            <w:pPr>
              <w:pStyle w:val="0"/>
            </w:pPr>
            <w:r>
              <w:rPr>
                <w:sz w:val="20"/>
              </w:rPr>
              <w:t xml:space="preserve">Взносы на обязательное социальное страхование от несчастных случаев, единый налоговый платеж</w:t>
            </w:r>
          </w:p>
        </w:tc>
        <w:tc>
          <w:tcPr>
            <w:tcBorders>
              <w:bottom w:val="nil"/>
            </w:tcBorders>
            <w:vMerge w:val="continue"/>
          </w:tcPr>
          <w:p/>
        </w:tc>
        <w:tc>
          <w:tcPr>
            <w:tcBorders>
              <w:bottom w:val="nil"/>
            </w:tcBorders>
            <w:vMerge w:val="continue"/>
          </w:tcPr>
          <w:p/>
        </w:tc>
      </w:tr>
      <w:tr>
        <w:tc>
          <w:tcPr>
            <w:tcW w:w="567" w:type="dxa"/>
          </w:tcPr>
          <w:p>
            <w:pPr>
              <w:pStyle w:val="0"/>
              <w:jc w:val="center"/>
            </w:pPr>
            <w:r>
              <w:rPr>
                <w:sz w:val="20"/>
              </w:rPr>
              <w:t xml:space="preserve">3</w:t>
            </w:r>
          </w:p>
        </w:tc>
        <w:tc>
          <w:tcPr>
            <w:tcW w:w="4422" w:type="dxa"/>
          </w:tcPr>
          <w:p>
            <w:pPr>
              <w:pStyle w:val="0"/>
            </w:pPr>
            <w:r>
              <w:rPr>
                <w:sz w:val="20"/>
              </w:rPr>
              <w:t xml:space="preserve">Выплаты персоналу, не связанные с фондом оплаты труда, на возмещение: командировочных расходов в целях участия в мероприятиях регионального проекта "Производительность труда" и федерального проекта "Производительность труда" (далее соответственно - региональный проект, федеральный проект);</w:t>
            </w:r>
          </w:p>
          <w:p>
            <w:pPr>
              <w:pStyle w:val="0"/>
            </w:pPr>
            <w:r>
              <w:rPr>
                <w:sz w:val="20"/>
              </w:rPr>
              <w:t xml:space="preserve">транспортных расходов на проезд городским пассажирским транспортом, пригородным железнодорожным транспортом;</w:t>
            </w:r>
          </w:p>
          <w:p>
            <w:pPr>
              <w:pStyle w:val="0"/>
            </w:pPr>
            <w:r>
              <w:rPr>
                <w:sz w:val="20"/>
              </w:rPr>
              <w:t xml:space="preserve">расходов на отправку корреспонденции, бандеролей, посылок третьим лицам;</w:t>
            </w:r>
          </w:p>
          <w:p>
            <w:pPr>
              <w:pStyle w:val="0"/>
            </w:pPr>
            <w:r>
              <w:rPr>
                <w:sz w:val="20"/>
              </w:rPr>
              <w:t xml:space="preserve">расходов на прохождение медицинского освидетельствования при получении личной медицинской книжки;</w:t>
            </w:r>
          </w:p>
          <w:p>
            <w:pPr>
              <w:pStyle w:val="0"/>
            </w:pPr>
            <w:r>
              <w:rPr>
                <w:sz w:val="20"/>
              </w:rPr>
              <w:t xml:space="preserve">расходов на юридическое сопровождение документации, связанной с деятельностью социально ориентированной некоммерческой организации в рамках регионального проекта и федерального проекта;</w:t>
            </w:r>
          </w:p>
          <w:p>
            <w:pPr>
              <w:pStyle w:val="0"/>
            </w:pPr>
            <w:r>
              <w:rPr>
                <w:sz w:val="20"/>
              </w:rPr>
              <w:t xml:space="preserve">расходов на нотариальные услуги по заверению копий документов, представляемых в рамках мероприятий регионального проекта и федерального проекта</w:t>
            </w:r>
          </w:p>
        </w:tc>
        <w:tc>
          <w:tcPr>
            <w:tcBorders>
              <w:bottom w:val="nil"/>
            </w:tcBorders>
            <w:vMerge w:val="continue"/>
          </w:tcPr>
          <w:p/>
        </w:tc>
        <w:tc>
          <w:tcPr>
            <w:tcBorders>
              <w:bottom w:val="nil"/>
            </w:tcBorders>
            <w:vMerge w:val="continue"/>
          </w:tcPr>
          <w:p/>
        </w:tc>
      </w:tr>
      <w:tr>
        <w:tblPrEx>
          <w:tblBorders>
            <w:insideH w:val="nil"/>
          </w:tblBorders>
        </w:tblPrEx>
        <w:tc>
          <w:tcPr>
            <w:tcW w:w="567" w:type="dxa"/>
            <w:tcBorders>
              <w:bottom w:val="nil"/>
            </w:tcBorders>
          </w:tcPr>
          <w:p>
            <w:pPr>
              <w:pStyle w:val="0"/>
              <w:jc w:val="center"/>
            </w:pPr>
            <w:r>
              <w:rPr>
                <w:sz w:val="20"/>
              </w:rPr>
              <w:t xml:space="preserve">4</w:t>
            </w:r>
          </w:p>
        </w:tc>
        <w:tc>
          <w:tcPr>
            <w:tcW w:w="4422" w:type="dxa"/>
            <w:tcBorders>
              <w:bottom w:val="nil"/>
            </w:tcBorders>
          </w:tcPr>
          <w:p>
            <w:pPr>
              <w:pStyle w:val="0"/>
            </w:pPr>
            <w:r>
              <w:rPr>
                <w:sz w:val="20"/>
              </w:rPr>
              <w:t xml:space="preserve">Оплата работ и услуг контрагентам, а именно на:</w:t>
            </w:r>
          </w:p>
          <w:p>
            <w:pPr>
              <w:pStyle w:val="0"/>
            </w:pPr>
            <w:r>
              <w:rPr>
                <w:sz w:val="20"/>
              </w:rPr>
              <w:t xml:space="preserve">подготовку, обучение и(или) профессиональное обучение и повышение квалификации сотрудников;</w:t>
            </w:r>
          </w:p>
          <w:p>
            <w:pPr>
              <w:pStyle w:val="0"/>
            </w:pPr>
            <w:r>
              <w:rPr>
                <w:sz w:val="20"/>
              </w:rPr>
              <w:t xml:space="preserve">арендную плату за нежилые помещения и расходы по эксплуатации арендованных площадей, коммунальные услуги;</w:t>
            </w:r>
          </w:p>
          <w:p>
            <w:pPr>
              <w:pStyle w:val="0"/>
            </w:pPr>
            <w:r>
              <w:rPr>
                <w:sz w:val="20"/>
              </w:rPr>
              <w:t xml:space="preserve">техническое обслуживание и ремонт техники, оборудования, компьютерного оборудования, мебели, программного обеспечения;</w:t>
            </w:r>
          </w:p>
          <w:p>
            <w:pPr>
              <w:pStyle w:val="0"/>
            </w:pPr>
            <w:r>
              <w:rPr>
                <w:sz w:val="20"/>
              </w:rPr>
              <w:t xml:space="preserve">услуги мобильной (сотовой) связи и интернет-провайдера;</w:t>
            </w:r>
          </w:p>
          <w:p>
            <w:pPr>
              <w:pStyle w:val="0"/>
            </w:pPr>
            <w:r>
              <w:rPr>
                <w:sz w:val="20"/>
              </w:rPr>
              <w:t xml:space="preserve">прачечные услуги по стирке рабочей одежды;</w:t>
            </w:r>
          </w:p>
          <w:p>
            <w:pPr>
              <w:pStyle w:val="0"/>
            </w:pPr>
            <w:r>
              <w:rPr>
                <w:sz w:val="20"/>
              </w:rPr>
              <w:t xml:space="preserve">транспортные услуги (услуги легкового такси по тарифу экономического класса для проезда к предприятиям, вовлеченным в реализацию проектов по повышению производительности труда в рамках реализации федерального проекта и регионального проекта (далее - предприятия-участники);</w:t>
            </w:r>
          </w:p>
          <w:p>
            <w:pPr>
              <w:pStyle w:val="0"/>
            </w:pPr>
            <w:r>
              <w:rPr>
                <w:sz w:val="20"/>
              </w:rPr>
              <w:t xml:space="preserve">курьерские услуги, услуги грузоперевозок;</w:t>
            </w:r>
          </w:p>
          <w:p>
            <w:pPr>
              <w:pStyle w:val="0"/>
            </w:pPr>
            <w:r>
              <w:rPr>
                <w:sz w:val="20"/>
              </w:rPr>
              <w:t xml:space="preserve">информационное продвижение и сопровождение, организацию и проведение информационной, рекламной, маркетинговой кампании; разработку дизайна и создание оригинал-макетов полиграфической продукции, информационно-презентационной продукции;</w:t>
            </w:r>
          </w:p>
          <w:p>
            <w:pPr>
              <w:pStyle w:val="0"/>
            </w:pPr>
            <w:r>
              <w:rPr>
                <w:sz w:val="20"/>
              </w:rPr>
              <w:t xml:space="preserve">изготовление и тиражирование полиграфической продукции, информационно-презентационной продукции, создание фото- и видеоматериалов;</w:t>
            </w:r>
          </w:p>
        </w:tc>
        <w:tc>
          <w:tcPr>
            <w:tcW w:w="2041" w:type="dxa"/>
            <w:tcBorders>
              <w:top w:val="nil"/>
              <w:bottom w:val="nil"/>
            </w:tcBorders>
          </w:tcPr>
          <w:p>
            <w:pPr>
              <w:pStyle w:val="0"/>
            </w:pPr>
            <w:r>
              <w:rPr>
                <w:sz w:val="20"/>
              </w:rPr>
            </w:r>
          </w:p>
        </w:tc>
        <w:tc>
          <w:tcPr>
            <w:tcW w:w="2041" w:type="dxa"/>
            <w:tcBorders>
              <w:top w:val="nil"/>
              <w:bottom w:val="nil"/>
            </w:tcBorders>
          </w:tcPr>
          <w:p>
            <w:pPr>
              <w:pStyle w:val="0"/>
            </w:pPr>
            <w:r>
              <w:rPr>
                <w:sz w:val="20"/>
              </w:rPr>
            </w:r>
          </w:p>
        </w:tc>
      </w:tr>
      <w:tr>
        <w:tblPrEx>
          <w:tblBorders>
            <w:insideH w:val="nil"/>
          </w:tblBorders>
        </w:tblPrEx>
        <w:tc>
          <w:tcPr>
            <w:tcW w:w="567" w:type="dxa"/>
            <w:tcBorders>
              <w:top w:val="nil"/>
            </w:tcBorders>
          </w:tcPr>
          <w:p>
            <w:pPr>
              <w:pStyle w:val="0"/>
              <w:jc w:val="both"/>
            </w:pPr>
            <w:r>
              <w:rPr>
                <w:sz w:val="20"/>
              </w:rPr>
            </w:r>
          </w:p>
        </w:tc>
        <w:tc>
          <w:tcPr>
            <w:tcW w:w="4422" w:type="dxa"/>
            <w:tcBorders>
              <w:top w:val="nil"/>
            </w:tcBorders>
          </w:tcPr>
          <w:p>
            <w:pPr>
              <w:pStyle w:val="0"/>
            </w:pPr>
            <w:r>
              <w:rPr>
                <w:sz w:val="20"/>
              </w:rPr>
              <w:t xml:space="preserve">создание, содержание и(или) ведение сайта в информационно-телекоммуникационной сети "Интернет";</w:t>
            </w:r>
          </w:p>
          <w:p>
            <w:pPr>
              <w:pStyle w:val="0"/>
            </w:pPr>
            <w:r>
              <w:rPr>
                <w:sz w:val="20"/>
              </w:rPr>
              <w:t xml:space="preserve">подготовку, организацию и проведение мероприятий (конференции, выставки, круглые столы, семинары, деловые встречи, иные мероприятия презентационного характера);</w:t>
            </w:r>
          </w:p>
          <w:p>
            <w:pPr>
              <w:pStyle w:val="0"/>
            </w:pPr>
            <w:r>
              <w:rPr>
                <w:sz w:val="20"/>
              </w:rPr>
              <w:t xml:space="preserve">услуги по обслуживанию расчетного счета;</w:t>
            </w:r>
          </w:p>
          <w:p>
            <w:pPr>
              <w:pStyle w:val="0"/>
            </w:pPr>
            <w:r>
              <w:rPr>
                <w:sz w:val="20"/>
              </w:rPr>
              <w:t xml:space="preserve">организационную, экспертно-аналитическую и информационную поддержку по разработке и реализации на предприятиях-участниках комплекса мероприятий регионального проекта и федерального проекта по повышению производительности труда и программы по повышению собственной производительности труда в случае осуществления деятельности на предприятиях-участниках, зарегистрированных в Санкт-Петербурге, но фактически расположенных в иных субъектах Российской Федерации;</w:t>
            </w:r>
          </w:p>
          <w:p>
            <w:pPr>
              <w:pStyle w:val="0"/>
            </w:pPr>
            <w:r>
              <w:rPr>
                <w:sz w:val="20"/>
              </w:rPr>
              <w:t xml:space="preserve">проведение специальной оценки условий труда и оценки профессиональных рисков;</w:t>
            </w:r>
          </w:p>
          <w:p>
            <w:pPr>
              <w:pStyle w:val="0"/>
            </w:pPr>
            <w:r>
              <w:rPr>
                <w:sz w:val="20"/>
              </w:rPr>
              <w:t xml:space="preserve">организацию и проведение кофе-пауз и обеспечение питьевой водой в рамках деятельности "фабрики процессов"</w:t>
            </w:r>
          </w:p>
        </w:tc>
        <w:tc>
          <w:tcPr>
            <w:tcW w:w="2041" w:type="dxa"/>
            <w:tcBorders>
              <w:top w:val="nil"/>
              <w:bottom w:val="nil"/>
            </w:tcBorders>
          </w:tcPr>
          <w:p>
            <w:pPr>
              <w:pStyle w:val="0"/>
              <w:jc w:val="both"/>
            </w:pPr>
            <w:r>
              <w:rPr>
                <w:sz w:val="20"/>
              </w:rPr>
            </w:r>
          </w:p>
        </w:tc>
        <w:tc>
          <w:tcPr>
            <w:tcW w:w="2041" w:type="dxa"/>
            <w:tcBorders>
              <w:top w:val="nil"/>
              <w:bottom w:val="nil"/>
            </w:tcBorders>
          </w:tcPr>
          <w:p>
            <w:pPr>
              <w:pStyle w:val="0"/>
              <w:jc w:val="both"/>
            </w:pPr>
            <w:r>
              <w:rPr>
                <w:sz w:val="20"/>
              </w:rPr>
            </w:r>
          </w:p>
        </w:tc>
      </w:tr>
      <w:tr>
        <w:tc>
          <w:tcPr>
            <w:tcW w:w="567" w:type="dxa"/>
          </w:tcPr>
          <w:p>
            <w:pPr>
              <w:pStyle w:val="0"/>
              <w:jc w:val="center"/>
            </w:pPr>
            <w:r>
              <w:rPr>
                <w:sz w:val="20"/>
              </w:rPr>
              <w:t xml:space="preserve">5</w:t>
            </w:r>
          </w:p>
        </w:tc>
        <w:tc>
          <w:tcPr>
            <w:tcW w:w="4422" w:type="dxa"/>
          </w:tcPr>
          <w:p>
            <w:pPr>
              <w:pStyle w:val="0"/>
            </w:pPr>
            <w:r>
              <w:rPr>
                <w:sz w:val="20"/>
              </w:rPr>
              <w:t xml:space="preserve">Оплата нематериальных активов, материальных запасов и основных средств, из них:</w:t>
            </w:r>
          </w:p>
        </w:tc>
        <w:tc>
          <w:tcPr>
            <w:tcW w:w="2041" w:type="dxa"/>
            <w:tcBorders>
              <w:top w:val="nil"/>
            </w:tcBorders>
            <w:vMerge w:val="restart"/>
          </w:tcPr>
          <w:p>
            <w:pPr>
              <w:pStyle w:val="0"/>
            </w:pPr>
            <w:r>
              <w:rPr>
                <w:sz w:val="20"/>
              </w:rPr>
            </w:r>
          </w:p>
        </w:tc>
        <w:tc>
          <w:tcPr>
            <w:tcW w:w="2041" w:type="dxa"/>
            <w:tcBorders>
              <w:top w:val="nil"/>
            </w:tcBorders>
            <w:vMerge w:val="restart"/>
          </w:tcPr>
          <w:p>
            <w:pPr>
              <w:pStyle w:val="0"/>
            </w:pPr>
            <w:r>
              <w:rPr>
                <w:sz w:val="20"/>
              </w:rPr>
            </w:r>
          </w:p>
        </w:tc>
      </w:tr>
      <w:tr>
        <w:tc>
          <w:tcPr>
            <w:tcW w:w="567" w:type="dxa"/>
          </w:tcPr>
          <w:p>
            <w:pPr>
              <w:pStyle w:val="0"/>
              <w:jc w:val="center"/>
            </w:pPr>
            <w:r>
              <w:rPr>
                <w:sz w:val="20"/>
              </w:rPr>
              <w:t xml:space="preserve">5.1</w:t>
            </w:r>
          </w:p>
        </w:tc>
        <w:tc>
          <w:tcPr>
            <w:tcW w:w="4422" w:type="dxa"/>
          </w:tcPr>
          <w:p>
            <w:pPr>
              <w:pStyle w:val="0"/>
            </w:pPr>
            <w:r>
              <w:rPr>
                <w:sz w:val="20"/>
              </w:rPr>
              <w:t xml:space="preserve">Приобретение лицензионных прав на программное обеспечение, включая техническую поддержку и обслуживание</w:t>
            </w:r>
          </w:p>
        </w:tc>
        <w:tc>
          <w:tcPr>
            <w:tcBorders>
              <w:top w:val="nil"/>
            </w:tcBorders>
            <w:vMerge w:val="continue"/>
          </w:tcPr>
          <w:p/>
        </w:tc>
        <w:tc>
          <w:tcPr>
            <w:tcBorders>
              <w:top w:val="nil"/>
            </w:tcBorders>
            <w:vMerge w:val="continue"/>
          </w:tcPr>
          <w:p/>
        </w:tc>
      </w:tr>
      <w:tr>
        <w:tc>
          <w:tcPr>
            <w:tcW w:w="567" w:type="dxa"/>
          </w:tcPr>
          <w:p>
            <w:pPr>
              <w:pStyle w:val="0"/>
              <w:jc w:val="center"/>
            </w:pPr>
            <w:r>
              <w:rPr>
                <w:sz w:val="20"/>
              </w:rPr>
              <w:t xml:space="preserve">5.2</w:t>
            </w:r>
          </w:p>
        </w:tc>
        <w:tc>
          <w:tcPr>
            <w:tcW w:w="4422" w:type="dxa"/>
          </w:tcPr>
          <w:p>
            <w:pPr>
              <w:pStyle w:val="0"/>
            </w:pPr>
            <w:r>
              <w:rPr>
                <w:sz w:val="20"/>
              </w:rPr>
              <w:t xml:space="preserve">Оплата материальных запасов, используемых при реализации мероприятий регионального проекта и федерального проекта (активы, используемые в текущей деятельности организации, а именно: канцелярские и хозяйственные товары, учебный инвентарь, средства индивидуальной защиты, расходные материалы для офисной и компьютерной техники, запасные части, инструменты и принадлежности для техники и оборудования)</w:t>
            </w:r>
          </w:p>
        </w:tc>
        <w:tc>
          <w:tcPr>
            <w:tcBorders>
              <w:top w:val="nil"/>
            </w:tcBorders>
            <w:vMerge w:val="continue"/>
          </w:tcPr>
          <w:p/>
        </w:tc>
        <w:tc>
          <w:tcPr>
            <w:tcBorders>
              <w:top w:val="nil"/>
            </w:tcBorders>
            <w:vMerge w:val="continue"/>
          </w:tcPr>
          <w:p/>
        </w:tc>
      </w:tr>
      <w:tr>
        <w:tc>
          <w:tcPr>
            <w:tcW w:w="567" w:type="dxa"/>
          </w:tcPr>
          <w:p>
            <w:pPr>
              <w:pStyle w:val="0"/>
              <w:jc w:val="center"/>
            </w:pPr>
            <w:r>
              <w:rPr>
                <w:sz w:val="20"/>
              </w:rPr>
              <w:t xml:space="preserve">5.3</w:t>
            </w:r>
          </w:p>
        </w:tc>
        <w:tc>
          <w:tcPr>
            <w:tcW w:w="4422" w:type="dxa"/>
          </w:tcPr>
          <w:p>
            <w:pPr>
              <w:pStyle w:val="0"/>
            </w:pPr>
            <w:r>
              <w:rPr>
                <w:sz w:val="20"/>
              </w:rPr>
              <w:t xml:space="preserve">Оплата основных средств, используемых при реализации мероприятий регионального проекта и федерального проекта (офисная техника, компьютерная техника, звуковое и проекционное оборудование, средства телекоммуникации, бытовое оборудование (кофемашина, кулер для питьевой воды), офисная мебель)</w:t>
            </w:r>
          </w:p>
        </w:tc>
        <w:tc>
          <w:tcPr>
            <w:tcBorders>
              <w:top w:val="nil"/>
            </w:tcBorders>
            <w:vMerge w:val="continue"/>
          </w:tcPr>
          <w:p/>
        </w:tc>
        <w:tc>
          <w:tcPr>
            <w:tcBorders>
              <w:top w:val="nil"/>
            </w:tcBorders>
            <w:vMerge w:val="continue"/>
          </w:tcPr>
          <w:p/>
        </w:tc>
      </w:tr>
      <w:tr>
        <w:tc>
          <w:tcPr>
            <w:tcW w:w="567" w:type="dxa"/>
          </w:tcPr>
          <w:p>
            <w:pPr>
              <w:pStyle w:val="0"/>
              <w:jc w:val="center"/>
            </w:pPr>
            <w:r>
              <w:rPr>
                <w:sz w:val="20"/>
              </w:rPr>
              <w:t xml:space="preserve">6</w:t>
            </w:r>
          </w:p>
        </w:tc>
        <w:tc>
          <w:tcPr>
            <w:tcW w:w="4422" w:type="dxa"/>
          </w:tcPr>
          <w:p>
            <w:pPr>
              <w:pStyle w:val="0"/>
            </w:pPr>
            <w:r>
              <w:rPr>
                <w:sz w:val="20"/>
              </w:rPr>
              <w:t xml:space="preserve">Уплата налогов, сборов и иных платежей в бюджеты бюджетной системы Российской Федерации, за исключением налогов и взносов, указанных в </w:t>
            </w:r>
            <w:hyperlink w:history="0" w:anchor="P296" w:tooltip="1.2">
              <w:r>
                <w:rPr>
                  <w:sz w:val="20"/>
                  <w:color w:val="0000ff"/>
                </w:rPr>
                <w:t xml:space="preserve">пунктах 1.2</w:t>
              </w:r>
            </w:hyperlink>
            <w:r>
              <w:rPr>
                <w:sz w:val="20"/>
              </w:rPr>
              <w:t xml:space="preserve"> и </w:t>
            </w:r>
            <w:hyperlink w:history="0" w:anchor="P298" w:tooltip="2">
              <w:r>
                <w:rPr>
                  <w:sz w:val="20"/>
                  <w:color w:val="0000ff"/>
                </w:rPr>
                <w:t xml:space="preserve">2</w:t>
              </w:r>
            </w:hyperlink>
            <w:r>
              <w:rPr>
                <w:sz w:val="20"/>
              </w:rPr>
              <w:t xml:space="preserve"> настоящего приложения</w:t>
            </w:r>
          </w:p>
        </w:tc>
        <w:tc>
          <w:tcPr>
            <w:tcBorders>
              <w:top w:val="nil"/>
            </w:tcBorders>
            <w:vMerge w:val="continue"/>
          </w:tcPr>
          <w:p/>
        </w:tc>
        <w:tc>
          <w:tcPr>
            <w:tcBorders>
              <w:top w:val="nil"/>
            </w:tcBorders>
            <w:vMerge w:val="continue"/>
          </w:tcPr>
          <w:p/>
        </w:tc>
      </w:tr>
    </w:tbl>
    <w:p>
      <w:pPr>
        <w:pStyle w:val="0"/>
        <w:ind w:firstLine="54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&lt;i&gt; При суммировании с затратами, указанными в графе 4, предельный объем их финансового обеспечения не может превышать 100 процентов.</w:t>
      </w:r>
    </w:p>
    <w:p>
      <w:pPr>
        <w:pStyle w:val="0"/>
        <w:spacing w:before="200" w:lineRule="auto"/>
        <w:ind w:firstLine="540"/>
        <w:jc w:val="both"/>
      </w:pPr>
      <w:r>
        <w:rPr>
          <w:sz w:val="20"/>
        </w:rPr>
        <w:t xml:space="preserve">&lt;ii&gt; При суммировании с затратами, указанными в графе 3, предельный объем их финансового обеспечения не может превышать 100 процентов.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2</w:t>
      </w:r>
    </w:p>
    <w:p>
      <w:pPr>
        <w:pStyle w:val="0"/>
        <w:jc w:val="right"/>
      </w:pPr>
      <w:r>
        <w:rPr>
          <w:sz w:val="20"/>
        </w:rPr>
        <w:t xml:space="preserve">к Порядку предоставления в 2026 году</w:t>
      </w:r>
    </w:p>
    <w:p>
      <w:pPr>
        <w:pStyle w:val="0"/>
        <w:jc w:val="right"/>
      </w:pPr>
      <w:r>
        <w:rPr>
          <w:sz w:val="20"/>
        </w:rPr>
        <w:t xml:space="preserve">субсидии социально ориентированной</w:t>
      </w:r>
    </w:p>
    <w:p>
      <w:pPr>
        <w:pStyle w:val="0"/>
        <w:jc w:val="right"/>
      </w:pPr>
      <w:r>
        <w:rPr>
          <w:sz w:val="20"/>
        </w:rPr>
        <w:t xml:space="preserve">некоммерческой организации на реализацию</w:t>
      </w:r>
    </w:p>
    <w:p>
      <w:pPr>
        <w:pStyle w:val="0"/>
        <w:jc w:val="right"/>
      </w:pPr>
      <w:r>
        <w:rPr>
          <w:sz w:val="20"/>
        </w:rPr>
        <w:t xml:space="preserve">мероприятий регионального проекта</w:t>
      </w:r>
    </w:p>
    <w:p>
      <w:pPr>
        <w:pStyle w:val="0"/>
        <w:jc w:val="right"/>
      </w:pPr>
      <w:r>
        <w:rPr>
          <w:sz w:val="20"/>
        </w:rPr>
        <w:t xml:space="preserve">"Производительность труда",</w:t>
      </w:r>
    </w:p>
    <w:p>
      <w:pPr>
        <w:pStyle w:val="0"/>
        <w:jc w:val="right"/>
      </w:pPr>
      <w:r>
        <w:rPr>
          <w:sz w:val="20"/>
        </w:rPr>
        <w:t xml:space="preserve">в том числе по обеспечению деятельности</w:t>
      </w:r>
    </w:p>
    <w:p>
      <w:pPr>
        <w:pStyle w:val="0"/>
        <w:jc w:val="right"/>
      </w:pPr>
      <w:r>
        <w:rPr>
          <w:sz w:val="20"/>
        </w:rPr>
        <w:t xml:space="preserve">регионального центра компетенций в сфере</w:t>
      </w:r>
    </w:p>
    <w:p>
      <w:pPr>
        <w:pStyle w:val="0"/>
        <w:jc w:val="right"/>
      </w:pPr>
      <w:r>
        <w:rPr>
          <w:sz w:val="20"/>
        </w:rPr>
        <w:t xml:space="preserve">производительности труда в Санкт-Петербурге</w:t>
      </w:r>
    </w:p>
    <w:p>
      <w:pPr>
        <w:pStyle w:val="0"/>
        <w:jc w:val="right"/>
      </w:pPr>
      <w:r>
        <w:rPr>
          <w:sz w:val="20"/>
        </w:rPr>
      </w:r>
    </w:p>
    <w:bookmarkStart w:id="360" w:name="P360"/>
    <w:bookmarkEnd w:id="360"/>
    <w:p>
      <w:pPr>
        <w:pStyle w:val="2"/>
        <w:jc w:val="center"/>
      </w:pPr>
      <w:r>
        <w:rPr>
          <w:sz w:val="20"/>
        </w:rPr>
        <w:t xml:space="preserve">ПЕРЕЧЕНЬ</w:t>
      </w:r>
    </w:p>
    <w:p>
      <w:pPr>
        <w:pStyle w:val="2"/>
        <w:jc w:val="center"/>
      </w:pPr>
      <w:r>
        <w:rPr>
          <w:sz w:val="20"/>
        </w:rPr>
        <w:t xml:space="preserve">ДОКУМЕНТОВ, ПРЕДСТАВЛЯЕМЫХ ДЛЯ УЧАСТИЯ В ОТБОРЕ НА ПРАВО</w:t>
      </w:r>
    </w:p>
    <w:p>
      <w:pPr>
        <w:pStyle w:val="2"/>
        <w:jc w:val="center"/>
      </w:pPr>
      <w:r>
        <w:rPr>
          <w:sz w:val="20"/>
        </w:rPr>
        <w:t xml:space="preserve">ПОЛУЧЕНИЯ В 2026 ГОДУ СУБСИДИИ СОЦИАЛЬНО ОРИЕНТИРОВАННОЙ</w:t>
      </w:r>
    </w:p>
    <w:p>
      <w:pPr>
        <w:pStyle w:val="2"/>
        <w:jc w:val="center"/>
      </w:pPr>
      <w:r>
        <w:rPr>
          <w:sz w:val="20"/>
        </w:rPr>
        <w:t xml:space="preserve">НЕКОММЕРЧЕСКОЙ ОРГАНИЗАЦИИ НА РЕАЛИЗАЦИЮ МЕРОПРИЯТИЙ</w:t>
      </w:r>
    </w:p>
    <w:p>
      <w:pPr>
        <w:pStyle w:val="2"/>
        <w:jc w:val="center"/>
      </w:pPr>
      <w:r>
        <w:rPr>
          <w:sz w:val="20"/>
        </w:rPr>
        <w:t xml:space="preserve">РЕГИОНАЛЬНОГО ПРОЕКТА "ПРОИЗВОДИТЕЛЬНОСТЬ ТРУДА",</w:t>
      </w:r>
    </w:p>
    <w:p>
      <w:pPr>
        <w:pStyle w:val="2"/>
        <w:jc w:val="center"/>
      </w:pPr>
      <w:r>
        <w:rPr>
          <w:sz w:val="20"/>
        </w:rPr>
        <w:t xml:space="preserve">В ТОМ ЧИСЛЕ ПО ОБЕСПЕЧЕНИЮ ДЕЯТЕЛЬНОСТИ РЕГИОНАЛЬНОГО</w:t>
      </w:r>
    </w:p>
    <w:p>
      <w:pPr>
        <w:pStyle w:val="2"/>
        <w:jc w:val="center"/>
      </w:pPr>
      <w:r>
        <w:rPr>
          <w:sz w:val="20"/>
        </w:rPr>
        <w:t xml:space="preserve">ЦЕНТРА КОМПЕТЕНЦИЙ В СФЕРЕ ПРОИЗВОДИТЕЛЬНОСТИ ТРУДА</w:t>
      </w:r>
    </w:p>
    <w:p>
      <w:pPr>
        <w:pStyle w:val="2"/>
        <w:jc w:val="center"/>
      </w:pPr>
      <w:r>
        <w:rPr>
          <w:sz w:val="20"/>
        </w:rPr>
        <w:t xml:space="preserve">В САНКТ-ПЕТЕРБУРГЕ</w:t>
      </w:r>
    </w:p>
    <w:p>
      <w:pPr>
        <w:pStyle w:val="0"/>
        <w:ind w:firstLine="540"/>
        <w:jc w:val="both"/>
      </w:pPr>
      <w:r>
        <w:rPr>
          <w:sz w:val="20"/>
        </w:rPr>
      </w:r>
    </w:p>
    <w:p>
      <w:pPr>
        <w:pStyle w:val="0"/>
        <w:ind w:firstLine="540"/>
        <w:jc w:val="both"/>
      </w:pPr>
      <w:r>
        <w:rPr>
          <w:sz w:val="20"/>
        </w:rPr>
        <w:t xml:space="preserve">В соответствии с </w:t>
      </w:r>
      <w:hyperlink w:history="0" w:anchor="P133" w:tooltip="3.4. В личном кабинете социально ориентированная некоммерческая организация заполняет соответствующую экранную форму веб-интерфейса АИС БП-ЭК, которая подписывается УКЭП лица, осуществившего авторизацию. К заполненной и подписанной экранной форме загружаются скан-образы заявки и документов, подтверждающих соответствие социально ориентированной некоммерческой организации критериям отбора (далее - документы), перечень которых установлен в приложении N 2 к настоящему Порядку (далее - Перечень документов).">
        <w:r>
          <w:rPr>
            <w:sz w:val="20"/>
            <w:color w:val="0000ff"/>
          </w:rPr>
          <w:t xml:space="preserve">пунктом 3.4</w:t>
        </w:r>
      </w:hyperlink>
      <w:r>
        <w:rPr>
          <w:sz w:val="20"/>
        </w:rPr>
        <w:t xml:space="preserve"> Порядка предоставления в 2026 году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утвержденного настоящим постановлением (далее соответственно - Порядок, субсидия), социально ориентированная некоммерческая организация (далее - участник отбора) для участия в отборе на право получения в 2026 году субсидии (далее - отбор) вместе с заявкой на участие в отборе (далее - заявка) представляет в Комитет по труду и занятости населения Санкт-Петербурга (далее - Комитет) следующие документы:</w:t>
      </w:r>
    </w:p>
    <w:p>
      <w:pPr>
        <w:pStyle w:val="0"/>
        <w:spacing w:before="200" w:lineRule="auto"/>
        <w:ind w:firstLine="540"/>
        <w:jc w:val="both"/>
      </w:pPr>
      <w:r>
        <w:rPr>
          <w:sz w:val="20"/>
        </w:rPr>
        <w:t xml:space="preserve">1. Свидетельство о государственной регистрации социально ориентированной некоммерческой организации (далее - участник отбора) в качестве юридического лица или копия листа записи Единого государственного реестра юридических лиц по форме, утвержденной Федеральной налоговой службой (N Р50007), подтверждающего факт внесения записи в Единый государственный реестр юридических лиц.</w:t>
      </w:r>
    </w:p>
    <w:p>
      <w:pPr>
        <w:pStyle w:val="0"/>
        <w:spacing w:before="200" w:lineRule="auto"/>
        <w:ind w:firstLine="540"/>
        <w:jc w:val="both"/>
      </w:pPr>
      <w:r>
        <w:rPr>
          <w:sz w:val="20"/>
        </w:rPr>
        <w:t xml:space="preserve">2. Учредительные документы участника отбора.</w:t>
      </w:r>
    </w:p>
    <w:p>
      <w:pPr>
        <w:pStyle w:val="0"/>
        <w:spacing w:before="200" w:lineRule="auto"/>
        <w:ind w:firstLine="540"/>
        <w:jc w:val="both"/>
      </w:pPr>
      <w:r>
        <w:rPr>
          <w:sz w:val="20"/>
        </w:rPr>
        <w:t xml:space="preserve">3. Выписку из Единого государственного реестра налогоплательщиков.</w:t>
      </w:r>
    </w:p>
    <w:p>
      <w:pPr>
        <w:pStyle w:val="0"/>
        <w:spacing w:before="200" w:lineRule="auto"/>
        <w:ind w:firstLine="540"/>
        <w:jc w:val="both"/>
      </w:pPr>
      <w:r>
        <w:rPr>
          <w:sz w:val="20"/>
        </w:rPr>
        <w:t xml:space="preserve">4. Документы, подтверждающие создание высшего органа управления участника отбора.</w:t>
      </w:r>
    </w:p>
    <w:p>
      <w:pPr>
        <w:pStyle w:val="0"/>
        <w:spacing w:before="200" w:lineRule="auto"/>
        <w:ind w:firstLine="540"/>
        <w:jc w:val="both"/>
      </w:pPr>
      <w:r>
        <w:rPr>
          <w:sz w:val="20"/>
        </w:rPr>
        <w:t xml:space="preserve">5. Документ, подтверждающий создание исполнительного органа участника отбора, назначение главного бухгалтера участника отбора (при наличии).</w:t>
      </w:r>
    </w:p>
    <w:p>
      <w:pPr>
        <w:pStyle w:val="0"/>
        <w:spacing w:before="200" w:lineRule="auto"/>
        <w:ind w:firstLine="540"/>
        <w:jc w:val="both"/>
      </w:pPr>
      <w:r>
        <w:rPr>
          <w:sz w:val="20"/>
        </w:rPr>
        <w:t xml:space="preserve">6. Справку о наличии по состоянию не ранее 30 календарных дней до даты подачи заявки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утвержденной Федеральной налоговой службой.</w:t>
      </w:r>
    </w:p>
    <w:p>
      <w:pPr>
        <w:pStyle w:val="0"/>
        <w:spacing w:before="200" w:lineRule="auto"/>
        <w:ind w:firstLine="540"/>
        <w:jc w:val="both"/>
      </w:pPr>
      <w:r>
        <w:rPr>
          <w:sz w:val="20"/>
        </w:rPr>
        <w:t xml:space="preserve">7. Справку участника отбора (в свободной форме) о применяемой им системе налогообложения.</w:t>
      </w:r>
    </w:p>
    <w:p>
      <w:pPr>
        <w:pStyle w:val="0"/>
        <w:spacing w:before="200" w:lineRule="auto"/>
        <w:ind w:firstLine="540"/>
        <w:jc w:val="both"/>
      </w:pPr>
      <w:r>
        <w:rPr>
          <w:sz w:val="20"/>
        </w:rPr>
        <w:t xml:space="preserve">8. Резюме штатных работников участника отбора, содержащие сведения о наличии опыта внедрения принципов бережливого производства, прошедших под руководством экспертов АНО ФЦК подготовку и оценку знаний и навыков, необходимых для допуска к самостоятельной реализации проектов по повышению производительности труда в организациях (не менее 15 резюме).</w:t>
      </w:r>
    </w:p>
    <w:p>
      <w:pPr>
        <w:pStyle w:val="0"/>
        <w:spacing w:before="200" w:lineRule="auto"/>
        <w:ind w:firstLine="540"/>
        <w:jc w:val="both"/>
      </w:pPr>
      <w:r>
        <w:rPr>
          <w:sz w:val="20"/>
        </w:rPr>
        <w:t xml:space="preserve">9. Договоры (соглашения), заключенные участником отбора на оказание услуг по организации и осуществлению социально ориентированных мероприятий за год до даты подачи заявки.</w:t>
      </w:r>
    </w:p>
    <w:p>
      <w:pPr>
        <w:pStyle w:val="0"/>
        <w:spacing w:before="200" w:lineRule="auto"/>
        <w:ind w:firstLine="540"/>
        <w:jc w:val="both"/>
      </w:pPr>
      <w:r>
        <w:rPr>
          <w:sz w:val="20"/>
        </w:rPr>
        <w:t xml:space="preserve">10. Протоколы (иные документы), подтверждающие успешную реализацию участником отбора не менее 200 проектов по повышению производительности труда в организациях.</w:t>
      </w:r>
    </w:p>
    <w:p>
      <w:pPr>
        <w:pStyle w:val="0"/>
        <w:spacing w:before="200" w:lineRule="auto"/>
        <w:ind w:firstLine="540"/>
        <w:jc w:val="both"/>
      </w:pPr>
      <w:r>
        <w:rPr>
          <w:sz w:val="20"/>
        </w:rPr>
        <w:t xml:space="preserve">11. Информационную справку участника отбора (в свободной форме) о публикациях в средствах массовой информации и(или) в информационно-телекоммуникационной сети "Интернет" (далее - сеть "Интернет"), касающихся проведенных им социально ориентированных мероприятий за год до даты подачи заявки, включающую наличие активных ссылок на информационные ресурсы в сети "Интернет".</w:t>
      </w:r>
    </w:p>
    <w:p>
      <w:pPr>
        <w:pStyle w:val="0"/>
        <w:spacing w:before="200" w:lineRule="auto"/>
        <w:ind w:firstLine="540"/>
        <w:jc w:val="both"/>
      </w:pPr>
      <w:r>
        <w:rPr>
          <w:sz w:val="20"/>
        </w:rPr>
        <w:t xml:space="preserve">12. Расчет размера субсидии (по форме, утвержденной нормативным правовым актом Комитета).</w:t>
      </w:r>
    </w:p>
    <w:p>
      <w:pPr>
        <w:pStyle w:val="0"/>
        <w:spacing w:before="200" w:lineRule="auto"/>
        <w:ind w:firstLine="540"/>
        <w:jc w:val="both"/>
      </w:pPr>
      <w:r>
        <w:rPr>
          <w:sz w:val="20"/>
        </w:rPr>
        <w:t xml:space="preserve">13. Финансово-экономическое обоснование затрат по </w:t>
      </w:r>
      <w:hyperlink w:history="0" w:anchor="P272" w:tooltip="НАПРАВЛЕНИЯ ЗАТРАТ">
        <w:r>
          <w:rPr>
            <w:sz w:val="20"/>
            <w:color w:val="0000ff"/>
          </w:rPr>
          <w:t xml:space="preserve">направлениям</w:t>
        </w:r>
      </w:hyperlink>
      <w:r>
        <w:rPr>
          <w:sz w:val="20"/>
        </w:rPr>
        <w:t xml:space="preserve"> затрат, указанным в приложении N 1 к Порядку (в свободной форме).</w:t>
      </w:r>
    </w:p>
    <w:p>
      <w:pPr>
        <w:pStyle w:val="0"/>
        <w:spacing w:before="200" w:lineRule="auto"/>
        <w:ind w:firstLine="540"/>
        <w:jc w:val="both"/>
      </w:pPr>
      <w:r>
        <w:rPr>
          <w:sz w:val="20"/>
        </w:rPr>
        <w:t xml:space="preserve">14. Штатное расписание участника отбора.</w:t>
      </w:r>
    </w:p>
    <w:p>
      <w:pPr>
        <w:pStyle w:val="0"/>
        <w:spacing w:before="200" w:lineRule="auto"/>
        <w:ind w:firstLine="540"/>
        <w:jc w:val="both"/>
      </w:pPr>
      <w:r>
        <w:rPr>
          <w:sz w:val="20"/>
        </w:rPr>
        <w:t xml:space="preserve">15. Письмо АНО ФЦК, подтверждающее допуск работников участника отбора к самостоятельной реализации проектов по повышению производительности труда в организациях.</w:t>
      </w:r>
    </w:p>
    <w:p>
      <w:pPr>
        <w:pStyle w:val="0"/>
        <w:spacing w:before="200" w:lineRule="auto"/>
        <w:ind w:firstLine="540"/>
        <w:jc w:val="both"/>
      </w:pPr>
      <w:r>
        <w:rPr>
          <w:sz w:val="20"/>
        </w:rPr>
        <w:t xml:space="preserve">16. Справку(-и) участника отбора (в свободной форме), подтверждающую(-ие):</w:t>
      </w:r>
    </w:p>
    <w:p>
      <w:pPr>
        <w:pStyle w:val="0"/>
        <w:spacing w:before="200" w:lineRule="auto"/>
        <w:ind w:firstLine="540"/>
        <w:jc w:val="both"/>
      </w:pPr>
      <w:r>
        <w:rPr>
          <w:sz w:val="20"/>
        </w:rPr>
        <w:t xml:space="preserve">отсутствие у него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на дату не ранее 30 календарных дней до 1 числа месяца, в котором планируется проведение отбора;</w:t>
      </w:r>
    </w:p>
    <w:p>
      <w:pPr>
        <w:pStyle w:val="0"/>
        <w:spacing w:before="200" w:lineRule="auto"/>
        <w:ind w:firstLine="540"/>
        <w:jc w:val="both"/>
      </w:pPr>
      <w:r>
        <w:rPr>
          <w:sz w:val="20"/>
        </w:rPr>
        <w:t xml:space="preserve">что он не находится в процессе реорганизации (за исключением реорганизации в форме присоединения к нему другого юридического лица), ликвидации, в отношении него не введена процедура банкротства, деятельность его не приостановлена в порядке, предусмотренном законодательством Российской Федерации, на дату не ранее 30 календарных дней до 1 числа месяца, в котором планируется проведение отбора;</w:t>
      </w:r>
    </w:p>
    <w:p>
      <w:pPr>
        <w:pStyle w:val="0"/>
        <w:spacing w:before="200" w:lineRule="auto"/>
        <w:ind w:firstLine="540"/>
        <w:jc w:val="both"/>
      </w:pPr>
      <w:r>
        <w:rPr>
          <w:sz w:val="20"/>
        </w:rPr>
        <w:t xml:space="preserve">что в реестре недобросовестных поставщиков (подрядчиков, исполнителей), ведение которого осуществляется в соответствии с законодательством в сфере закупок, отсутствует информация о нем на дату не ранее 30 календарных дней до 1 числа месяца, в котором планируется проведение отбора;</w:t>
      </w:r>
    </w:p>
    <w:p>
      <w:pPr>
        <w:pStyle w:val="0"/>
        <w:spacing w:before="200" w:lineRule="auto"/>
        <w:ind w:firstLine="540"/>
        <w:jc w:val="both"/>
      </w:pPr>
      <w:r>
        <w:rPr>
          <w:sz w:val="20"/>
        </w:rPr>
        <w:t xml:space="preserve">что он не получал и не получает средства из бюджета Санкт-Петербурга на цели, указанные в </w:t>
      </w:r>
      <w:hyperlink w:history="0" w:anchor="P70" w:tooltip="1.3. Субсидия предоставляется социально ориентированной некоммерческой организации (за исключением государственных (муниципальных) учреждений), осуществляющей свою деятельность на территории Санкт-Петербурга, в том числе деятельность по реализации социально ориентированных мероприятий, в целях финансового обеспечения возникших у нее в 2026 году затрат в связи с реализацией мероприятий в рамках регионального проекта, обеспечивающего достижение целей, показателей и результатов федерального проекта, в том ч...">
        <w:r>
          <w:rPr>
            <w:sz w:val="20"/>
            <w:color w:val="0000ff"/>
          </w:rPr>
          <w:t xml:space="preserve">пункте 1.3</w:t>
        </w:r>
      </w:hyperlink>
      <w:r>
        <w:rPr>
          <w:sz w:val="20"/>
        </w:rPr>
        <w:t xml:space="preserve"> Порядка, на основании иных нормативных правовых актов Санкт-Петербурга на дату не ранее 30 календарных дней до 1 числа месяца, в котором планируется проведение отбора;</w:t>
      </w:r>
    </w:p>
    <w:p>
      <w:pPr>
        <w:pStyle w:val="0"/>
        <w:spacing w:before="200" w:lineRule="auto"/>
        <w:ind w:firstLine="540"/>
        <w:jc w:val="both"/>
      </w:pPr>
      <w:r>
        <w:rPr>
          <w:sz w:val="20"/>
        </w:rPr>
        <w:t xml:space="preserve">что он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на дату не ранее 30 календарных дней до 1 числа месяца, в котором планируется проведение отбора;</w:t>
      </w:r>
    </w:p>
    <w:p>
      <w:pPr>
        <w:pStyle w:val="0"/>
        <w:spacing w:before="200" w:lineRule="auto"/>
        <w:ind w:firstLine="540"/>
        <w:jc w:val="both"/>
      </w:pPr>
      <w:r>
        <w:rPr>
          <w:sz w:val="20"/>
        </w:rPr>
        <w:t xml:space="preserve">что он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на дату не ранее 30 календарных дней до 1 числа месяца, в котором планируется проведение отбора;</w:t>
      </w:r>
    </w:p>
    <w:p>
      <w:pPr>
        <w:pStyle w:val="0"/>
        <w:spacing w:before="200" w:lineRule="auto"/>
        <w:ind w:firstLine="540"/>
        <w:jc w:val="both"/>
      </w:pPr>
      <w:r>
        <w:rPr>
          <w:sz w:val="20"/>
        </w:rPr>
        <w:t xml:space="preserve">что он не является иностранным агентом в соответствии с Федеральным </w:t>
      </w:r>
      <w:hyperlink w:history="0" r:id="rId38"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 на дату не ранее 30 календарных дней до 1 числа месяца, в котором планируется проведение отбора;</w:t>
      </w:r>
    </w:p>
    <w:p>
      <w:pPr>
        <w:pStyle w:val="0"/>
        <w:spacing w:before="200" w:lineRule="auto"/>
        <w:ind w:firstLine="540"/>
        <w:jc w:val="both"/>
      </w:pPr>
      <w:r>
        <w:rPr>
          <w:sz w:val="20"/>
        </w:rPr>
        <w:t xml:space="preserve">что он не находится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дату не ранее 30 календарных дней до 1 числа месяца, в котором планируется проведение отбора;</w:t>
      </w:r>
    </w:p>
    <w:p>
      <w:pPr>
        <w:pStyle w:val="0"/>
        <w:spacing w:before="200" w:lineRule="auto"/>
        <w:ind w:firstLine="540"/>
        <w:jc w:val="both"/>
      </w:pPr>
      <w:r>
        <w:rPr>
          <w:sz w:val="20"/>
        </w:rPr>
        <w:t xml:space="preserve">что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на дату не ранее 30 календарных дней до 1 числа месяца, в котором планируется проведение отбора;</w:t>
      </w:r>
    </w:p>
    <w:p>
      <w:pPr>
        <w:pStyle w:val="0"/>
        <w:spacing w:before="200" w:lineRule="auto"/>
        <w:ind w:firstLine="540"/>
        <w:jc w:val="both"/>
      </w:pPr>
      <w:r>
        <w:rPr>
          <w:sz w:val="20"/>
        </w:rPr>
        <w:t xml:space="preserve">что размер средней заработной платы каждого его работника (включая работников обособленных подразделений, находящихся на территории Санкт-Петербурга), рассчитанный в соответствии со </w:t>
      </w:r>
      <w:hyperlink w:history="0" r:id="rId39"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2025 года был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(далее - Региональное соглашение) на соответствующий период 2025 года,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2025 год (без разделов, содержащих персональные данные).</w:t>
      </w:r>
    </w:p>
    <w:p>
      <w:pPr>
        <w:pStyle w:val="0"/>
        <w:spacing w:before="200" w:lineRule="auto"/>
        <w:ind w:firstLine="540"/>
        <w:jc w:val="both"/>
      </w:pPr>
      <w:r>
        <w:rPr>
          <w:sz w:val="20"/>
        </w:rPr>
        <w:t xml:space="preserve">17. Письменное(-ые) обязательство(-а) участника отбора (в свободной форме):</w:t>
      </w:r>
    </w:p>
    <w:p>
      <w:pPr>
        <w:pStyle w:val="0"/>
        <w:spacing w:before="200" w:lineRule="auto"/>
        <w:ind w:firstLine="540"/>
        <w:jc w:val="both"/>
      </w:pPr>
      <w:r>
        <w:rPr>
          <w:sz w:val="20"/>
        </w:rPr>
        <w:t xml:space="preserve">о представлении им как получателем субсидии согласия лиц, получающих средства на основании заключенных с ним договоров (соглашений) (далее - контрагенты)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уставных (складочных) капиталах), на осуществление в отношении них проверок, указанных в </w:t>
      </w:r>
      <w:hyperlink w:history="0" w:anchor="P402" w:tooltip="18. Письменное согласие участника отбора (в свободной форме) на осуществление Комитетом в отношении него как получателя субсидии проверок соблюдения условий и порядка предоставления субсидии, в том числе в части достижения результата, и проверок органами государственного финансового контроля, осуществляемых в соответствии со статьями 268.1 и 269.2 Бюджетного кодекса Российской Федерации, а также на включение таких условий в Соглашение.">
        <w:r>
          <w:rPr>
            <w:sz w:val="20"/>
            <w:color w:val="0000ff"/>
          </w:rPr>
          <w:t xml:space="preserve">пункте 18</w:t>
        </w:r>
      </w:hyperlink>
      <w:r>
        <w:rPr>
          <w:sz w:val="20"/>
        </w:rPr>
        <w:t xml:space="preserve"> настоящего Перечня, и согласие участника отбора на включение таких условий в соглашение о предоставлении субсидии (далее - Соглашение);</w:t>
      </w:r>
    </w:p>
    <w:p>
      <w:pPr>
        <w:pStyle w:val="0"/>
        <w:spacing w:before="200" w:lineRule="auto"/>
        <w:ind w:firstLine="540"/>
        <w:jc w:val="both"/>
      </w:pPr>
      <w:r>
        <w:rPr>
          <w:sz w:val="20"/>
        </w:rPr>
        <w:t xml:space="preserve">об обеспечении им как получателем субсидии размера средней заработной платы каждого его работника (включая работников обособленных подразделений, находящихся на территории Санкт-Петербурга), рассчитываемого в соответствии со </w:t>
      </w:r>
      <w:hyperlink w:history="0" r:id="rId40"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периода со дня принятия решения о предоставлении субсидии до даты, по состоянию на которую им будет формироваться отчетность о достижении значений результата предоставления субсидии (далее - результат) и его характеристик (дополнительных количественных параметров, которым должен соответствовать результат) (далее - характеристики), не ниже размера минимальной заработной платы в Санкт-Петербурге, установленного Региональным соглашением на соответствующий период, а при отсутствии Регионального соглашения на соответствующий период - Региональным соглашением, действовавшим на 31.12.2025;</w:t>
      </w:r>
    </w:p>
    <w:p>
      <w:pPr>
        <w:pStyle w:val="0"/>
        <w:spacing w:before="200" w:lineRule="auto"/>
        <w:ind w:firstLine="540"/>
        <w:jc w:val="both"/>
      </w:pPr>
      <w:r>
        <w:rPr>
          <w:sz w:val="20"/>
        </w:rPr>
        <w:t xml:space="preserve">о достижении им как получателем субсидии результата и характеристик, указанных в </w:t>
      </w:r>
      <w:hyperlink w:history="0" w:anchor="P206" w:tooltip="3.19. Результатом является обеспечение в 2026 году деятельности регионального центра компетенций и &quot;фабрики процессов&quot; как элементов созданной в Санкт-Петербурге региональной инфраструктуры обеспечения повышения производительности труда, с помощью которых реализуются проекты по повышению производительности труда по направлению &quot;Бережливое производство&quot; на предприятиях-участниках, в соответствии с характеристиками.">
        <w:r>
          <w:rPr>
            <w:sz w:val="20"/>
            <w:color w:val="0000ff"/>
          </w:rPr>
          <w:t xml:space="preserve">пунктах 3.19</w:t>
        </w:r>
      </w:hyperlink>
      <w:r>
        <w:rPr>
          <w:sz w:val="20"/>
        </w:rPr>
        <w:t xml:space="preserve"> и </w:t>
      </w:r>
      <w:hyperlink w:history="0" w:anchor="P210" w:tooltip="3.20.1. Количество реализованных на предприятиях - участниках в 2026 году с помощью регионального центра компетенций и &quot;фабрики процессов&quot; проектов по повышению производительности труда по направлению &quot;Бережливое производство&quot; - не менее 65.">
        <w:r>
          <w:rPr>
            <w:sz w:val="20"/>
            <w:color w:val="0000ff"/>
          </w:rPr>
          <w:t xml:space="preserve">3.20.1</w:t>
        </w:r>
      </w:hyperlink>
      <w:r>
        <w:rPr>
          <w:sz w:val="20"/>
        </w:rPr>
        <w:t xml:space="preserve"> - </w:t>
      </w:r>
      <w:hyperlink w:history="0" w:anchor="P212" w:tooltip="3.20.3. Количество вовлеченных предприятий базовых несырьевых отраслей экономики для реализации проектов по повышению производительности труда по направлению &quot;Бережливое производство&quot; - не менее 442.">
        <w:r>
          <w:rPr>
            <w:sz w:val="20"/>
            <w:color w:val="0000ff"/>
          </w:rPr>
          <w:t xml:space="preserve">3.20.3</w:t>
        </w:r>
      </w:hyperlink>
      <w:r>
        <w:rPr>
          <w:sz w:val="20"/>
        </w:rPr>
        <w:t xml:space="preserve"> Порядка;</w:t>
      </w:r>
    </w:p>
    <w:p>
      <w:pPr>
        <w:pStyle w:val="0"/>
        <w:spacing w:before="200" w:lineRule="auto"/>
        <w:ind w:firstLine="540"/>
        <w:jc w:val="both"/>
      </w:pPr>
      <w:r>
        <w:rPr>
          <w:sz w:val="20"/>
        </w:rPr>
        <w:t xml:space="preserve">о неприобретении им как получателем субсидии и контрагентами - юридическими лицами за счет средств субсидии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товаров, работ и услуг, приобретаемых получателем субсидии в целях реализации мероприятий, указанных в </w:t>
      </w:r>
      <w:hyperlink w:history="0" w:anchor="P70" w:tooltip="1.3. Субсидия предоставляется социально ориентированной некоммерческой организации (за исключением государственных (муниципальных) учреждений), осуществляющей свою деятельность на территории Санкт-Петербурга, в том числе деятельность по реализации социально ориентированных мероприятий, в целях финансового обеспечения возникших у нее в 2026 году затрат в связи с реализацией мероприятий в рамках регионального проекта, обеспечивающего достижение целей, показателей и результатов федерального проекта, в том ч...">
        <w:r>
          <w:rPr>
            <w:sz w:val="20"/>
            <w:color w:val="0000ff"/>
          </w:rPr>
          <w:t xml:space="preserve">пункте 1.3</w:t>
        </w:r>
      </w:hyperlink>
      <w:r>
        <w:rPr>
          <w:sz w:val="20"/>
        </w:rPr>
        <w:t xml:space="preserve"> Порядка, у поставщиков (исполнителей), относящихся к нерезидентам в соответствии с Федеральным </w:t>
      </w:r>
      <w:hyperlink w:history="0" r:id="rId41"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w:t>
      </w:r>
    </w:p>
    <w:p>
      <w:pPr>
        <w:pStyle w:val="0"/>
        <w:spacing w:before="200" w:lineRule="auto"/>
        <w:ind w:firstLine="540"/>
        <w:jc w:val="both"/>
      </w:pPr>
      <w:r>
        <w:rPr>
          <w:sz w:val="20"/>
        </w:rPr>
        <w:t xml:space="preserve">о возврате им как получателем субсидии в бюджет Санкт-Петербурга средств субсидии в случае нарушений условий и(или) порядка предоставления субсидии в срок, установленный в </w:t>
      </w:r>
      <w:hyperlink w:history="0" w:anchor="P246" w:tooltip="5.5. Получатель субсидии и(или) контрагенты обязаны осуществить возврат средств субсидии и(или) полученных средств в бюджет Санкт-Петербурга в течение семи рабочих дней со дня получения требования и копии распоряжения, которые указаны в пунктах 5.3 и 5.4 настоящего Порядка.">
        <w:r>
          <w:rPr>
            <w:sz w:val="20"/>
            <w:color w:val="0000ff"/>
          </w:rPr>
          <w:t xml:space="preserve">пункте 5.5</w:t>
        </w:r>
      </w:hyperlink>
      <w:r>
        <w:rPr>
          <w:sz w:val="20"/>
        </w:rPr>
        <w:t xml:space="preserve"> Порядка, а также остатка средств субсидии, не использованного в текущем финансовом году, в срок, установленный нормативным правовым актом Комитета.</w:t>
      </w:r>
    </w:p>
    <w:bookmarkStart w:id="402" w:name="P402"/>
    <w:bookmarkEnd w:id="402"/>
    <w:p>
      <w:pPr>
        <w:pStyle w:val="0"/>
        <w:spacing w:before="200" w:lineRule="auto"/>
        <w:ind w:firstLine="540"/>
        <w:jc w:val="both"/>
      </w:pPr>
      <w:r>
        <w:rPr>
          <w:sz w:val="20"/>
        </w:rPr>
        <w:t xml:space="preserve">18. Письменное согласие участника отбора (в свободной форме) на осуществление Комитетом в отношении него как получателя субсидии проверок соблюдения условий и порядка предоставления субсидии, в том числе в части достижения результата, и проверок органами государственного финансового контроля, осуществляемых в соответствии со </w:t>
      </w:r>
      <w:hyperlink w:history="0" r:id="rId42"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43"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а также на включение таких условий в Соглашение.</w:t>
      </w:r>
    </w:p>
    <w:p>
      <w:pPr>
        <w:pStyle w:val="0"/>
        <w:ind w:firstLine="540"/>
        <w:jc w:val="both"/>
      </w:pPr>
      <w:r>
        <w:rPr>
          <w:sz w:val="20"/>
        </w:rPr>
      </w:r>
    </w:p>
    <w:p>
      <w:pPr>
        <w:pStyle w:val="0"/>
        <w:ind w:firstLine="540"/>
        <w:jc w:val="both"/>
      </w:pPr>
      <w:r>
        <w:rPr>
          <w:sz w:val="20"/>
        </w:rPr>
        <w:t xml:space="preserve">Принятые сокращения:</w:t>
      </w:r>
    </w:p>
    <w:p>
      <w:pPr>
        <w:pStyle w:val="0"/>
        <w:spacing w:before="200" w:lineRule="auto"/>
        <w:ind w:firstLine="540"/>
        <w:jc w:val="both"/>
      </w:pPr>
      <w:r>
        <w:rPr>
          <w:sz w:val="20"/>
        </w:rPr>
        <w:t xml:space="preserve">АНО ФЦК - автономная некоммерческая организация "Федеральный центр компетенций в сфере производительности труда";</w:t>
      </w:r>
    </w:p>
    <w:p>
      <w:pPr>
        <w:pStyle w:val="0"/>
        <w:spacing w:before="200" w:lineRule="auto"/>
        <w:ind w:firstLine="540"/>
        <w:jc w:val="both"/>
      </w:pPr>
      <w:r>
        <w:rPr>
          <w:sz w:val="20"/>
        </w:rPr>
        <w:t xml:space="preserve">бережливое производство - система повышения эффективности деятельности организации, соответствующая положениям Национального стандарта Российской Федерации </w:t>
      </w:r>
      <w:hyperlink w:history="0" r:id="rId44" w:tooltip="Ссылка на КонсультантПлюс">
        <w:r>
          <w:rPr>
            <w:sz w:val="20"/>
            <w:color w:val="0000ff"/>
          </w:rPr>
          <w:t xml:space="preserve">ГОСТ Р 56020-2020</w:t>
        </w:r>
      </w:hyperlink>
      <w:r>
        <w:rPr>
          <w:sz w:val="20"/>
        </w:rPr>
        <w:t xml:space="preserve"> "Бережливое производство. Основные положения и словарь", утвержденного </w:t>
      </w:r>
      <w:hyperlink w:history="0" r:id="rId45" w:tooltip="Приказ Росстандарта от 19.08.2020 N 513-ст &quot;Об утверждении национального стандарта Российской Федерации&quot; {КонсультантПлюс}">
        <w:r>
          <w:rPr>
            <w:sz w:val="20"/>
            <w:color w:val="0000ff"/>
          </w:rPr>
          <w:t xml:space="preserve">приказом</w:t>
        </w:r>
      </w:hyperlink>
      <w:r>
        <w:rPr>
          <w:sz w:val="20"/>
        </w:rPr>
        <w:t xml:space="preserve"> Федерального агентства по техническому регулированию и метрологии от 19.08.2020 N 513-ст.</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Санкт-Петербурга от 09.02.2026 N 43</w:t>
            <w:br/>
            <w:t>"О Порядке предоставления в 2026 году субсидии социально...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5012&amp;dst=7460" TargetMode = "External"/><Relationship Id="rId9" Type="http://schemas.openxmlformats.org/officeDocument/2006/relationships/hyperlink" Target="https://login.consultant.ru/link/?req=doc&amp;base=LAW&amp;n=528132&amp;dst=100029" TargetMode = "External"/><Relationship Id="rId10" Type="http://schemas.openxmlformats.org/officeDocument/2006/relationships/hyperlink" Target="https://login.consultant.ru/link/?req=doc&amp;base=SPB&amp;n=327668&amp;dst=164289" TargetMode = "External"/><Relationship Id="rId11" Type="http://schemas.openxmlformats.org/officeDocument/2006/relationships/hyperlink" Target="https://login.consultant.ru/link/?req=doc&amp;base=LAW&amp;n=535012&amp;dst=7460" TargetMode = "External"/><Relationship Id="rId12" Type="http://schemas.openxmlformats.org/officeDocument/2006/relationships/hyperlink" Target="https://login.consultant.ru/link/?req=doc&amp;base=SPB&amp;n=320743&amp;dst=117613" TargetMode = "External"/><Relationship Id="rId13" Type="http://schemas.openxmlformats.org/officeDocument/2006/relationships/hyperlink" Target="https://login.consultant.ru/link/?req=doc&amp;base=SPB&amp;n=327668&amp;dst=164092" TargetMode = "External"/><Relationship Id="rId14" Type="http://schemas.openxmlformats.org/officeDocument/2006/relationships/hyperlink" Target="https://login.consultant.ru/link/?req=doc&amp;base=OTN&amp;n=29167" TargetMode = "External"/><Relationship Id="rId15" Type="http://schemas.openxmlformats.org/officeDocument/2006/relationships/hyperlink" Target="https://login.consultant.ru/link/?req=doc&amp;base=LAW&amp;n=364424" TargetMode = "External"/><Relationship Id="rId16" Type="http://schemas.openxmlformats.org/officeDocument/2006/relationships/hyperlink" Target="https://login.consultant.ru/link/?req=doc&amp;base=SPB&amp;n=329737&amp;dst=100050" TargetMode = "External"/><Relationship Id="rId17" Type="http://schemas.openxmlformats.org/officeDocument/2006/relationships/hyperlink" Target="https://edo.fincom.gov.spb.ru/subsidy-lk" TargetMode = "External"/><Relationship Id="rId18" Type="http://schemas.openxmlformats.org/officeDocument/2006/relationships/hyperlink" Target="https://login.consultant.ru/link/?req=doc&amp;base=LAW&amp;n=528132&amp;dst=100260" TargetMode = "External"/><Relationship Id="rId19" Type="http://schemas.openxmlformats.org/officeDocument/2006/relationships/hyperlink" Target="https://login.consultant.ru/link/?req=doc&amp;base=LAW&amp;n=527104" TargetMode = "External"/><Relationship Id="rId20" Type="http://schemas.openxmlformats.org/officeDocument/2006/relationships/hyperlink" Target="https://login.consultant.ru/link/?req=doc&amp;base=LAW&amp;n=535491" TargetMode = "External"/><Relationship Id="rId21" Type="http://schemas.openxmlformats.org/officeDocument/2006/relationships/hyperlink" Target="https://login.consultant.ru/link/?req=doc&amp;base=LAW&amp;n=535491&amp;dst=100016" TargetMode = "External"/><Relationship Id="rId22" Type="http://schemas.openxmlformats.org/officeDocument/2006/relationships/hyperlink" Target="https://login.consultant.ru/link/?req=doc&amp;base=LAW&amp;n=535012&amp;dst=3704" TargetMode = "External"/><Relationship Id="rId23" Type="http://schemas.openxmlformats.org/officeDocument/2006/relationships/hyperlink" Target="https://login.consultant.ru/link/?req=doc&amp;base=LAW&amp;n=535012&amp;dst=3722" TargetMode = "External"/><Relationship Id="rId24" Type="http://schemas.openxmlformats.org/officeDocument/2006/relationships/hyperlink" Target="https://login.consultant.ru/link/?req=doc&amp;base=LAW&amp;n=495002" TargetMode = "External"/><Relationship Id="rId25" Type="http://schemas.openxmlformats.org/officeDocument/2006/relationships/hyperlink" Target="https://login.consultant.ru/link/?req=doc&amp;base=LAW&amp;n=519026&amp;dst=100948" TargetMode = "External"/><Relationship Id="rId26" Type="http://schemas.openxmlformats.org/officeDocument/2006/relationships/hyperlink" Target="https://login.consultant.ru/link/?req=doc&amp;base=LAW&amp;n=532255&amp;dst=5769" TargetMode = "External"/><Relationship Id="rId27" Type="http://schemas.openxmlformats.org/officeDocument/2006/relationships/hyperlink" Target="https://login.consultant.ru/link/?req=doc&amp;base=LAW&amp;n=503698" TargetMode = "External"/><Relationship Id="rId28" Type="http://schemas.openxmlformats.org/officeDocument/2006/relationships/hyperlink" Target="https://login.consultant.ru/link/?req=doc&amp;base=LAW&amp;n=495181" TargetMode = "External"/><Relationship Id="rId29" Type="http://schemas.openxmlformats.org/officeDocument/2006/relationships/hyperlink" Target="https://login.consultant.ru/link/?req=doc&amp;base=LAW&amp;n=532255&amp;dst=5769" TargetMode = "External"/><Relationship Id="rId30" Type="http://schemas.openxmlformats.org/officeDocument/2006/relationships/hyperlink" Target="https://login.consultant.ru/link/?req=doc&amp;base=LAW&amp;n=528132&amp;dst=100157" TargetMode = "External"/><Relationship Id="rId31" Type="http://schemas.openxmlformats.org/officeDocument/2006/relationships/hyperlink" Target="https://login.consultant.ru/link/?req=doc&amp;base=LAW&amp;n=535012&amp;dst=3704" TargetMode = "External"/><Relationship Id="rId32" Type="http://schemas.openxmlformats.org/officeDocument/2006/relationships/hyperlink" Target="https://login.consultant.ru/link/?req=doc&amp;base=LAW&amp;n=535012&amp;dst=3722" TargetMode = "External"/><Relationship Id="rId33" Type="http://schemas.openxmlformats.org/officeDocument/2006/relationships/hyperlink" Target="https://login.consultant.ru/link/?req=doc&amp;base=LAW&amp;n=516950&amp;dst=100011" TargetMode = "External"/><Relationship Id="rId34" Type="http://schemas.openxmlformats.org/officeDocument/2006/relationships/hyperlink" Target="https://login.consultant.ru/link/?req=doc&amp;base=LAW&amp;n=519026&amp;dst=100948" TargetMode = "External"/><Relationship Id="rId35" Type="http://schemas.openxmlformats.org/officeDocument/2006/relationships/image" Target="media/image2.wmf"/><Relationship Id="rId36" Type="http://schemas.openxmlformats.org/officeDocument/2006/relationships/hyperlink" Target="https://login.consultant.ru/link/?req=doc&amp;base=LAW&amp;n=535012&amp;dst=3704" TargetMode = "External"/><Relationship Id="rId37" Type="http://schemas.openxmlformats.org/officeDocument/2006/relationships/hyperlink" Target="https://login.consultant.ru/link/?req=doc&amp;base=LAW&amp;n=535012&amp;dst=3722" TargetMode = "External"/><Relationship Id="rId38" Type="http://schemas.openxmlformats.org/officeDocument/2006/relationships/hyperlink" Target="https://login.consultant.ru/link/?req=doc&amp;base=LAW&amp;n=503698" TargetMode = "External"/><Relationship Id="rId39" Type="http://schemas.openxmlformats.org/officeDocument/2006/relationships/hyperlink" Target="https://login.consultant.ru/link/?req=doc&amp;base=LAW&amp;n=519026&amp;dst=100948" TargetMode = "External"/><Relationship Id="rId40" Type="http://schemas.openxmlformats.org/officeDocument/2006/relationships/hyperlink" Target="https://login.consultant.ru/link/?req=doc&amp;base=LAW&amp;n=519026&amp;dst=100948" TargetMode = "External"/><Relationship Id="rId41" Type="http://schemas.openxmlformats.org/officeDocument/2006/relationships/hyperlink" Target="https://login.consultant.ru/link/?req=doc&amp;base=LAW&amp;n=495002" TargetMode = "External"/><Relationship Id="rId42" Type="http://schemas.openxmlformats.org/officeDocument/2006/relationships/hyperlink" Target="https://login.consultant.ru/link/?req=doc&amp;base=LAW&amp;n=535012&amp;dst=3704" TargetMode = "External"/><Relationship Id="rId43" Type="http://schemas.openxmlformats.org/officeDocument/2006/relationships/hyperlink" Target="https://login.consultant.ru/link/?req=doc&amp;base=LAW&amp;n=535012&amp;dst=3722" TargetMode = "External"/><Relationship Id="rId44" Type="http://schemas.openxmlformats.org/officeDocument/2006/relationships/hyperlink" Target="https://login.consultant.ru/link/?req=doc&amp;base=OTN&amp;n=29167" TargetMode = "External"/><Relationship Id="rId45" Type="http://schemas.openxmlformats.org/officeDocument/2006/relationships/hyperlink" Target="https://login.consultant.ru/link/?req=doc&amp;base=LAW&amp;n=36442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Санкт-Петербурга от 09.02.2026 N 43
"О Порядке предоставления в 2026 году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dc:title>
  <dcterms:created xsi:type="dcterms:W3CDTF">2026-06-12T13:28:14Z</dcterms:created>
</cp:coreProperties>
</file>