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Санкт-Петербурга от 09.02.2026 N 48</w:t>
              <w:br/>
              <w:t xml:space="preserve">(ред. от 09.04.2026)</w:t>
              <w:br/>
              <w:t xml:space="preserve">"О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9 февраля 2026 г. N 48</w:t>
      </w:r>
    </w:p>
    <w:p>
      <w:pPr>
        <w:pStyle w:val="2"/>
        <w:jc w:val="center"/>
      </w:pPr>
      <w:r>
        <w:rPr>
          <w:sz w:val="20"/>
        </w:rPr>
      </w:r>
    </w:p>
    <w:p>
      <w:pPr>
        <w:pStyle w:val="2"/>
        <w:jc w:val="center"/>
      </w:pPr>
      <w:r>
        <w:rPr>
          <w:sz w:val="20"/>
        </w:rPr>
        <w:t xml:space="preserve">О ПОРЯДКЕ ПРЕДОСТАВЛЕНИЯ В 2026 ГОДУ СУБСИДИЙ СОЦИАЛЬНО</w:t>
      </w:r>
    </w:p>
    <w:p>
      <w:pPr>
        <w:pStyle w:val="2"/>
        <w:jc w:val="center"/>
      </w:pPr>
      <w:r>
        <w:rPr>
          <w:sz w:val="20"/>
        </w:rPr>
        <w:t xml:space="preserve">ОРИЕНТИРОВАННЫМ НЕКОММЕРЧЕСКИМ ОРГАНИЗАЦИЯМ В ЦЕЛЯХ</w:t>
      </w:r>
    </w:p>
    <w:p>
      <w:pPr>
        <w:pStyle w:val="2"/>
        <w:jc w:val="center"/>
      </w:pPr>
      <w:r>
        <w:rPr>
          <w:sz w:val="20"/>
        </w:rPr>
        <w:t xml:space="preserve">ФИНАНСОВОГО ОБЕСПЕЧЕНИЯ ЗАТРАТ НА РЕАЛИЗАЦИЮ ПРОЕКТОВ</w:t>
      </w:r>
    </w:p>
    <w:p>
      <w:pPr>
        <w:pStyle w:val="2"/>
        <w:jc w:val="center"/>
      </w:pPr>
      <w:r>
        <w:rPr>
          <w:sz w:val="20"/>
        </w:rPr>
        <w:t xml:space="preserve">В СФЕРЕ МОЛОДЕЖНОЙ ПОЛИТИКИ В САНКТ-ПЕТЕРБУРГЕ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остановление Правительства Санкт-Петербурга от 09.04.2026 N 220 &quot;О Порядке предоставления в 2026 году субсидий в виде грантов общественным объединениям в соответствии с Законом Санкт-Петербурга &quot;О грантах Санкт-Петербурга для общественных объединений&quot; в целях финансового обеспечения затрат в связи с реализацией проектов общественных объединений и внесении изменения в постановление Правительства Санкт-Петербурга от 09.02.2026 N 48&quot; {КонсультантПлюс}">
              <w:r>
                <w:rPr>
                  <w:sz w:val="20"/>
                  <w:color w:val="0000ff"/>
                </w:rPr>
                <w:t xml:space="preserve">Постановления</w:t>
              </w:r>
            </w:hyperlink>
            <w:r>
              <w:rPr>
                <w:sz w:val="20"/>
                <w:color w:val="392c69"/>
              </w:rPr>
              <w:t xml:space="preserve"> Правительства Санкт-Петербурга от 09.04.2026 N 220)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соответствии с Бюджетным </w:t>
      </w:r>
      <w:hyperlink w:history="0" r:id="rId9"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общими </w:t>
      </w:r>
      <w:hyperlink w:history="0" r:id="rId10"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w:t>
      </w:r>
      <w:hyperlink w:history="0" r:id="rId11"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Законом</w:t>
        </w:r>
      </w:hyperlink>
      <w:r>
        <w:rPr>
          <w:sz w:val="20"/>
        </w:rPr>
        <w:t xml:space="preserve"> Санкт-Петербурга от 23.03.2011 N 153-41 "О поддержке социально ориентированных некоммерческих организаций в Санкт-Петербурге", </w:t>
      </w:r>
      <w:hyperlink w:history="0" r:id="rId12"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Санкт-Петербурга от 26.11.2025 N 659-124 "О бюджете Санкт-Петербурга на 2026 год и на плановый период 2027 и 2028 годов", </w:t>
      </w:r>
      <w:hyperlink w:history="0" r:id="rId13" w:tooltip="Постановление Правительства Санкт-Петербурга от 04.06.2014 N 452 (ред. от 06.05.2026) &quot;О государственной программе Санкт-Петербурга &quot;Создание условий для обеспечения общественного согласия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04.06.2014 N 452 "О государственной программе Санкт-Петербурга "Создание условий для обеспечения общественного согласия в Санкт-Петербурге" Правительство Санкт-Петербурга постановляет:</w:t>
      </w:r>
    </w:p>
    <w:p>
      <w:pPr>
        <w:pStyle w:val="0"/>
        <w:ind w:firstLine="540"/>
        <w:jc w:val="both"/>
      </w:pPr>
      <w:r>
        <w:rPr>
          <w:sz w:val="20"/>
        </w:rPr>
      </w:r>
    </w:p>
    <w:p>
      <w:pPr>
        <w:pStyle w:val="0"/>
        <w:ind w:firstLine="540"/>
        <w:jc w:val="both"/>
      </w:pPr>
      <w:r>
        <w:rPr>
          <w:sz w:val="20"/>
        </w:rPr>
        <w:t xml:space="preserve">1. Утвердить </w:t>
      </w:r>
      <w:hyperlink w:history="0" w:anchor="P54" w:tooltip="ПОРЯДОК">
        <w:r>
          <w:rPr>
            <w:sz w:val="20"/>
            <w:color w:val="0000ff"/>
          </w:rPr>
          <w:t xml:space="preserve">Порядок</w:t>
        </w:r>
      </w:hyperlink>
      <w:r>
        <w:rPr>
          <w:sz w:val="20"/>
        </w:rPr>
        <w:t xml:space="preserve">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(далее - Порядок) согласно приложению.</w:t>
      </w:r>
    </w:p>
    <w:p>
      <w:pPr>
        <w:pStyle w:val="0"/>
        <w:spacing w:before="200" w:lineRule="auto"/>
        <w:ind w:firstLine="540"/>
        <w:jc w:val="both"/>
      </w:pPr>
      <w:r>
        <w:rPr>
          <w:sz w:val="20"/>
        </w:rPr>
        <w:t xml:space="preserve">2. Комитету по молодежной политике и взаимодействию с общественными организациями (далее - Комитет) в двухмесячный срок в соответствии с </w:t>
      </w:r>
      <w:hyperlink w:history="0" r:id="rId14" w:tooltip="&quot;Бюджетный кодекс Российской Федерации&quot; от 31.07.1998 N 145-ФЗ (ред. от 25.05.2026) {КонсультантПлюс}">
        <w:r>
          <w:rPr>
            <w:sz w:val="20"/>
            <w:color w:val="0000ff"/>
          </w:rPr>
          <w:t xml:space="preserve">абзацем шестым пункта 2 статьи 78.1</w:t>
        </w:r>
      </w:hyperlink>
      <w:r>
        <w:rPr>
          <w:sz w:val="20"/>
        </w:rPr>
        <w:t xml:space="preserve"> Бюджетного кодекса Российской Федерации, общими требованиями и в целях реализации Порядка принять нормативный правовой акт, регулирующий отдельные вопросы предоставления субсидий социально ориентированным некоммерческим организациям в соответствии с Порядком (далее - субсидии), которым установить:</w:t>
      </w:r>
    </w:p>
    <w:p>
      <w:pPr>
        <w:pStyle w:val="0"/>
        <w:spacing w:before="200" w:lineRule="auto"/>
        <w:ind w:firstLine="540"/>
        <w:jc w:val="both"/>
      </w:pPr>
      <w:r>
        <w:rPr>
          <w:sz w:val="20"/>
        </w:rPr>
        <w:t xml:space="preserve">форму заявки на участие в конкурсном отборе на право получения в 2026 году субсидий (далее - конкурсный отбор);</w:t>
      </w:r>
    </w:p>
    <w:p>
      <w:pPr>
        <w:pStyle w:val="0"/>
        <w:spacing w:before="200" w:lineRule="auto"/>
        <w:ind w:firstLine="540"/>
        <w:jc w:val="both"/>
      </w:pPr>
      <w:r>
        <w:rPr>
          <w:sz w:val="20"/>
        </w:rPr>
        <w:t xml:space="preserve">порядок подачи заявок на участие в конкурсном отборе (далее - заявки) и требования к их содержанию;</w:t>
      </w:r>
    </w:p>
    <w:p>
      <w:pPr>
        <w:pStyle w:val="0"/>
        <w:spacing w:before="200" w:lineRule="auto"/>
        <w:ind w:firstLine="540"/>
        <w:jc w:val="both"/>
      </w:pPr>
      <w:r>
        <w:rPr>
          <w:sz w:val="20"/>
        </w:rPr>
        <w:t xml:space="preserve">перечень документов, подаваемых для участия в конкурсном отборе (далее - документы), и требования к их содержанию;</w:t>
      </w:r>
    </w:p>
    <w:p>
      <w:pPr>
        <w:pStyle w:val="0"/>
        <w:spacing w:before="200" w:lineRule="auto"/>
        <w:ind w:firstLine="540"/>
        <w:jc w:val="both"/>
      </w:pPr>
      <w:r>
        <w:rPr>
          <w:sz w:val="20"/>
        </w:rPr>
        <w:t xml:space="preserve">требования к обоснованию планируемых затрат;</w:t>
      </w:r>
    </w:p>
    <w:p>
      <w:pPr>
        <w:pStyle w:val="0"/>
        <w:spacing w:before="200" w:lineRule="auto"/>
        <w:ind w:firstLine="540"/>
        <w:jc w:val="both"/>
      </w:pPr>
      <w:r>
        <w:rPr>
          <w:sz w:val="20"/>
        </w:rPr>
        <w:t xml:space="preserve">порядок отзыва заявок и документов, возврата заявок и документов, в том числе возврата заявок и документов на доработку, порядок внесения изменений в заявки и документы;</w:t>
      </w:r>
    </w:p>
    <w:p>
      <w:pPr>
        <w:pStyle w:val="0"/>
        <w:spacing w:before="200" w:lineRule="auto"/>
        <w:ind w:firstLine="540"/>
        <w:jc w:val="both"/>
      </w:pPr>
      <w:r>
        <w:rPr>
          <w:sz w:val="20"/>
        </w:rPr>
        <w:t xml:space="preserve">порядок и сроки размещения объявления о проведении конкурсного отбора (далее - объявление) и внесения в него изменений, а также порядок предоставления участникам конкурсного отбора разъяснений положений объявления, даты начала и окончания предоставления указанных разъяснений;</w:t>
      </w:r>
    </w:p>
    <w:p>
      <w:pPr>
        <w:pStyle w:val="0"/>
        <w:spacing w:before="200" w:lineRule="auto"/>
        <w:ind w:firstLine="540"/>
        <w:jc w:val="both"/>
      </w:pPr>
      <w:r>
        <w:rPr>
          <w:sz w:val="20"/>
        </w:rPr>
        <w:t xml:space="preserve">положение о рабочей группе Комитета по проверке заявок (далее - рабочая группа), порядок и сроки проведения проверки рабочей группой заявок;</w:t>
      </w:r>
    </w:p>
    <w:p>
      <w:pPr>
        <w:pStyle w:val="0"/>
        <w:spacing w:before="200" w:lineRule="auto"/>
        <w:ind w:firstLine="540"/>
        <w:jc w:val="both"/>
      </w:pPr>
      <w:r>
        <w:rPr>
          <w:sz w:val="20"/>
        </w:rPr>
        <w:t xml:space="preserve">состав рабочей группы;</w:t>
      </w:r>
    </w:p>
    <w:p>
      <w:pPr>
        <w:pStyle w:val="0"/>
        <w:spacing w:before="200" w:lineRule="auto"/>
        <w:ind w:firstLine="540"/>
        <w:jc w:val="both"/>
      </w:pPr>
      <w:r>
        <w:rPr>
          <w:sz w:val="20"/>
        </w:rPr>
        <w:t xml:space="preserve">положение о конкурсной комиссии, создаваемой для проведения конкурсного отбора (далее - конкурсная комиссия), включающее порядок формирования конкурсной комиссии;</w:t>
      </w:r>
    </w:p>
    <w:p>
      <w:pPr>
        <w:pStyle w:val="0"/>
        <w:spacing w:before="200" w:lineRule="auto"/>
        <w:ind w:firstLine="540"/>
        <w:jc w:val="both"/>
      </w:pPr>
      <w:r>
        <w:rPr>
          <w:sz w:val="20"/>
        </w:rPr>
        <w:t xml:space="preserve">состав конкурсной комиссии;</w:t>
      </w:r>
    </w:p>
    <w:p>
      <w:pPr>
        <w:pStyle w:val="0"/>
        <w:spacing w:before="200" w:lineRule="auto"/>
        <w:ind w:firstLine="540"/>
        <w:jc w:val="both"/>
      </w:pPr>
      <w:r>
        <w:rPr>
          <w:sz w:val="20"/>
        </w:rPr>
        <w:t xml:space="preserve">порядок рассмотрения конкурсной комиссией заявок, в том числе проверки на соответствие требованиям к претендентам на получение субсидий, включая правила рассмотрения и оценки заявок и документов, порядок принятия решения о допуске (недопуске) претендентов на получение субсидий к участию в конкурсном отборе;</w:t>
      </w:r>
    </w:p>
    <w:p>
      <w:pPr>
        <w:pStyle w:val="0"/>
        <w:spacing w:before="200" w:lineRule="auto"/>
        <w:ind w:firstLine="540"/>
        <w:jc w:val="both"/>
      </w:pPr>
      <w:r>
        <w:rPr>
          <w:sz w:val="20"/>
        </w:rPr>
        <w:t xml:space="preserve">количество этапов конкурсного отбора и сроки их проведения;</w:t>
      </w:r>
    </w:p>
    <w:p>
      <w:pPr>
        <w:pStyle w:val="0"/>
        <w:spacing w:before="200" w:lineRule="auto"/>
        <w:ind w:firstLine="540"/>
        <w:jc w:val="both"/>
      </w:pPr>
      <w:r>
        <w:rPr>
          <w:sz w:val="20"/>
        </w:rPr>
        <w:t xml:space="preserve">порядок оценки конкурсной комиссией проектов социально ориентированных некоммерческих организаций и порядок расчета баллов в целях определения победителей конкурсного отбора с учетом положений </w:t>
      </w:r>
      <w:hyperlink w:history="0" r:id="rId15"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подпункта "а" пункта 22</w:t>
        </w:r>
      </w:hyperlink>
      <w:r>
        <w:rPr>
          <w:sz w:val="20"/>
        </w:rPr>
        <w:t xml:space="preserve"> общих требований;</w:t>
      </w:r>
    </w:p>
    <w:p>
      <w:pPr>
        <w:pStyle w:val="0"/>
        <w:spacing w:before="200" w:lineRule="auto"/>
        <w:ind w:firstLine="540"/>
        <w:jc w:val="both"/>
      </w:pPr>
      <w:r>
        <w:rPr>
          <w:sz w:val="20"/>
        </w:rPr>
        <w:t xml:space="preserve">порядок отмены конкурсного отбора и порядок признания конкурсного отбора несостоявшимся;</w:t>
      </w:r>
    </w:p>
    <w:p>
      <w:pPr>
        <w:pStyle w:val="0"/>
        <w:spacing w:before="200" w:lineRule="auto"/>
        <w:ind w:firstLine="540"/>
        <w:jc w:val="both"/>
      </w:pPr>
      <w:r>
        <w:rPr>
          <w:sz w:val="20"/>
        </w:rPr>
        <w:t xml:space="preserve">перечни документов, подтверждающих использование субсидий в соответствии с Порядком, а также документов, подтверждающих достижение результата предоставления субсидий (далее - результат) и его характеристик (дополнительных количественных параметров, которым должен соответствовать результат) (далее - характеристики), в соответствии с Порядком;</w:t>
      </w:r>
    </w:p>
    <w:p>
      <w:pPr>
        <w:pStyle w:val="0"/>
        <w:spacing w:before="200" w:lineRule="auto"/>
        <w:ind w:firstLine="540"/>
        <w:jc w:val="both"/>
      </w:pPr>
      <w:r>
        <w:rPr>
          <w:sz w:val="20"/>
        </w:rPr>
        <w:t xml:space="preserve">порядок и сроки возврата получателем субсидий в бюджет Санкт-Петербурга остатков субсидий, не использованных в отчетном финансовом году;</w:t>
      </w:r>
    </w:p>
    <w:p>
      <w:pPr>
        <w:pStyle w:val="0"/>
        <w:spacing w:before="200" w:lineRule="auto"/>
        <w:ind w:firstLine="540"/>
        <w:jc w:val="both"/>
      </w:pPr>
      <w:r>
        <w:rPr>
          <w:sz w:val="20"/>
        </w:rPr>
        <w:t xml:space="preserve">порядок представления отчетности получателями субсидий о достижении значений результата и его характеристик и об осуществлении расходов, источником финансового обеспечения которых являются субсидии, отчета о реализации плана мероприятий по достижению результата и дополнительной отчетности (далее совместно - отчетность);</w:t>
      </w:r>
    </w:p>
    <w:p>
      <w:pPr>
        <w:pStyle w:val="0"/>
        <w:spacing w:before="200" w:lineRule="auto"/>
        <w:ind w:firstLine="540"/>
        <w:jc w:val="both"/>
      </w:pPr>
      <w:r>
        <w:rPr>
          <w:sz w:val="20"/>
        </w:rPr>
        <w:t xml:space="preserve">порядок и сроки возврата получателем субсидий средств субсидий и(или) лицами, получившими средства субсидии на основании договоров (соглашений), заключенных с получателями субсидий (далее - контрагенты), в бюджет Санкт-Петербурга в случаях непредставления отчетности и(или) недостижения результата и(или) его характеристик;</w:t>
      </w:r>
    </w:p>
    <w:p>
      <w:pPr>
        <w:pStyle w:val="0"/>
        <w:spacing w:before="200" w:lineRule="auto"/>
        <w:ind w:firstLine="540"/>
        <w:jc w:val="both"/>
      </w:pPr>
      <w:r>
        <w:rPr>
          <w:sz w:val="20"/>
        </w:rPr>
        <w:t xml:space="preserve">порядок и сроки проверки и принятия Комитетом отчетности и дополнительной отчетности;</w:t>
      </w:r>
    </w:p>
    <w:p>
      <w:pPr>
        <w:pStyle w:val="0"/>
        <w:spacing w:before="200" w:lineRule="auto"/>
        <w:ind w:firstLine="540"/>
        <w:jc w:val="both"/>
      </w:pPr>
      <w:r>
        <w:rPr>
          <w:sz w:val="20"/>
        </w:rPr>
        <w:t xml:space="preserve">форму акта об исполнении обязательств по соглашению о предоставлении субсидий в соответствии с Порядком;</w:t>
      </w:r>
    </w:p>
    <w:p>
      <w:pPr>
        <w:pStyle w:val="0"/>
        <w:spacing w:before="200" w:lineRule="auto"/>
        <w:ind w:firstLine="540"/>
        <w:jc w:val="both"/>
      </w:pPr>
      <w:r>
        <w:rPr>
          <w:sz w:val="20"/>
        </w:rPr>
        <w:t xml:space="preserve">срок проведения Комитетом проверок соблюдения получателями субсидий и(или) контрагентами порядка и условий предоставления субсидий, в том числе в части достижения результата и его характеристик;</w:t>
      </w:r>
    </w:p>
    <w:p>
      <w:pPr>
        <w:pStyle w:val="0"/>
        <w:spacing w:before="200" w:lineRule="auto"/>
        <w:ind w:firstLine="540"/>
        <w:jc w:val="both"/>
      </w:pPr>
      <w:r>
        <w:rPr>
          <w:sz w:val="20"/>
        </w:rPr>
        <w:t xml:space="preserve">порядок и сроки проведения Комитетом оценки достижения получателем субсидий значений результата.</w:t>
      </w:r>
    </w:p>
    <w:p>
      <w:pPr>
        <w:pStyle w:val="0"/>
        <w:spacing w:before="200" w:lineRule="auto"/>
        <w:ind w:firstLine="540"/>
        <w:jc w:val="both"/>
      </w:pPr>
      <w:r>
        <w:rPr>
          <w:sz w:val="20"/>
        </w:rPr>
        <w:t xml:space="preserve">3. Контроль за выполнением постановления возложить на вице-губернатора Санкт-Петербурга Чечину Н.В.</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Санкт-Петербурга</w:t>
      </w:r>
    </w:p>
    <w:p>
      <w:pPr>
        <w:pStyle w:val="0"/>
        <w:jc w:val="right"/>
      </w:pPr>
      <w:r>
        <w:rPr>
          <w:sz w:val="20"/>
        </w:rPr>
        <w:t xml:space="preserve">А.Д.Беглов</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Санкт-Петербурга</w:t>
      </w:r>
    </w:p>
    <w:p>
      <w:pPr>
        <w:pStyle w:val="0"/>
        <w:jc w:val="right"/>
      </w:pPr>
      <w:r>
        <w:rPr>
          <w:sz w:val="20"/>
        </w:rPr>
        <w:t xml:space="preserve">от 09.02.2026 N 48</w:t>
      </w:r>
    </w:p>
    <w:p>
      <w:pPr>
        <w:pStyle w:val="0"/>
        <w:jc w:val="right"/>
      </w:pPr>
      <w:r>
        <w:rPr>
          <w:sz w:val="20"/>
        </w:rPr>
      </w:r>
    </w:p>
    <w:bookmarkStart w:id="54" w:name="P54"/>
    <w:bookmarkEnd w:id="54"/>
    <w:p>
      <w:pPr>
        <w:pStyle w:val="2"/>
        <w:jc w:val="center"/>
      </w:pPr>
      <w:r>
        <w:rPr>
          <w:sz w:val="20"/>
        </w:rPr>
        <w:t xml:space="preserve">ПОРЯДОК</w:t>
      </w:r>
    </w:p>
    <w:p>
      <w:pPr>
        <w:pStyle w:val="2"/>
        <w:jc w:val="center"/>
      </w:pPr>
      <w:r>
        <w:rPr>
          <w:sz w:val="20"/>
        </w:rPr>
        <w:t xml:space="preserve">ПРЕДОСТАВЛЕНИЯ В 2026 ГОДУ СУБСИДИЙ СОЦИАЛЬНО</w:t>
      </w:r>
    </w:p>
    <w:p>
      <w:pPr>
        <w:pStyle w:val="2"/>
        <w:jc w:val="center"/>
      </w:pPr>
      <w:r>
        <w:rPr>
          <w:sz w:val="20"/>
        </w:rPr>
        <w:t xml:space="preserve">ОРИЕНТИРОВАННЫМ НЕКОММЕРЧЕСКИМ ОРГАНИЗАЦИЯМ В ЦЕЛЯХ</w:t>
      </w:r>
    </w:p>
    <w:p>
      <w:pPr>
        <w:pStyle w:val="2"/>
        <w:jc w:val="center"/>
      </w:pPr>
      <w:r>
        <w:rPr>
          <w:sz w:val="20"/>
        </w:rPr>
        <w:t xml:space="preserve">ФИНАНСОВОГО ОБЕСПЕЧЕНИЯ ЗАТРАТ НА РЕАЛИЗАЦИЮ ПРОЕКТОВ</w:t>
      </w:r>
    </w:p>
    <w:p>
      <w:pPr>
        <w:pStyle w:val="2"/>
        <w:jc w:val="center"/>
      </w:pPr>
      <w:r>
        <w:rPr>
          <w:sz w:val="20"/>
        </w:rPr>
        <w:t xml:space="preserve">В СФЕРЕ МОЛОДЕЖНОЙ ПОЛИТИКИ В САНКТ-ПЕТЕРБУРГЕ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6" w:tooltip="Постановление Правительства Санкт-Петербурга от 09.04.2026 N 220 &quot;О Порядке предоставления в 2026 году субсидий в виде грантов общественным объединениям в соответствии с Законом Санкт-Петербурга &quot;О грантах Санкт-Петербурга для общественных объединений&quot; в целях финансового обеспечения затрат в связи с реализацией проектов общественных объединений и внесении изменения в постановление Правительства Санкт-Петербурга от 09.02.2026 N 48&quot; {КонсультантПлюс}">
              <w:r>
                <w:rPr>
                  <w:sz w:val="20"/>
                  <w:color w:val="0000ff"/>
                </w:rPr>
                <w:t xml:space="preserve">Постановления</w:t>
              </w:r>
            </w:hyperlink>
            <w:r>
              <w:rPr>
                <w:sz w:val="20"/>
                <w:color w:val="392c69"/>
              </w:rPr>
              <w:t xml:space="preserve"> Правительства Санкт-Петербурга от 09.04.2026 N 220)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1. Общие положения</w:t>
      </w:r>
    </w:p>
    <w:p>
      <w:pPr>
        <w:pStyle w:val="0"/>
        <w:ind w:firstLine="540"/>
        <w:jc w:val="both"/>
      </w:pPr>
      <w:r>
        <w:rPr>
          <w:sz w:val="20"/>
        </w:rPr>
      </w:r>
    </w:p>
    <w:bookmarkStart w:id="64" w:name="P64"/>
    <w:bookmarkEnd w:id="64"/>
    <w:p>
      <w:pPr>
        <w:pStyle w:val="0"/>
        <w:ind w:firstLine="540"/>
        <w:jc w:val="both"/>
      </w:pPr>
      <w:r>
        <w:rPr>
          <w:sz w:val="20"/>
        </w:rPr>
        <w:t xml:space="preserve">1.1. Настоящий Порядок устанавливает правила предоставления в 2026 году субсидий, предусмотренных Комитету по молодежной политике и взаимодействию с общественными организациями (далее - Комитет) по </w:t>
      </w:r>
      <w:hyperlink w:history="0" r:id="rId17"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статье расходов</w:t>
        </w:r>
      </w:hyperlink>
      <w:r>
        <w:rPr>
          <w:sz w:val="20"/>
        </w:rPr>
        <w:t xml:space="preserve"> "Субсидии социально ориентированным некоммерческим организациям на реализацию проектов в сфере молодежной политики Санкт-Петербурга" (код целевой статьи 1750078040) в приложении 2 к Закону Санкт-Петербурга от 26.11.2025 N 659-124 "О бюджете Санкт-Петербурга на 2026 год и на плановый период 2027 и 2028 годов" (далее - Закон о бюджете) в целях финансового обеспечения затрат социально ориентированных некоммерческих организаций (за исключением государственных и муниципальных учреждений, государственных компаний, государственных корпораций, социально ориентированных некоммерческих организаций, в состав учредителей которых входят органы государственной власти и органы местного самоуправления, а также молодежных и детских общественных объединений, указанных в </w:t>
      </w:r>
      <w:hyperlink w:history="0" r:id="rId18" w:tooltip="Федеральный закон от 28.06.1995 N 98-ФЗ (ред. от 28.12.2022) &quot;О государственной поддержке молодежных и детских общественных объединений&quot; {КонсультантПлюс}">
        <w:r>
          <w:rPr>
            <w:sz w:val="20"/>
            <w:color w:val="0000ff"/>
          </w:rPr>
          <w:t xml:space="preserve">пункте 2 статьи 1</w:t>
        </w:r>
      </w:hyperlink>
      <w:r>
        <w:rPr>
          <w:sz w:val="20"/>
        </w:rPr>
        <w:t xml:space="preserve"> Федерального закона "О государственной поддержке молодежных и детских общественных объединений", общественных объединений, являющихся политическими партиями, религиозных организаций, профессиональных союзов, некоммерческих организаций, созданных или учрежденных политическими партиями), осуществляющих в соответствии с их учредительными документами деятельность, направленную на решение социальных проблем, развитие гражданского общества в Российской Федерации, и виды деятельности, предусмотренные Федеральным </w:t>
      </w:r>
      <w:hyperlink w:history="0" r:id="rId19" w:tooltip="Федеральный закон от 12.01.1996 N 7-ФЗ (ред. от 20.02.2026) &quot;О некоммерческих организациях&quot; {КонсультантПлюс}">
        <w:r>
          <w:rPr>
            <w:sz w:val="20"/>
            <w:color w:val="0000ff"/>
          </w:rPr>
          <w:t xml:space="preserve">законом</w:t>
        </w:r>
      </w:hyperlink>
      <w:r>
        <w:rPr>
          <w:sz w:val="20"/>
        </w:rPr>
        <w:t xml:space="preserve"> "О некоммерческих организациях" и </w:t>
      </w:r>
      <w:hyperlink w:history="0" r:id="rId20"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статьей 3</w:t>
        </w:r>
      </w:hyperlink>
      <w:r>
        <w:rPr>
          <w:sz w:val="20"/>
        </w:rPr>
        <w:t xml:space="preserve"> Закона Санкт-Петербурга от 23.03.2011 N 153-41 "О поддержке социально ориентированных некоммерческих организаций в Санкт-Петербурге" (далее - Закон N 153-41), зарегистрированных на территории Санкт-Петербурга (далее - СО НКО), на реализацию проектов в сфере молодежной политики в Санкт-Петербурге (далее - проекты) по основным направлениям реализации молодежной политики, указанным в </w:t>
      </w:r>
      <w:hyperlink w:history="0" r:id="rId21" w:tooltip="Закон Санкт-Петербурга от 27.06.2013 N 425-62 (ред. от 24.04.2026) &quot;О реализации молодежной политики в Санкт-Петербурге&quot; (принят ЗС СПб 26.06.2013) {КонсультантПлюс}">
        <w:r>
          <w:rPr>
            <w:sz w:val="20"/>
            <w:color w:val="0000ff"/>
          </w:rPr>
          <w:t xml:space="preserve">статье 1</w:t>
        </w:r>
      </w:hyperlink>
      <w:r>
        <w:rPr>
          <w:sz w:val="20"/>
        </w:rPr>
        <w:t xml:space="preserve"> Закона Санкт-Петербурга от 26.06.2013 N 425-62 "О реализации молодежной политики в Санкт-Петербурге" (далее - Закон N 425-62), в соответствии с </w:t>
      </w:r>
      <w:hyperlink w:history="0" r:id="rId22" w:tooltip="Постановление Правительства Санкт-Петербурга от 04.06.2014 N 452 (ред. от 06.05.2026) &quot;О государственной программе Санкт-Петербурга &quot;Создание условий для обеспечения общественного согласия в Санкт-Петербурге&quot; {КонсультантПлюс}">
        <w:r>
          <w:rPr>
            <w:sz w:val="20"/>
            <w:color w:val="0000ff"/>
          </w:rPr>
          <w:t xml:space="preserve">подпрограммой 1</w:t>
        </w:r>
      </w:hyperlink>
      <w:r>
        <w:rPr>
          <w:sz w:val="20"/>
        </w:rPr>
        <w:t xml:space="preserve"> государственной программы Санкт-Петербурга "Создание условий для обеспечения общественного согласия в Санкт-Петербурге", утвержденной постановлением Правительства Санкт-Петербурга от 04.06.2014 N 452 (далее - субсидии).</w:t>
      </w:r>
    </w:p>
    <w:p>
      <w:pPr>
        <w:pStyle w:val="0"/>
        <w:spacing w:before="200" w:lineRule="auto"/>
        <w:ind w:firstLine="540"/>
        <w:jc w:val="both"/>
      </w:pPr>
      <w:r>
        <w:rPr>
          <w:sz w:val="20"/>
        </w:rPr>
        <w:t xml:space="preserve">1.2. Субсидии предоставляются СО НКО, признанным победителями конкурсного отбора на получение субсидий (далее - получатели субсидий), в целях финансового обеспечения затрат, возникших не ранее даты начала конкурсного отбора, на реализацию в период с 01.12.2025 по 30.11.2026 проектов в соответствии с видами затрат, перечень которых устанавливается настоящим Порядком (далее - затраты).</w:t>
      </w:r>
    </w:p>
    <w:p>
      <w:pPr>
        <w:pStyle w:val="0"/>
        <w:spacing w:before="200" w:lineRule="auto"/>
        <w:ind w:firstLine="540"/>
        <w:jc w:val="both"/>
      </w:pPr>
      <w:r>
        <w:rPr>
          <w:sz w:val="20"/>
        </w:rPr>
        <w:t xml:space="preserve">Под проектом понимается комплекс взаимосвязанных мероприятий, проводимых получателем субсидий и соответствующих одному из основных направлений молодежной политики, указанных в </w:t>
      </w:r>
      <w:hyperlink w:history="0" r:id="rId23" w:tooltip="Закон Санкт-Петербурга от 27.06.2013 N 425-62 (ред. от 24.04.2026) &quot;О реализации молодежной политики в Санкт-Петербурге&quot; (принят ЗС СПб 26.06.2013) {КонсультантПлюс}">
        <w:r>
          <w:rPr>
            <w:sz w:val="20"/>
            <w:color w:val="0000ff"/>
          </w:rPr>
          <w:t xml:space="preserve">статье 1</w:t>
        </w:r>
      </w:hyperlink>
      <w:r>
        <w:rPr>
          <w:sz w:val="20"/>
        </w:rPr>
        <w:t xml:space="preserve"> Закона N 425-62. Проект должен соответствовать </w:t>
      </w:r>
      <w:hyperlink w:history="0" r:id="rId24" w:tooltip="Указ Президента РФ от 09.11.2022 N 809 (ред. от 04.03.2026)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sz w:val="20"/>
            <w:color w:val="0000ff"/>
          </w:rPr>
          <w:t xml:space="preserve">Основам</w:t>
        </w:r>
      </w:hyperlink>
      <w:r>
        <w:rPr>
          <w:sz w:val="20"/>
        </w:rPr>
        <w:t xml:space="preserve"> государственной политики по сохранению и укреплению традиционных российских духовно-нравственных ценностей, утвержденным Указом Президента Российской Федерации от 09.11.2022 N 809.</w:t>
      </w:r>
    </w:p>
    <w:p>
      <w:pPr>
        <w:pStyle w:val="0"/>
        <w:spacing w:before="200" w:lineRule="auto"/>
        <w:ind w:firstLine="540"/>
        <w:jc w:val="both"/>
      </w:pPr>
      <w:r>
        <w:rPr>
          <w:sz w:val="20"/>
        </w:rPr>
        <w:t xml:space="preserve">1.3. Субсидии предоставляются по результатам отбора, проводимого в форме конкурса, в соответствии с настоящим Порядком (далее - конкурсный отбор), в пределах средств, предусмотренных на их предоставление Комитету Законом о бюджете по статье расходов, указанной в </w:t>
      </w:r>
      <w:hyperlink w:history="0" w:anchor="P64" w:tooltip="1.1. Настоящий Порядок устанавливает правила предоставления в 2026 году субсидий, предусмотренных Комитету по молодежной политике и взаимодействию с общественными организациями (далее - Комитет) по статье расходов &quot;Субсидии социально ориентированным некоммерческим организациям на реализацию проектов в сфере молодежной политики Санкт-Петербурга&quot; (код целевой статьи 1750078040) в приложении 2 к Закону Санкт-Петербурга от 26.11.2025 N 659-124 &quot;О бюджете Санкт-Петербурга на 2026 год и на плановый период 2027...">
        <w:r>
          <w:rPr>
            <w:sz w:val="20"/>
            <w:color w:val="0000ff"/>
          </w:rPr>
          <w:t xml:space="preserve">пункте 1.1</w:t>
        </w:r>
      </w:hyperlink>
      <w:r>
        <w:rPr>
          <w:sz w:val="20"/>
        </w:rPr>
        <w:t xml:space="preserve"> настоящего Порядка.</w:t>
      </w:r>
    </w:p>
    <w:p>
      <w:pPr>
        <w:pStyle w:val="0"/>
        <w:spacing w:before="200" w:lineRule="auto"/>
        <w:ind w:firstLine="540"/>
        <w:jc w:val="both"/>
      </w:pPr>
      <w:r>
        <w:rPr>
          <w:sz w:val="20"/>
        </w:rPr>
        <w:t xml:space="preserve">1.4. Конкурсный отбор осуществляется в электронном виде посредством использования государственной информационной системы "Автоматизированная информационная система бюджетного процесса - электронное казначейство" (далее - АИС БП-ЭК).</w:t>
      </w:r>
    </w:p>
    <w:bookmarkStart w:id="69" w:name="P69"/>
    <w:bookmarkEnd w:id="69"/>
    <w:p>
      <w:pPr>
        <w:pStyle w:val="0"/>
        <w:spacing w:before="200" w:lineRule="auto"/>
        <w:ind w:firstLine="540"/>
        <w:jc w:val="both"/>
      </w:pPr>
      <w:r>
        <w:rPr>
          <w:sz w:val="20"/>
        </w:rPr>
        <w:t xml:space="preserve">1.5. Конкурсный отбор проводится в целях принятия решений о предоставлении (непредоставлении) в 2026 году субсидий и размерах предоставляемых субсидий.</w:t>
      </w:r>
    </w:p>
    <w:p>
      <w:pPr>
        <w:pStyle w:val="0"/>
        <w:spacing w:before="200" w:lineRule="auto"/>
        <w:ind w:firstLine="540"/>
        <w:jc w:val="both"/>
      </w:pPr>
      <w:r>
        <w:rPr>
          <w:sz w:val="20"/>
        </w:rPr>
        <w:t xml:space="preserve">1.6. В целях принятия решений, указанных в </w:t>
      </w:r>
      <w:hyperlink w:history="0" w:anchor="P69" w:tooltip="1.5. Конкурсный отбор проводится в целях принятия решений о предоставлении (непредоставлении) в 2026 году субсидий и размерах предоставляемых субсидий.">
        <w:r>
          <w:rPr>
            <w:sz w:val="20"/>
            <w:color w:val="0000ff"/>
          </w:rPr>
          <w:t xml:space="preserve">пункте 1.5</w:t>
        </w:r>
      </w:hyperlink>
      <w:r>
        <w:rPr>
          <w:sz w:val="20"/>
        </w:rPr>
        <w:t xml:space="preserve"> настоящего Порядка, Комитетом создается конкурсная комиссия (далее - конкурсная комиссия).</w:t>
      </w:r>
    </w:p>
    <w:p>
      <w:pPr>
        <w:pStyle w:val="0"/>
        <w:spacing w:before="200" w:lineRule="auto"/>
        <w:ind w:firstLine="540"/>
        <w:jc w:val="both"/>
      </w:pPr>
      <w:r>
        <w:rPr>
          <w:sz w:val="20"/>
        </w:rPr>
        <w:t xml:space="preserve">Положение о конкурсной комиссии, включая порядок ее формирования, а также состав конкурсной комиссии утверждаются Комитетом.</w:t>
      </w:r>
    </w:p>
    <w:p>
      <w:pPr>
        <w:pStyle w:val="0"/>
        <w:ind w:firstLine="540"/>
        <w:jc w:val="both"/>
      </w:pPr>
      <w:r>
        <w:rPr>
          <w:sz w:val="20"/>
        </w:rPr>
      </w:r>
    </w:p>
    <w:p>
      <w:pPr>
        <w:pStyle w:val="2"/>
        <w:outlineLvl w:val="1"/>
        <w:jc w:val="center"/>
      </w:pPr>
      <w:r>
        <w:rPr>
          <w:sz w:val="20"/>
        </w:rPr>
        <w:t xml:space="preserve">2. Условия предоставления субсидий</w:t>
      </w:r>
    </w:p>
    <w:p>
      <w:pPr>
        <w:pStyle w:val="0"/>
        <w:ind w:firstLine="540"/>
        <w:jc w:val="both"/>
      </w:pPr>
      <w:r>
        <w:rPr>
          <w:sz w:val="20"/>
        </w:rPr>
      </w:r>
    </w:p>
    <w:p>
      <w:pPr>
        <w:pStyle w:val="0"/>
        <w:ind w:firstLine="540"/>
        <w:jc w:val="both"/>
      </w:pPr>
      <w:r>
        <w:rPr>
          <w:sz w:val="20"/>
        </w:rPr>
        <w:t xml:space="preserve">2.1. Для получения субсидий участники конкурсного отбора - претенденты на получение субсидий (далее - претенденты) в установленный в объявлении о проведении конкурсного отбора срок формируют заявки в электронной форме посредством заполнения соответствующих экранных форм веб-интерфейса АИС БП-ЭК и прикрепляют к ним электронные копии документов на бумажном носителе, преобразованных в электронную форму путем сканирования (далее - заявка, документы). Перечень документов и требования к их содержанию утверждаются Комитетом.</w:t>
      </w:r>
    </w:p>
    <w:p>
      <w:pPr>
        <w:pStyle w:val="0"/>
        <w:spacing w:before="200" w:lineRule="auto"/>
        <w:ind w:firstLine="540"/>
        <w:jc w:val="both"/>
      </w:pPr>
      <w:r>
        <w:rPr>
          <w:sz w:val="20"/>
        </w:rPr>
        <w:t xml:space="preserve">2.2. Условия предоставления субсидий, включающие требования к претенденту:</w:t>
      </w:r>
    </w:p>
    <w:p>
      <w:pPr>
        <w:pStyle w:val="0"/>
        <w:spacing w:before="200" w:lineRule="auto"/>
        <w:ind w:firstLine="540"/>
        <w:jc w:val="both"/>
      </w:pPr>
      <w:r>
        <w:rPr>
          <w:sz w:val="20"/>
        </w:rPr>
        <w:t xml:space="preserve">2.2.1. Наличие обязательства о достижении претендентом результата предоставления субсидий (далее - результат) и характеристик (дополнительных количественных параметров, которым должен соответствовать результат) (далее - характеристики), которые определены в </w:t>
      </w:r>
      <w:hyperlink w:history="0" w:anchor="P235" w:tooltip="8.4. В целях заключения соглашения Комитет не позднее 20 рабочих дней после подписания распоряжения о предоставлении субсидий направляет руководителю или уполномоченному представителю получателя субсидий проект соглашения, не подписанный уполномоченным лицом Комитета, который в течение 10 рабочих дней со дня его получения подписывается получателем субсидий и направляется в Комитет. Общий срок заключения соглашений составляет не более 40 рабочих дней со дня подписания распоряжения о предоставлении субсиди...">
        <w:r>
          <w:rPr>
            <w:sz w:val="20"/>
            <w:color w:val="0000ff"/>
          </w:rPr>
          <w:t xml:space="preserve">пункте 8.4</w:t>
        </w:r>
      </w:hyperlink>
      <w:r>
        <w:rPr>
          <w:sz w:val="20"/>
        </w:rPr>
        <w:t xml:space="preserve"> настоящего Порядка.</w:t>
      </w:r>
    </w:p>
    <w:p>
      <w:pPr>
        <w:pStyle w:val="0"/>
        <w:spacing w:before="200" w:lineRule="auto"/>
        <w:ind w:firstLine="540"/>
        <w:jc w:val="both"/>
      </w:pPr>
      <w:r>
        <w:rPr>
          <w:sz w:val="20"/>
        </w:rPr>
        <w:t xml:space="preserve">2.2.2. Наличие согласия претендента на осуществление в отношении него Комитетом проверок соблюдения порядка и условий предоставления субсидий, в том числе в части достижения результата (далее - проверки), а также на осуществление проверок органами государственного финансового контроля в соответствии со </w:t>
      </w:r>
      <w:hyperlink w:history="0" r:id="rId25"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26"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а также наличие обязательства получателя субсидий предоставить согласия лиц, получающих средства на основании договоров (соглашений), заключенных с получателем субсидий (далее - контрагенты)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Комитетом проверок и проверок органами государственного финансового контроля в соответствии со </w:t>
      </w:r>
      <w:hyperlink w:history="0" r:id="rId27"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28"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 о предоставлении субсидий (далее - соглашение).</w:t>
      </w:r>
    </w:p>
    <w:p>
      <w:pPr>
        <w:pStyle w:val="0"/>
        <w:spacing w:before="200" w:lineRule="auto"/>
        <w:ind w:firstLine="540"/>
        <w:jc w:val="both"/>
      </w:pPr>
      <w:r>
        <w:rPr>
          <w:sz w:val="20"/>
        </w:rPr>
        <w:t xml:space="preserve">2.2.3. Обоснование планируемых затрат в соответствии с требованиями, утвержденными Комитетом.</w:t>
      </w:r>
    </w:p>
    <w:p>
      <w:pPr>
        <w:pStyle w:val="0"/>
        <w:spacing w:before="200" w:lineRule="auto"/>
        <w:ind w:firstLine="540"/>
        <w:jc w:val="both"/>
      </w:pPr>
      <w:r>
        <w:rPr>
          <w:sz w:val="20"/>
        </w:rPr>
        <w:t xml:space="preserve">2.2.4. Наличие согласия на публикацию (размещение) в информационно-телекоммуникационной сети "Интернет" (далее - сеть "Интернет") информации о претенденте.</w:t>
      </w:r>
    </w:p>
    <w:p>
      <w:pPr>
        <w:pStyle w:val="0"/>
        <w:spacing w:before="200" w:lineRule="auto"/>
        <w:ind w:firstLine="540"/>
        <w:jc w:val="both"/>
      </w:pPr>
      <w:r>
        <w:rPr>
          <w:sz w:val="20"/>
        </w:rPr>
        <w:t xml:space="preserve">2.2.5. Наличие обязательства о представлении получателем субсидий отчетности о достижении результата и его характеристик, об осуществлении расходов, источником финансового обеспечения которых являются субсидии (далее - отчетность), в порядке, утвержденном Комитетом.</w:t>
      </w:r>
    </w:p>
    <w:p>
      <w:pPr>
        <w:pStyle w:val="0"/>
        <w:spacing w:before="200" w:lineRule="auto"/>
        <w:ind w:firstLine="540"/>
        <w:jc w:val="both"/>
      </w:pPr>
      <w:r>
        <w:rPr>
          <w:sz w:val="20"/>
        </w:rPr>
        <w:t xml:space="preserve">2.2.6. Наличие обязательства претендента о неприобретении за счет средств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товаров, работ и услуг, приобретаемых в целях реализации проектов у поставщиков (исполнителей), являющихся нерезидентами в соответствии с Федеральным </w:t>
      </w:r>
      <w:hyperlink w:history="0" r:id="rId29"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"О валютном регулировании и валютном контроле", а также наличие обязательства претендента об обеспечении неприобретения контрагентами - юридическими лицами за счет средств субсидий иностранной валюты, за исключением операций, указанных в настоящем пункте.</w:t>
      </w:r>
    </w:p>
    <w:p>
      <w:pPr>
        <w:pStyle w:val="0"/>
        <w:spacing w:before="200" w:lineRule="auto"/>
        <w:ind w:firstLine="540"/>
        <w:jc w:val="both"/>
      </w:pPr>
      <w:r>
        <w:rPr>
          <w:sz w:val="20"/>
        </w:rPr>
        <w:t xml:space="preserve">2.2.7. Согласие претендента на возврат в бюджет Санкт-Петербурга в порядке и сроки, которые установлены Комитетом, остатков субсидий, не использованных в целях реализации проектов в сфере молодежной политики, в отношении которых с Комитетом заключены соглашения, в отчетном финансовом году.</w:t>
      </w:r>
    </w:p>
    <w:p>
      <w:pPr>
        <w:pStyle w:val="0"/>
        <w:spacing w:before="200" w:lineRule="auto"/>
        <w:ind w:firstLine="540"/>
        <w:jc w:val="both"/>
      </w:pPr>
      <w:r>
        <w:rPr>
          <w:sz w:val="20"/>
        </w:rPr>
        <w:t xml:space="preserve">2.2.8. Требования, которым должен соответствовать претендент на дату окончания приема заявок и документов:</w:t>
      </w:r>
    </w:p>
    <w:p>
      <w:pPr>
        <w:pStyle w:val="0"/>
        <w:spacing w:before="200" w:lineRule="auto"/>
        <w:ind w:firstLine="540"/>
        <w:jc w:val="both"/>
      </w:pPr>
      <w:r>
        <w:rPr>
          <w:sz w:val="20"/>
        </w:rPr>
        <w:t xml:space="preserve">2.2.8.1. Претендент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2.2.8.2. Претендент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2.2.8.3. Претендент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2.2.8.4. Претендент не получает средства из бюджета Санкт-Петербурга на финансовое обеспечение (возмещение) затрат на реализацию проектов, в отношении которых им поданы на конкурсный отбор заявки и документы, на основании иных нормативных правовых актов Санкт-Петербурга.</w:t>
      </w:r>
    </w:p>
    <w:p>
      <w:pPr>
        <w:pStyle w:val="0"/>
        <w:spacing w:before="200" w:lineRule="auto"/>
        <w:ind w:firstLine="540"/>
        <w:jc w:val="both"/>
      </w:pPr>
      <w:r>
        <w:rPr>
          <w:sz w:val="20"/>
        </w:rPr>
        <w:t xml:space="preserve">2.2.8.5. Претендент не является иностранным агентом в соответствии с Федеральным </w:t>
      </w:r>
      <w:hyperlink w:history="0" r:id="rId30"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2.2.8.6. У претендента на едином налоговом счете отсутствует или не превышает размер, определенный </w:t>
      </w:r>
      <w:hyperlink w:history="0" r:id="rId31" w:tooltip="&quot;Налоговый кодекс Российской Федерации (часть первая)&quot; от 31.07.1998 N 146-ФЗ (ред. от 17.04.2026)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2.2.8.7. У претендента отсутствуют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w:t>
      </w:r>
    </w:p>
    <w:p>
      <w:pPr>
        <w:pStyle w:val="0"/>
        <w:spacing w:before="200" w:lineRule="auto"/>
        <w:ind w:firstLine="540"/>
        <w:jc w:val="both"/>
      </w:pPr>
      <w:r>
        <w:rPr>
          <w:sz w:val="20"/>
        </w:rPr>
        <w:t xml:space="preserve">2.2.8.8. Претендент не находится в процессе реорганизации (за исключением реорганизации в форме присоединения к претенденту другого юридического лица), ликвидации, в отношении его не должна быть введена процедура банкротства, его деятельность не должна быть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2.2.8.9.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претендента.</w:t>
      </w:r>
    </w:p>
    <w:p>
      <w:pPr>
        <w:pStyle w:val="0"/>
        <w:jc w:val="both"/>
      </w:pPr>
      <w:r>
        <w:rPr>
          <w:sz w:val="20"/>
        </w:rPr>
        <w:t xml:space="preserve">(в ред. </w:t>
      </w:r>
      <w:hyperlink w:history="0" r:id="rId32" w:tooltip="Постановление Правительства Санкт-Петербурга от 09.04.2026 N 220 &quot;О Порядке предоставления в 2026 году субсидий в виде грантов общественным объединениям в соответствии с Законом Санкт-Петербурга &quot;О грантах Санкт-Петербурга для общественных объединений&quot; в целях финансового обеспечения затрат в связи с реализацией проектов общественных объединений и внесении изменения в постановление Правительства Санкт-Петербурга от 09.02.2026 N 48&quot; {КонсультантПлюс}">
        <w:r>
          <w:rPr>
            <w:sz w:val="20"/>
            <w:color w:val="0000ff"/>
          </w:rPr>
          <w:t xml:space="preserve">Постановления</w:t>
        </w:r>
      </w:hyperlink>
      <w:r>
        <w:rPr>
          <w:sz w:val="20"/>
        </w:rPr>
        <w:t xml:space="preserve"> Правительства Санкт-Петербурга от 09.04.2026 N 220)</w:t>
      </w:r>
    </w:p>
    <w:p>
      <w:pPr>
        <w:pStyle w:val="0"/>
        <w:spacing w:before="200" w:lineRule="auto"/>
        <w:ind w:firstLine="540"/>
        <w:jc w:val="both"/>
      </w:pPr>
      <w:r>
        <w:rPr>
          <w:sz w:val="20"/>
        </w:rPr>
        <w:t xml:space="preserve">2.2.8.10. У претендента размер средней заработной платы каждого работника (включая обособленные подразделения, находящиеся на территории Санкт-Петербурга), рассчитываемый в соответствии со </w:t>
      </w:r>
      <w:hyperlink w:history="0" r:id="rId33"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должен быть в течение 2025 года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2025 год.</w:t>
      </w:r>
    </w:p>
    <w:p>
      <w:pPr>
        <w:pStyle w:val="0"/>
        <w:spacing w:before="200" w:lineRule="auto"/>
        <w:ind w:firstLine="540"/>
        <w:jc w:val="both"/>
      </w:pPr>
      <w:r>
        <w:rPr>
          <w:sz w:val="20"/>
        </w:rPr>
        <w:t xml:space="preserve">2.2.8.11. Претендент должен относиться к категориям СО НКО, которые могут быть получателями субсидии в соответствии с </w:t>
      </w:r>
      <w:hyperlink w:history="0" w:anchor="P64" w:tooltip="1.1. Настоящий Порядок устанавливает правила предоставления в 2026 году субсидий, предусмотренных Комитету по молодежной политике и взаимодействию с общественными организациями (далее - Комитет) по статье расходов &quot;Субсидии социально ориентированным некоммерческим организациям на реализацию проектов в сфере молодежной политики Санкт-Петербурга&quot; (код целевой статьи 1750078040) в приложении 2 к Закону Санкт-Петербурга от 26.11.2025 N 659-124 &quot;О бюджете Санкт-Петербурга на 2026 год и на плановый период 2027...">
        <w:r>
          <w:rPr>
            <w:sz w:val="20"/>
            <w:color w:val="0000ff"/>
          </w:rPr>
          <w:t xml:space="preserve">пунктом 1.1</w:t>
        </w:r>
      </w:hyperlink>
      <w:r>
        <w:rPr>
          <w:sz w:val="20"/>
        </w:rPr>
        <w:t xml:space="preserve"> настоящего Порядка.</w:t>
      </w:r>
    </w:p>
    <w:bookmarkStart w:id="97" w:name="P97"/>
    <w:bookmarkEnd w:id="97"/>
    <w:p>
      <w:pPr>
        <w:pStyle w:val="0"/>
        <w:spacing w:before="200" w:lineRule="auto"/>
        <w:ind w:firstLine="540"/>
        <w:jc w:val="both"/>
      </w:pPr>
      <w:r>
        <w:rPr>
          <w:sz w:val="20"/>
        </w:rPr>
        <w:t xml:space="preserve">2.2.9. У получателя субсидий размер средней заработной платы каждого работника (включая обособленные подразделения, находящиеся на территории Санкт-Петербурга), рассчитываемый в соответствии со </w:t>
      </w:r>
      <w:hyperlink w:history="0" r:id="rId34"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должен быть в течение периода со дня принятия решения о предоставлении субсидии до даты, по состоянию на которую получателем субсидий формируется отчетность о достижении результата и его характеристик,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w:t>
      </w:r>
    </w:p>
    <w:p>
      <w:pPr>
        <w:pStyle w:val="0"/>
        <w:ind w:firstLine="540"/>
        <w:jc w:val="both"/>
      </w:pPr>
      <w:r>
        <w:rPr>
          <w:sz w:val="20"/>
        </w:rPr>
      </w:r>
    </w:p>
    <w:p>
      <w:pPr>
        <w:pStyle w:val="2"/>
        <w:outlineLvl w:val="1"/>
        <w:jc w:val="center"/>
      </w:pPr>
      <w:r>
        <w:rPr>
          <w:sz w:val="20"/>
        </w:rPr>
        <w:t xml:space="preserve">3. Порядок подачи заявок</w:t>
      </w:r>
    </w:p>
    <w:p>
      <w:pPr>
        <w:pStyle w:val="0"/>
        <w:ind w:firstLine="540"/>
        <w:jc w:val="both"/>
      </w:pPr>
      <w:r>
        <w:rPr>
          <w:sz w:val="20"/>
        </w:rPr>
      </w:r>
    </w:p>
    <w:p>
      <w:pPr>
        <w:pStyle w:val="0"/>
        <w:ind w:firstLine="540"/>
        <w:jc w:val="both"/>
      </w:pPr>
      <w:r>
        <w:rPr>
          <w:sz w:val="20"/>
        </w:rPr>
        <w:t xml:space="preserve">3.1. Информация о субсидиях размещается на едином портале бюджетной системы Российской Федерации в сети "Интернет" (далее - единый портал) в порядке, установленном Министерством финансов Российской Федерации, в течение 10 рабочих дней со дня, следующего за днем доведения до Комитета бюджетных ассигнований на предоставление субсидий.</w:t>
      </w:r>
    </w:p>
    <w:p>
      <w:pPr>
        <w:pStyle w:val="0"/>
        <w:spacing w:before="200" w:lineRule="auto"/>
        <w:ind w:firstLine="540"/>
        <w:jc w:val="both"/>
      </w:pPr>
      <w:r>
        <w:rPr>
          <w:sz w:val="20"/>
        </w:rPr>
        <w:t xml:space="preserve">Информация о веб-странице Комитета на сайте Администрации Санкт-Петербурга </w:t>
      </w:r>
      <w:hyperlink w:history="0" r:id="rId35">
        <w:r>
          <w:rPr>
            <w:sz w:val="20"/>
            <w:color w:val="0000ff"/>
          </w:rPr>
          <w:t xml:space="preserve">www.gov.spb.ru/gov/otrasl/kpmp</w:t>
        </w:r>
      </w:hyperlink>
      <w:r>
        <w:rPr>
          <w:sz w:val="20"/>
        </w:rPr>
        <w:t xml:space="preserve"> (далее - сайт Администрации), на которой размещается объявление о проведении конкурсного отбора (далее - объявление), о его отмене и внесении в него изменений, информация о ходе и результатах конкурсного отбора, публикуется на едином портале. При этом дата размещения объявления о проведении конкурсного отбора на сайте Администрации и в АИС БП-ЭК не должна быть ранее даты размещения сведений о субсидиях на едином портале в соответствии с настоящим пунктом.</w:t>
      </w:r>
    </w:p>
    <w:p>
      <w:pPr>
        <w:pStyle w:val="0"/>
        <w:spacing w:before="200" w:lineRule="auto"/>
        <w:ind w:firstLine="540"/>
        <w:jc w:val="both"/>
      </w:pPr>
      <w:r>
        <w:rPr>
          <w:sz w:val="20"/>
        </w:rPr>
        <w:t xml:space="preserve">3.2. Заявки подаются претендентами в электронном виде в соответствии со сроком и порядком, которые установлены Комитетом в объявлении. Заявка в комплекте с прилагаемыми документами, утвержденными Комитетом, подписывается усиленной квалифицированной электронной подписью (далее - УКЭП) руководителя организации или уполномоченного им лица.</w:t>
      </w:r>
    </w:p>
    <w:p>
      <w:pPr>
        <w:pStyle w:val="0"/>
        <w:spacing w:before="200" w:lineRule="auto"/>
        <w:ind w:firstLine="540"/>
        <w:jc w:val="both"/>
      </w:pPr>
      <w:r>
        <w:rPr>
          <w:sz w:val="20"/>
        </w:rPr>
        <w:t xml:space="preserve">Объявление размещается на странице Комитета на официальном сайте Администрации и на платформе проведения конкурсного отбора в АИС БП-ЭК с указанием сведений, определенных в </w:t>
      </w:r>
      <w:hyperlink w:history="0" r:id="rId36"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w:t>
      </w:r>
    </w:p>
    <w:p>
      <w:pPr>
        <w:pStyle w:val="0"/>
        <w:spacing w:before="200" w:lineRule="auto"/>
        <w:ind w:firstLine="540"/>
        <w:jc w:val="both"/>
      </w:pPr>
      <w:r>
        <w:rPr>
          <w:sz w:val="20"/>
        </w:rPr>
        <w:t xml:space="preserve">Порядок и сроки размещения объявления и внесения в него изменений, а также порядок представления участникам конкурсного отбора разъяснений положений объявления, даты начала и окончания срока представления указанных разъяснений устанавливаются Комитетом.</w:t>
      </w:r>
    </w:p>
    <w:p>
      <w:pPr>
        <w:pStyle w:val="0"/>
        <w:spacing w:before="200" w:lineRule="auto"/>
        <w:ind w:firstLine="540"/>
        <w:jc w:val="both"/>
      </w:pPr>
      <w:r>
        <w:rPr>
          <w:sz w:val="20"/>
        </w:rPr>
        <w:t xml:space="preserve">Датой представления организацией заявки считается день подписания УКЭП руководителя организации или уполномоченного им лица заявки с присвоением ей регистрационного номера в АИС БП-ЭК.</w:t>
      </w:r>
    </w:p>
    <w:p>
      <w:pPr>
        <w:pStyle w:val="0"/>
        <w:spacing w:before="200" w:lineRule="auto"/>
        <w:ind w:firstLine="540"/>
        <w:jc w:val="both"/>
      </w:pPr>
      <w:r>
        <w:rPr>
          <w:sz w:val="20"/>
        </w:rPr>
        <w:t xml:space="preserve">3.3. Порядок подачи заявок, требования к их содержанию и форма заявки утверждаются Комитетом. Порядок отзыва заявок и документов, порядок возврата заявок и документов, в том числе возврата заявок и документов на доработку, порядок внесения изменений в заявки и документы утверждаются Комитетом.</w:t>
      </w:r>
    </w:p>
    <w:p>
      <w:pPr>
        <w:pStyle w:val="0"/>
        <w:spacing w:before="200" w:lineRule="auto"/>
        <w:ind w:firstLine="540"/>
        <w:jc w:val="both"/>
      </w:pPr>
      <w:r>
        <w:rPr>
          <w:sz w:val="20"/>
        </w:rPr>
        <w:t xml:space="preserve">Заявки по истечении срока, указанного в объявлении, не принимаются и не рассматриваются.</w:t>
      </w:r>
    </w:p>
    <w:p>
      <w:pPr>
        <w:pStyle w:val="0"/>
        <w:ind w:firstLine="540"/>
        <w:jc w:val="both"/>
      </w:pPr>
      <w:r>
        <w:rPr>
          <w:sz w:val="20"/>
        </w:rPr>
      </w:r>
    </w:p>
    <w:p>
      <w:pPr>
        <w:pStyle w:val="2"/>
        <w:outlineLvl w:val="1"/>
        <w:jc w:val="center"/>
      </w:pPr>
      <w:r>
        <w:rPr>
          <w:sz w:val="20"/>
        </w:rPr>
        <w:t xml:space="preserve">4. Перечень видов затрат СО НКО, на финансовое обеспечение</w:t>
      </w:r>
    </w:p>
    <w:p>
      <w:pPr>
        <w:pStyle w:val="2"/>
        <w:jc w:val="center"/>
      </w:pPr>
      <w:r>
        <w:rPr>
          <w:sz w:val="20"/>
        </w:rPr>
        <w:t xml:space="preserve">которых предоставляются субсидии и требования</w:t>
      </w:r>
    </w:p>
    <w:p>
      <w:pPr>
        <w:pStyle w:val="2"/>
        <w:jc w:val="center"/>
      </w:pPr>
      <w:r>
        <w:rPr>
          <w:sz w:val="20"/>
        </w:rPr>
        <w:t xml:space="preserve">к обоснованию затрат</w:t>
      </w:r>
    </w:p>
    <w:p>
      <w:pPr>
        <w:pStyle w:val="0"/>
        <w:ind w:firstLine="540"/>
        <w:jc w:val="both"/>
      </w:pPr>
      <w:r>
        <w:rPr>
          <w:sz w:val="20"/>
        </w:rPr>
      </w:r>
    </w:p>
    <w:p>
      <w:pPr>
        <w:pStyle w:val="0"/>
        <w:ind w:firstLine="540"/>
        <w:jc w:val="both"/>
      </w:pPr>
      <w:r>
        <w:rPr>
          <w:sz w:val="20"/>
        </w:rPr>
        <w:t xml:space="preserve">4.1. Оплата труда и начисления на оплату труда привлеченных в связи с реализацией проекта специалистов &lt;1&gt;, кроме затрат, указанных в пункте 4.2 настоящего Перечня.</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Максимальный размер оплаты труда привлеченного специалиста в месяц не должен превышать размер среднемесячной начисленной заработной платы наемных работников в организациях, у индивидуальных предпринимателей и физических лиц (размера среднемесячного дохода от трудовой деятельности) в Санкт-Петербурге за 2025 год, определенного на основании статистических данных Федеральной службы государственной статистики, а при их отсутствии на основании прогнозных значений, указанных в Прогнозе социального экономического развития Санкт-Петербурга на 2026 год и на плановый период 2027 и 2028 годов, одобренном на заседании Правительства Санкт-Петербурга от 26.08.2025 (протокол N 8), размещенном в сети "Интернет" по адресам:</w:t>
      </w:r>
    </w:p>
    <w:p>
      <w:pPr>
        <w:pStyle w:val="0"/>
        <w:spacing w:before="200" w:lineRule="auto"/>
        <w:ind w:firstLine="540"/>
        <w:jc w:val="both"/>
      </w:pPr>
      <w:hyperlink w:history="0" r:id="rId37">
        <w:r>
          <w:rPr>
            <w:sz w:val="20"/>
            <w:color w:val="0000ff"/>
          </w:rPr>
          <w:t xml:space="preserve">cedipt.gov.spb.ru/media/uploads/userfiles/2025/11/12/Уточненный_прогноз_СЭР_СПб_2025-2028_92d7EVj.pdf</w:t>
        </w:r>
      </w:hyperlink>
      <w:r>
        <w:rPr>
          <w:sz w:val="20"/>
        </w:rPr>
        <w:t xml:space="preserve">;</w:t>
      </w:r>
    </w:p>
    <w:p>
      <w:pPr>
        <w:pStyle w:val="0"/>
        <w:spacing w:before="200" w:lineRule="auto"/>
        <w:ind w:firstLine="540"/>
        <w:jc w:val="both"/>
      </w:pPr>
      <w:hyperlink w:history="0" r:id="rId38">
        <w:r>
          <w:rPr>
            <w:sz w:val="20"/>
            <w:color w:val="0000ff"/>
          </w:rPr>
          <w:t xml:space="preserve">gov.spb.ru/static/writable/ckeditor/uploads/2025/11/12/52/Уточненный_прогноз_СЭР_СПб_2025-2028.pdf</w:t>
        </w:r>
      </w:hyperlink>
      <w:r>
        <w:rPr>
          <w:sz w:val="20"/>
        </w:rPr>
        <w:t xml:space="preserve">.</w:t>
      </w:r>
    </w:p>
    <w:p>
      <w:pPr>
        <w:pStyle w:val="0"/>
        <w:ind w:firstLine="540"/>
        <w:jc w:val="both"/>
      </w:pPr>
      <w:r>
        <w:rPr>
          <w:sz w:val="20"/>
        </w:rPr>
      </w:r>
    </w:p>
    <w:p>
      <w:pPr>
        <w:pStyle w:val="0"/>
        <w:ind w:firstLine="540"/>
        <w:jc w:val="both"/>
      </w:pPr>
      <w:r>
        <w:rPr>
          <w:sz w:val="20"/>
        </w:rPr>
        <w:t xml:space="preserve">4.2. Оплата услуг артистов, участников творческих коллективов, творческих специалистов, в том числе хедлайнеров, режиссеров, ведущих, привлекаемых в связи с реализацией проекта.</w:t>
      </w:r>
    </w:p>
    <w:p>
      <w:pPr>
        <w:pStyle w:val="0"/>
        <w:spacing w:before="200" w:lineRule="auto"/>
        <w:ind w:firstLine="540"/>
        <w:jc w:val="both"/>
      </w:pPr>
      <w:r>
        <w:rPr>
          <w:sz w:val="20"/>
        </w:rPr>
        <w:t xml:space="preserve">4.3. Аренда имущества (в том числе территорий, помещений, сценических площадок (в том числе транспорта в качестве площадки), биотуалетов, животных и иного имущества), необходимого для реализации проекта.</w:t>
      </w:r>
    </w:p>
    <w:p>
      <w:pPr>
        <w:pStyle w:val="0"/>
        <w:spacing w:before="200" w:lineRule="auto"/>
        <w:ind w:firstLine="540"/>
        <w:jc w:val="both"/>
      </w:pPr>
      <w:r>
        <w:rPr>
          <w:sz w:val="20"/>
        </w:rPr>
        <w:t xml:space="preserve">4.4. Оплата услуг по обеспечению проекта сценическими и другими конструкциями (аренда, изготовление, монтаж и демонтаж, доставка, обслуживание).</w:t>
      </w:r>
    </w:p>
    <w:p>
      <w:pPr>
        <w:pStyle w:val="0"/>
        <w:spacing w:before="200" w:lineRule="auto"/>
        <w:ind w:firstLine="540"/>
        <w:jc w:val="both"/>
      </w:pPr>
      <w:r>
        <w:rPr>
          <w:sz w:val="20"/>
        </w:rPr>
        <w:t xml:space="preserve">4.5. Оплата услуг по художественно-декорационному оформлению территорий, помещений, сценических площадок, организации светового, звукового, музыкального сопровождения, видеосопровождения, проведению спецэффектов (аренда технического и технологического оборудования, доставка, монтаж (демонтаж), погрузо-разгрузочные работы, обслуживание), необходимых для реализации проекта.</w:t>
      </w:r>
    </w:p>
    <w:p>
      <w:pPr>
        <w:pStyle w:val="0"/>
        <w:spacing w:before="200" w:lineRule="auto"/>
        <w:ind w:firstLine="540"/>
        <w:jc w:val="both"/>
      </w:pPr>
      <w:r>
        <w:rPr>
          <w:sz w:val="20"/>
        </w:rPr>
        <w:t xml:space="preserve">4.6. Затраты на приобретение, изготовление, аренду предметов реквизита, аренду костюмов, форменной одежды, бутафории, выставочных предметов, предметов мебели, необходимых в связи с реализацией проекта.</w:t>
      </w:r>
    </w:p>
    <w:p>
      <w:pPr>
        <w:pStyle w:val="0"/>
        <w:spacing w:before="200" w:lineRule="auto"/>
        <w:ind w:firstLine="540"/>
        <w:jc w:val="both"/>
      </w:pPr>
      <w:r>
        <w:rPr>
          <w:sz w:val="20"/>
        </w:rPr>
        <w:t xml:space="preserve">4.7. Оплата транспортных услуг не выше экономического класса.</w:t>
      </w:r>
    </w:p>
    <w:p>
      <w:pPr>
        <w:pStyle w:val="0"/>
        <w:spacing w:before="200" w:lineRule="auto"/>
        <w:ind w:firstLine="540"/>
        <w:jc w:val="both"/>
      </w:pPr>
      <w:r>
        <w:rPr>
          <w:sz w:val="20"/>
        </w:rPr>
        <w:t xml:space="preserve">4.8. Оплата расходов на питание &lt;2&gt; лиц, прибывающих в Санкт-Петербург для участия в проекте, а также на питание участников мероприятий, организованных в рамках реализации проекта, проводимого на территории Санкт-Петербурга и за его пределами &lt;3&gt;.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Предельный объем финансирования по оплате расходов на питание одного из лиц, участвующих в проекте, - до 1000 руб. в сутки.</w:t>
      </w:r>
    </w:p>
    <w:p>
      <w:pPr>
        <w:pStyle w:val="0"/>
        <w:spacing w:before="200" w:lineRule="auto"/>
        <w:ind w:firstLine="540"/>
        <w:jc w:val="both"/>
      </w:pPr>
      <w:r>
        <w:rPr>
          <w:sz w:val="20"/>
        </w:rPr>
        <w:t xml:space="preserve">&lt;3&gt; Питание лиц, участвующих в проекте, за пределами территории Санкт-Петербурга, но в пределах других субъектов Российской Федерации допускается для проектов, реализуемых для благополучателей из числа молодежи Санкт-Петербурга, если проведение мероприятия в рамках реализации проекта за пределами Санкт-Петербурга необходимо для обеспечения его результативности и такая необходимость обоснована в заявке.</w:t>
      </w:r>
    </w:p>
    <w:p>
      <w:pPr>
        <w:pStyle w:val="0"/>
        <w:ind w:firstLine="540"/>
        <w:jc w:val="both"/>
      </w:pPr>
      <w:r>
        <w:rPr>
          <w:sz w:val="20"/>
        </w:rPr>
      </w:r>
    </w:p>
    <w:p>
      <w:pPr>
        <w:pStyle w:val="0"/>
        <w:ind w:firstLine="540"/>
        <w:jc w:val="both"/>
      </w:pPr>
      <w:r>
        <w:rPr>
          <w:sz w:val="20"/>
        </w:rPr>
        <w:t xml:space="preserve">4.9. Оплата расходов на проживание &lt;4&gt; лиц, прибывающих в Санкт-Петербург для участия в проекте.</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&lt;4&gt; Из расчета проживания в гостинице категории не выше чем "три звезды", или не более 3500 руб. в сутки.</w:t>
      </w:r>
    </w:p>
    <w:p>
      <w:pPr>
        <w:pStyle w:val="0"/>
        <w:ind w:firstLine="540"/>
        <w:jc w:val="both"/>
      </w:pPr>
      <w:r>
        <w:rPr>
          <w:sz w:val="20"/>
        </w:rPr>
      </w:r>
    </w:p>
    <w:p>
      <w:pPr>
        <w:pStyle w:val="0"/>
        <w:ind w:firstLine="540"/>
        <w:jc w:val="both"/>
      </w:pPr>
      <w:r>
        <w:rPr>
          <w:sz w:val="20"/>
        </w:rPr>
        <w:t xml:space="preserve">4.10. Затраты на разработку, изготовление и размещение материалов в средствах массовой информации, продвижение информации в сети "Интернет", полиграфические услуги по изготовлению рекламных и информационных материалов.</w:t>
      </w:r>
    </w:p>
    <w:p>
      <w:pPr>
        <w:pStyle w:val="0"/>
        <w:spacing w:before="200" w:lineRule="auto"/>
        <w:ind w:firstLine="540"/>
        <w:jc w:val="both"/>
      </w:pPr>
      <w:r>
        <w:rPr>
          <w:sz w:val="20"/>
        </w:rPr>
        <w:t xml:space="preserve">4.11. Выплата вознаграждений за использование объектов авторских и смежных прав в соответствии с законодательством Российской Федерации при реализации проекта.</w:t>
      </w:r>
    </w:p>
    <w:p>
      <w:pPr>
        <w:pStyle w:val="0"/>
        <w:spacing w:before="200" w:lineRule="auto"/>
        <w:ind w:firstLine="540"/>
        <w:jc w:val="both"/>
      </w:pPr>
      <w:r>
        <w:rPr>
          <w:sz w:val="20"/>
        </w:rPr>
        <w:t xml:space="preserve">4.12. Оплата экипировки, необходимой для реализации проекта.</w:t>
      </w:r>
    </w:p>
    <w:p>
      <w:pPr>
        <w:pStyle w:val="0"/>
        <w:spacing w:before="200" w:lineRule="auto"/>
        <w:ind w:firstLine="540"/>
        <w:jc w:val="both"/>
      </w:pPr>
      <w:r>
        <w:rPr>
          <w:sz w:val="20"/>
        </w:rPr>
        <w:t xml:space="preserve">4.13. Оплата инвентаря, необходимого для реализации проекта.</w:t>
      </w:r>
    </w:p>
    <w:p>
      <w:pPr>
        <w:pStyle w:val="0"/>
        <w:spacing w:before="200" w:lineRule="auto"/>
        <w:ind w:firstLine="540"/>
        <w:jc w:val="both"/>
      </w:pPr>
      <w:r>
        <w:rPr>
          <w:sz w:val="20"/>
        </w:rPr>
        <w:t xml:space="preserve">4.14. Оплата услуг по фото- и видеосъемке в рамках проекта.</w:t>
      </w:r>
    </w:p>
    <w:p>
      <w:pPr>
        <w:pStyle w:val="0"/>
        <w:spacing w:before="200" w:lineRule="auto"/>
        <w:ind w:firstLine="540"/>
        <w:jc w:val="both"/>
      </w:pPr>
      <w:r>
        <w:rPr>
          <w:sz w:val="20"/>
        </w:rPr>
        <w:t xml:space="preserve">4.15. Затраты, связанные с содержанием имущества и оплатой коммунальных услуг, оплатой услуг связи, возникших в связи с реализацией проекта.</w:t>
      </w:r>
    </w:p>
    <w:p>
      <w:pPr>
        <w:pStyle w:val="0"/>
        <w:spacing w:before="200" w:lineRule="auto"/>
        <w:ind w:firstLine="540"/>
        <w:jc w:val="both"/>
      </w:pPr>
      <w:r>
        <w:rPr>
          <w:sz w:val="20"/>
        </w:rPr>
        <w:t xml:space="preserve">4.16. Оплата организационных взносов за участие в проектах межрегионального, федерального и международного уровня, в связи с реализацией проекта.</w:t>
      </w:r>
    </w:p>
    <w:p>
      <w:pPr>
        <w:pStyle w:val="0"/>
        <w:spacing w:before="200" w:lineRule="auto"/>
        <w:ind w:firstLine="540"/>
        <w:jc w:val="both"/>
      </w:pPr>
      <w:r>
        <w:rPr>
          <w:sz w:val="20"/>
        </w:rPr>
        <w:t xml:space="preserve">4.17. Затраты на приобретение канцелярских товаров и расходных материалов, используемых для непосредственной реализации проекта.</w:t>
      </w:r>
    </w:p>
    <w:p>
      <w:pPr>
        <w:pStyle w:val="0"/>
        <w:spacing w:before="200" w:lineRule="auto"/>
        <w:ind w:firstLine="540"/>
        <w:jc w:val="both"/>
      </w:pPr>
      <w:r>
        <w:rPr>
          <w:sz w:val="20"/>
        </w:rPr>
        <w:t xml:space="preserve">4.18. Затраты на приобретение, изготовление сувенирной, представительской и призовой продукции, необходимой для реализации проекта, а также на обеспечение питьевой водой участников проекта &lt;5&gt;.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&lt;5&gt; Предельный объем финансирования на приобретение, изготовление сувенирной, представительской и призовой продукции не может превышать 4000 руб. на одно физическое лицо.</w:t>
      </w:r>
    </w:p>
    <w:p>
      <w:pPr>
        <w:pStyle w:val="0"/>
        <w:ind w:firstLine="540"/>
        <w:jc w:val="both"/>
      </w:pPr>
      <w:r>
        <w:rPr>
          <w:sz w:val="20"/>
        </w:rPr>
      </w:r>
    </w:p>
    <w:p>
      <w:pPr>
        <w:pStyle w:val="0"/>
        <w:ind w:firstLine="540"/>
        <w:jc w:val="both"/>
      </w:pPr>
      <w:r>
        <w:rPr>
          <w:sz w:val="20"/>
        </w:rPr>
        <w:t xml:space="preserve">4.19. Оплата услуг по обеспечению безопасности участников проекта.</w:t>
      </w:r>
    </w:p>
    <w:p>
      <w:pPr>
        <w:pStyle w:val="0"/>
        <w:spacing w:before="200" w:lineRule="auto"/>
        <w:ind w:firstLine="540"/>
        <w:jc w:val="both"/>
      </w:pPr>
      <w:r>
        <w:rPr>
          <w:sz w:val="20"/>
        </w:rPr>
        <w:t xml:space="preserve">4.20. Оплата услуг по уборке территорий, помещений, используемых для реализации проекта.</w:t>
      </w:r>
    </w:p>
    <w:p>
      <w:pPr>
        <w:pStyle w:val="0"/>
        <w:spacing w:before="200" w:lineRule="auto"/>
        <w:ind w:firstLine="540"/>
        <w:jc w:val="both"/>
      </w:pPr>
      <w:r>
        <w:rPr>
          <w:sz w:val="20"/>
        </w:rPr>
        <w:t xml:space="preserve">4.21. Оплата услуг (работ) по организации в рамках проекта оказания медицинской помощи, в том числе скорой медицинской помощи, и(или) спасателя (бригады спасателей), аварийно-спасательной службы (формирования) в связи с реализацией проекта.</w:t>
      </w:r>
    </w:p>
    <w:p>
      <w:pPr>
        <w:pStyle w:val="0"/>
        <w:spacing w:before="200" w:lineRule="auto"/>
        <w:ind w:firstLine="540"/>
        <w:jc w:val="both"/>
      </w:pPr>
      <w:r>
        <w:rPr>
          <w:sz w:val="20"/>
        </w:rPr>
        <w:t xml:space="preserve">4.22. Затраты на страхование жизни и здоровья привлекаемых добровольцев (волонтеров) при осуществлении ими добровольческой (волонтерской) деятельности в рамках реализации проекта &lt;6&gt;.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&lt;6&gt; Предельный объем финансирования затрат на страхование жизни и здоровья привлекаемых добровольцев (волонтеров) при осуществлении ими добровольческой (волонтерской) деятельности в рамках реализации проекта не может превышать 2000 руб. на одно физическое лицо.</w:t>
      </w:r>
    </w:p>
    <w:p>
      <w:pPr>
        <w:pStyle w:val="0"/>
        <w:ind w:firstLine="540"/>
        <w:jc w:val="both"/>
      </w:pPr>
      <w:r>
        <w:rPr>
          <w:sz w:val="20"/>
        </w:rPr>
      </w:r>
    </w:p>
    <w:p>
      <w:pPr>
        <w:pStyle w:val="2"/>
        <w:outlineLvl w:val="1"/>
        <w:jc w:val="center"/>
      </w:pPr>
      <w:r>
        <w:rPr>
          <w:sz w:val="20"/>
        </w:rPr>
        <w:t xml:space="preserve">5. Порядок проведения проверки заявок</w:t>
      </w:r>
    </w:p>
    <w:p>
      <w:pPr>
        <w:pStyle w:val="0"/>
        <w:ind w:firstLine="540"/>
        <w:jc w:val="both"/>
      </w:pPr>
      <w:r>
        <w:rPr>
          <w:sz w:val="20"/>
        </w:rPr>
      </w:r>
    </w:p>
    <w:p>
      <w:pPr>
        <w:pStyle w:val="0"/>
        <w:ind w:firstLine="540"/>
        <w:jc w:val="both"/>
      </w:pPr>
      <w:r>
        <w:rPr>
          <w:sz w:val="20"/>
        </w:rPr>
        <w:t xml:space="preserve">5.1. Рабочая группа Комитета проверяет заявки и документы на их соответствие критериям принятия решения о допуске (недопуске) претендентов к участию в конкурсном отборе, указанным в </w:t>
      </w:r>
      <w:hyperlink w:history="0" w:anchor="P164" w:tooltip="6.1. Порядок рассмотрения конкурсной комиссией заявок, в том числе проверки на соответствие требованиям к претендентам, включая правила рассмотрения и оценки заявок и документов (далее - правила), порядок принятия решения о допуске (недопуске) утверждаются Комитетом.">
        <w:r>
          <w:rPr>
            <w:sz w:val="20"/>
            <w:color w:val="0000ff"/>
          </w:rPr>
          <w:t xml:space="preserve">пункте 6.1</w:t>
        </w:r>
      </w:hyperlink>
      <w:r>
        <w:rPr>
          <w:sz w:val="20"/>
        </w:rPr>
        <w:t xml:space="preserve"> настоящего Порядка (далее - рабочая группа).</w:t>
      </w:r>
    </w:p>
    <w:p>
      <w:pPr>
        <w:pStyle w:val="0"/>
        <w:spacing w:before="200" w:lineRule="auto"/>
        <w:ind w:firstLine="540"/>
        <w:jc w:val="both"/>
      </w:pPr>
      <w:r>
        <w:rPr>
          <w:sz w:val="20"/>
        </w:rPr>
        <w:t xml:space="preserve">5.2. Положение о рабочей группе, ее состав, порядок и сроки проведения проверки ею заявок утверждаются Комитетом.</w:t>
      </w:r>
    </w:p>
    <w:p>
      <w:pPr>
        <w:pStyle w:val="0"/>
        <w:spacing w:before="200" w:lineRule="auto"/>
        <w:ind w:firstLine="540"/>
        <w:jc w:val="both"/>
      </w:pPr>
      <w:r>
        <w:rPr>
          <w:sz w:val="20"/>
        </w:rPr>
        <w:t xml:space="preserve">5.3. Рабочая группа по итогам проверки заявок и документов составляет заключение, которое утверждается председателем Комитета или его заместителем. Утвержденное заключение рабочей группы является результатом проверки заявок и документов Комитетом. Заключение рабочей группы носит рекомендательный характер.</w:t>
      </w:r>
    </w:p>
    <w:p>
      <w:pPr>
        <w:pStyle w:val="0"/>
        <w:ind w:firstLine="540"/>
        <w:jc w:val="both"/>
      </w:pPr>
      <w:r>
        <w:rPr>
          <w:sz w:val="20"/>
        </w:rPr>
      </w:r>
    </w:p>
    <w:p>
      <w:pPr>
        <w:pStyle w:val="2"/>
        <w:outlineLvl w:val="1"/>
        <w:jc w:val="center"/>
      </w:pPr>
      <w:r>
        <w:rPr>
          <w:sz w:val="20"/>
        </w:rPr>
        <w:t xml:space="preserve">6. Рассмотрение заявок конкурсной комиссией.</w:t>
      </w:r>
    </w:p>
    <w:p>
      <w:pPr>
        <w:pStyle w:val="2"/>
        <w:jc w:val="center"/>
      </w:pPr>
      <w:r>
        <w:rPr>
          <w:sz w:val="20"/>
        </w:rPr>
        <w:t xml:space="preserve">Принятие решения о допуске (недопуске) претендентов</w:t>
      </w:r>
    </w:p>
    <w:p>
      <w:pPr>
        <w:pStyle w:val="2"/>
        <w:jc w:val="center"/>
      </w:pPr>
      <w:r>
        <w:rPr>
          <w:sz w:val="20"/>
        </w:rPr>
        <w:t xml:space="preserve">к участию в конкурсном отборе</w:t>
      </w:r>
    </w:p>
    <w:p>
      <w:pPr>
        <w:pStyle w:val="0"/>
        <w:ind w:firstLine="540"/>
        <w:jc w:val="both"/>
      </w:pPr>
      <w:r>
        <w:rPr>
          <w:sz w:val="20"/>
        </w:rPr>
      </w:r>
    </w:p>
    <w:bookmarkStart w:id="164" w:name="P164"/>
    <w:bookmarkEnd w:id="164"/>
    <w:p>
      <w:pPr>
        <w:pStyle w:val="0"/>
        <w:ind w:firstLine="540"/>
        <w:jc w:val="both"/>
      </w:pPr>
      <w:r>
        <w:rPr>
          <w:sz w:val="20"/>
        </w:rPr>
        <w:t xml:space="preserve">6.1. Порядок рассмотрения конкурсной комиссией заявок, в том числе проверки на соответствие требованиям к претендентам, включая правила рассмотрения и оценки заявок и документов (далее - правила), порядок принятия решения о допуске (недопуске) утверждаются Комитетом.</w:t>
      </w:r>
    </w:p>
    <w:p>
      <w:pPr>
        <w:pStyle w:val="0"/>
        <w:spacing w:before="200" w:lineRule="auto"/>
        <w:ind w:firstLine="540"/>
        <w:jc w:val="both"/>
      </w:pPr>
      <w:r>
        <w:rPr>
          <w:sz w:val="20"/>
        </w:rPr>
        <w:t xml:space="preserve">Критериями принятия решения о допуске (недопуске) являются:</w:t>
      </w:r>
    </w:p>
    <w:p>
      <w:pPr>
        <w:pStyle w:val="0"/>
        <w:spacing w:before="200" w:lineRule="auto"/>
        <w:ind w:firstLine="540"/>
        <w:jc w:val="both"/>
      </w:pPr>
      <w:r>
        <w:rPr>
          <w:sz w:val="20"/>
        </w:rPr>
        <w:t xml:space="preserve">соответствие (несоответствие) претендента условиям предоставления субсидий, включающим требования к претенденту, установленные настоящим Порядком, в том числе наличие (отсутствие) обоснования планируемых затрат, в соответствии с требованиями, утвержденными Комитетом;</w:t>
      </w:r>
    </w:p>
    <w:p>
      <w:pPr>
        <w:pStyle w:val="0"/>
        <w:spacing w:before="200" w:lineRule="auto"/>
        <w:ind w:firstLine="540"/>
        <w:jc w:val="both"/>
      </w:pPr>
      <w:r>
        <w:rPr>
          <w:sz w:val="20"/>
        </w:rPr>
        <w:t xml:space="preserve">достоверность (недостоверность) информации, содержащейся в заявке и документах, в том числе подтверждающих соответствие установленным требованиям;</w:t>
      </w:r>
    </w:p>
    <w:p>
      <w:pPr>
        <w:pStyle w:val="0"/>
        <w:spacing w:before="200" w:lineRule="auto"/>
        <w:ind w:firstLine="540"/>
        <w:jc w:val="both"/>
      </w:pPr>
      <w:r>
        <w:rPr>
          <w:sz w:val="20"/>
        </w:rPr>
        <w:t xml:space="preserve">соответствие (несоответствие) представленных документов утвержденному Комитетом перечню документов и установленным в нем требованиям к документам, соответствие (несоответствие) заявки форме заявки, утвержденной Комитетом;</w:t>
      </w:r>
    </w:p>
    <w:p>
      <w:pPr>
        <w:pStyle w:val="0"/>
        <w:spacing w:before="200" w:lineRule="auto"/>
        <w:ind w:firstLine="540"/>
        <w:jc w:val="both"/>
      </w:pPr>
      <w:r>
        <w:rPr>
          <w:sz w:val="20"/>
        </w:rPr>
        <w:t xml:space="preserve">наличие (отсутствие) бюджетных ассигнований на предоставление субсидий на день рассмотрения заявок;</w:t>
      </w:r>
    </w:p>
    <w:p>
      <w:pPr>
        <w:pStyle w:val="0"/>
        <w:spacing w:before="200" w:lineRule="auto"/>
        <w:ind w:firstLine="540"/>
        <w:jc w:val="both"/>
      </w:pPr>
      <w:r>
        <w:rPr>
          <w:sz w:val="20"/>
        </w:rPr>
        <w:t xml:space="preserve">непревышение (превышение) суммы необоснованных затрат, в том числе затрат, обоснование которых отсутствует, а также затрат, не связанных с проектом, над суммой, составляющей 50 процентов от размера планируемых затрат, указанных в расчете размера субсидий, представленном претендентом.</w:t>
      </w:r>
    </w:p>
    <w:p>
      <w:pPr>
        <w:pStyle w:val="0"/>
        <w:spacing w:before="200" w:lineRule="auto"/>
        <w:ind w:firstLine="540"/>
        <w:jc w:val="both"/>
      </w:pPr>
      <w:r>
        <w:rPr>
          <w:sz w:val="20"/>
        </w:rPr>
        <w:t xml:space="preserve">6.2. Правила должны содержать:</w:t>
      </w:r>
    </w:p>
    <w:p>
      <w:pPr>
        <w:pStyle w:val="0"/>
        <w:spacing w:before="200" w:lineRule="auto"/>
        <w:ind w:firstLine="540"/>
        <w:jc w:val="both"/>
      </w:pPr>
      <w:r>
        <w:rPr>
          <w:sz w:val="20"/>
        </w:rPr>
        <w:t xml:space="preserve">порядок рассмотрения заявок и документов на предмет их соответствия установленным в объявлении требованиям;</w:t>
      </w:r>
    </w:p>
    <w:p>
      <w:pPr>
        <w:pStyle w:val="0"/>
        <w:spacing w:before="200" w:lineRule="auto"/>
        <w:ind w:firstLine="540"/>
        <w:jc w:val="both"/>
      </w:pPr>
      <w:r>
        <w:rPr>
          <w:sz w:val="20"/>
        </w:rPr>
        <w:t xml:space="preserve">порядок отклонения заявок, а также информацию об основаниях их отклонения;</w:t>
      </w:r>
    </w:p>
    <w:p>
      <w:pPr>
        <w:pStyle w:val="0"/>
        <w:spacing w:before="200" w:lineRule="auto"/>
        <w:ind w:firstLine="540"/>
        <w:jc w:val="both"/>
      </w:pPr>
      <w:r>
        <w:rPr>
          <w:sz w:val="20"/>
        </w:rPr>
        <w:t xml:space="preserve">сроки оценки заявок, правила присвоения порядковых номеров заявкам по результатам оценки;</w:t>
      </w:r>
    </w:p>
    <w:p>
      <w:pPr>
        <w:pStyle w:val="0"/>
        <w:spacing w:before="200" w:lineRule="auto"/>
        <w:ind w:firstLine="540"/>
        <w:jc w:val="both"/>
      </w:pPr>
      <w:r>
        <w:rPr>
          <w:sz w:val="20"/>
        </w:rPr>
        <w:t xml:space="preserve">сроки размещения документов об итогах проведения конкурсного отбора (в том числе промежуточных) на платформе проведения конкурсного отбора АИС БП-ЭК, а также на сайте Администрации, в том числе решения о допуске (недопуске) в соответствии с </w:t>
      </w:r>
      <w:hyperlink w:history="0" w:anchor="P179" w:tooltip="6.6. Решение о допуске (недопуске) оформляется протоколом заседания конкурсной комиссии (далее - протокол 1) и включает в себя следующие сведения:">
        <w:r>
          <w:rPr>
            <w:sz w:val="20"/>
            <w:color w:val="0000ff"/>
          </w:rPr>
          <w:t xml:space="preserve">пунктом 6.6</w:t>
        </w:r>
      </w:hyperlink>
      <w:r>
        <w:rPr>
          <w:sz w:val="20"/>
        </w:rPr>
        <w:t xml:space="preserve"> настоящего Порядка, а также решения конкурсной комиссии об определении победителей конкурсного отбора, предоставлении им субсидий и размерах предоставляемых субсидий или о непризнании победителями конкурсного отбора и непредоставлении субсидий в соответствии с </w:t>
      </w:r>
      <w:hyperlink w:history="0" w:anchor="P215" w:tooltip="7.5. Решение конкурсной комиссии об определении победителей конкурсного отбора, предоставлении им субсидий и размерах предоставляемых субсидий или о непризнании победителями конкурсного отбора и непредоставлении субсидий оформляется протоколом заседания конкурсной комиссии (далее - протокол 2) и включает в себя следующие сведения:">
        <w:r>
          <w:rPr>
            <w:sz w:val="20"/>
            <w:color w:val="0000ff"/>
          </w:rPr>
          <w:t xml:space="preserve">пунктом 7.5</w:t>
        </w:r>
      </w:hyperlink>
      <w:r>
        <w:rPr>
          <w:sz w:val="20"/>
        </w:rPr>
        <w:t xml:space="preserve"> настоящего Порядка.</w:t>
      </w:r>
    </w:p>
    <w:p>
      <w:pPr>
        <w:pStyle w:val="0"/>
        <w:spacing w:before="200" w:lineRule="auto"/>
        <w:ind w:firstLine="540"/>
        <w:jc w:val="both"/>
      </w:pPr>
      <w:r>
        <w:rPr>
          <w:sz w:val="20"/>
        </w:rPr>
        <w:t xml:space="preserve">6.3. По результатам рассмотрения заявок, а также заключения рабочей группы, которое носит рекомендательный характер, конкурсная комиссия на своем заседании принимает решения о допуске (недопуске).</w:t>
      </w:r>
    </w:p>
    <w:p>
      <w:pPr>
        <w:pStyle w:val="0"/>
        <w:spacing w:before="200" w:lineRule="auto"/>
        <w:ind w:firstLine="540"/>
        <w:jc w:val="both"/>
      </w:pPr>
      <w:r>
        <w:rPr>
          <w:sz w:val="20"/>
        </w:rPr>
        <w:t xml:space="preserve">6.4. Решения о допуске (недопуске) принимаются в случае соответствия (несоответствия) претендентов и поданных ими заявок и документов критериям принятия решений о допуске (недопуске), указанным в </w:t>
      </w:r>
      <w:hyperlink w:history="0" w:anchor="P164" w:tooltip="6.1. Порядок рассмотрения конкурсной комиссией заявок, в том числе проверки на соответствие требованиям к претендентам, включая правила рассмотрения и оценки заявок и документов (далее - правила), порядок принятия решения о допуске (недопуске) утверждаются Комитетом.">
        <w:r>
          <w:rPr>
            <w:sz w:val="20"/>
            <w:color w:val="0000ff"/>
          </w:rPr>
          <w:t xml:space="preserve">пункте 6.1</w:t>
        </w:r>
      </w:hyperlink>
      <w:r>
        <w:rPr>
          <w:sz w:val="20"/>
        </w:rPr>
        <w:t xml:space="preserve"> настоящего Порядка.</w:t>
      </w:r>
    </w:p>
    <w:bookmarkStart w:id="178" w:name="P178"/>
    <w:bookmarkEnd w:id="178"/>
    <w:p>
      <w:pPr>
        <w:pStyle w:val="0"/>
        <w:spacing w:before="200" w:lineRule="auto"/>
        <w:ind w:firstLine="540"/>
        <w:jc w:val="both"/>
      </w:pPr>
      <w:r>
        <w:rPr>
          <w:sz w:val="20"/>
        </w:rPr>
        <w:t xml:space="preserve">6.5. Решения о допуске (недопуске) принимаются простым большинством голосов членов конкурсной комиссии, присутствующих на заседании конкурсной комиссии. При равенстве голосов членов конкурсной комиссии решающим является голос председательствующего на заседании конкурсной комиссии. Заседание конкурсной комиссии считается правомочным, если на нем присутствует не менее половины от общего числа членов конкурсной комиссии.</w:t>
      </w:r>
    </w:p>
    <w:bookmarkStart w:id="179" w:name="P179"/>
    <w:bookmarkEnd w:id="179"/>
    <w:p>
      <w:pPr>
        <w:pStyle w:val="0"/>
        <w:spacing w:before="200" w:lineRule="auto"/>
        <w:ind w:firstLine="540"/>
        <w:jc w:val="both"/>
      </w:pPr>
      <w:r>
        <w:rPr>
          <w:sz w:val="20"/>
        </w:rPr>
        <w:t xml:space="preserve">6.6. Решение о допуске (недопуске) оформляется протоколом заседания конкурсной комиссии (далее - протокол 1) и включает в себя следующие сведения:</w:t>
      </w:r>
    </w:p>
    <w:p>
      <w:pPr>
        <w:pStyle w:val="0"/>
        <w:spacing w:before="200" w:lineRule="auto"/>
        <w:ind w:firstLine="540"/>
        <w:jc w:val="both"/>
      </w:pPr>
      <w:r>
        <w:rPr>
          <w:sz w:val="20"/>
        </w:rPr>
        <w:t xml:space="preserve">дата, время и место проведения рассмотрения заявок;</w:t>
      </w:r>
    </w:p>
    <w:p>
      <w:pPr>
        <w:pStyle w:val="0"/>
        <w:spacing w:before="200" w:lineRule="auto"/>
        <w:ind w:firstLine="540"/>
        <w:jc w:val="both"/>
      </w:pPr>
      <w:r>
        <w:rPr>
          <w:sz w:val="20"/>
        </w:rPr>
        <w:t xml:space="preserve">информация об участниках конкурсного отбора, заявки которых были рассмотрены;</w:t>
      </w:r>
    </w:p>
    <w:p>
      <w:pPr>
        <w:pStyle w:val="0"/>
        <w:spacing w:before="200" w:lineRule="auto"/>
        <w:ind w:firstLine="540"/>
        <w:jc w:val="both"/>
      </w:pPr>
      <w:r>
        <w:rPr>
          <w:sz w:val="20"/>
        </w:rPr>
        <w:t xml:space="preserve">информация об участниках конкурсного отбора, заявки которых были отклонены, с указанием причин их отклонения, в том числе положений объявления, которым не соответствуют указанные заявки.</w:t>
      </w:r>
    </w:p>
    <w:p>
      <w:pPr>
        <w:pStyle w:val="0"/>
        <w:spacing w:before="200" w:lineRule="auto"/>
        <w:ind w:firstLine="540"/>
        <w:jc w:val="both"/>
      </w:pPr>
      <w:r>
        <w:rPr>
          <w:sz w:val="20"/>
        </w:rPr>
        <w:t xml:space="preserve">Протокол 1 подписывается членами конкурсной комиссии, указанными в </w:t>
      </w:r>
      <w:hyperlink w:history="0" w:anchor="P178" w:tooltip="6.5. Решения о допуске (недопуске) принимаются простым большинством голосов членов конкурсной комиссии, присутствующих на заседании конкурсной комиссии. При равенстве голосов членов конкурсной комиссии решающим является голос председательствующего на заседании конкурсной комиссии. Заседание конкурсной комиссии считается правомочным, если на нем присутствует не менее половины от общего числа членов конкурсной комиссии.">
        <w:r>
          <w:rPr>
            <w:sz w:val="20"/>
            <w:color w:val="0000ff"/>
          </w:rPr>
          <w:t xml:space="preserve">пункте 6.5</w:t>
        </w:r>
      </w:hyperlink>
      <w:r>
        <w:rPr>
          <w:sz w:val="20"/>
        </w:rPr>
        <w:t xml:space="preserve"> настоящего Порядка, в день заседания конкурсной комиссии.</w:t>
      </w:r>
    </w:p>
    <w:p>
      <w:pPr>
        <w:pStyle w:val="0"/>
        <w:spacing w:before="200" w:lineRule="auto"/>
        <w:ind w:firstLine="540"/>
        <w:jc w:val="both"/>
      </w:pPr>
      <w:r>
        <w:rPr>
          <w:sz w:val="20"/>
        </w:rPr>
        <w:t xml:space="preserve">После подписания всеми членами конкурсной комиссии, присутствовавшими на заседании конкурсной комиссии, протокол 1 размещается секретарем конкурсной комиссии на сайте Администрации и в АИС БП-ЭК не позднее семи календарных дней после принятия решения о допуске (недопуске).</w:t>
      </w:r>
    </w:p>
    <w:p>
      <w:pPr>
        <w:pStyle w:val="0"/>
        <w:spacing w:before="200" w:lineRule="auto"/>
        <w:ind w:firstLine="540"/>
        <w:jc w:val="both"/>
      </w:pPr>
      <w:r>
        <w:rPr>
          <w:sz w:val="20"/>
        </w:rPr>
        <w:t xml:space="preserve">Дата размещения протокола 1 является датой уведомления претендентов о допуске (недопуске) к участию в конкурсном отборе.</w:t>
      </w:r>
    </w:p>
    <w:p>
      <w:pPr>
        <w:pStyle w:val="0"/>
        <w:spacing w:before="200" w:lineRule="auto"/>
        <w:ind w:firstLine="540"/>
        <w:jc w:val="both"/>
      </w:pPr>
      <w:r>
        <w:rPr>
          <w:sz w:val="20"/>
        </w:rPr>
        <w:t xml:space="preserve">В случае несогласия с решением о допуске (недопуске) любой из членов конкурсной комиссии вправе выразить особое мнение, которое отражается в протоколе 1 либо приобщается к протоколу 1 в виде отдельного документа.</w:t>
      </w:r>
    </w:p>
    <w:p>
      <w:pPr>
        <w:pStyle w:val="0"/>
        <w:ind w:firstLine="540"/>
        <w:jc w:val="both"/>
      </w:pPr>
      <w:r>
        <w:rPr>
          <w:sz w:val="20"/>
        </w:rPr>
      </w:r>
    </w:p>
    <w:p>
      <w:pPr>
        <w:pStyle w:val="2"/>
        <w:outlineLvl w:val="1"/>
        <w:jc w:val="center"/>
      </w:pPr>
      <w:r>
        <w:rPr>
          <w:sz w:val="20"/>
        </w:rPr>
        <w:t xml:space="preserve">7. Порядок проведения оценки заявок конкурсной комиссией</w:t>
      </w:r>
    </w:p>
    <w:p>
      <w:pPr>
        <w:pStyle w:val="0"/>
        <w:ind w:firstLine="540"/>
        <w:jc w:val="both"/>
      </w:pPr>
      <w:r>
        <w:rPr>
          <w:sz w:val="20"/>
        </w:rPr>
      </w:r>
    </w:p>
    <w:p>
      <w:pPr>
        <w:pStyle w:val="0"/>
        <w:ind w:firstLine="540"/>
        <w:jc w:val="both"/>
      </w:pPr>
      <w:r>
        <w:rPr>
          <w:sz w:val="20"/>
        </w:rPr>
        <w:t xml:space="preserve">7.1. Оценка заявок проводится конкурсной комиссией в целях принятия решения о предоставлении (непредоставлении) субсидий и размерах предоставляемых субсидий в отношении претендентов, допущенных к участию в конкурсном отборе.</w:t>
      </w:r>
    </w:p>
    <w:p>
      <w:pPr>
        <w:pStyle w:val="0"/>
        <w:spacing w:before="200" w:lineRule="auto"/>
        <w:ind w:firstLine="540"/>
        <w:jc w:val="both"/>
      </w:pPr>
      <w:r>
        <w:rPr>
          <w:sz w:val="20"/>
        </w:rPr>
        <w:t xml:space="preserve">7.2. Для принятия решений о предоставлении (непредоставлении) субсидий и размерах предоставляемых субсидий конкурсная комиссия осуществляет оценку проектов претендентов, допущенных к участию в конкурсном отборе, по следующим критериям определения победителей конкурсного отбора:</w:t>
      </w:r>
    </w:p>
    <w:p>
      <w:pPr>
        <w:pStyle w:val="0"/>
        <w:spacing w:before="200" w:lineRule="auto"/>
        <w:ind w:firstLine="540"/>
        <w:jc w:val="both"/>
      </w:pPr>
      <w:r>
        <w:rPr>
          <w:sz w:val="20"/>
        </w:rPr>
        <w:t xml:space="preserve">актуальность и социальная значимость проекта;</w:t>
      </w:r>
    </w:p>
    <w:p>
      <w:pPr>
        <w:pStyle w:val="0"/>
        <w:spacing w:before="200" w:lineRule="auto"/>
        <w:ind w:firstLine="540"/>
        <w:jc w:val="both"/>
      </w:pPr>
      <w:r>
        <w:rPr>
          <w:sz w:val="20"/>
        </w:rPr>
        <w:t xml:space="preserve">экономическая обоснованность затрат на реализацию проекта;</w:t>
      </w:r>
    </w:p>
    <w:p>
      <w:pPr>
        <w:pStyle w:val="0"/>
        <w:spacing w:before="200" w:lineRule="auto"/>
        <w:ind w:firstLine="540"/>
        <w:jc w:val="both"/>
      </w:pPr>
      <w:r>
        <w:rPr>
          <w:sz w:val="20"/>
        </w:rPr>
        <w:t xml:space="preserve">эффективность и реалистичность проекта;</w:t>
      </w:r>
    </w:p>
    <w:p>
      <w:pPr>
        <w:pStyle w:val="0"/>
        <w:spacing w:before="200" w:lineRule="auto"/>
        <w:ind w:firstLine="540"/>
        <w:jc w:val="both"/>
      </w:pPr>
      <w:r>
        <w:rPr>
          <w:sz w:val="20"/>
        </w:rPr>
        <w:t xml:space="preserve">инновационность, уникальность проекта;</w:t>
      </w:r>
    </w:p>
    <w:p>
      <w:pPr>
        <w:pStyle w:val="0"/>
        <w:spacing w:before="200" w:lineRule="auto"/>
        <w:ind w:firstLine="540"/>
        <w:jc w:val="both"/>
      </w:pPr>
      <w:r>
        <w:rPr>
          <w:sz w:val="20"/>
        </w:rPr>
        <w:t xml:space="preserve">информационное сопровождение проекта.</w:t>
      </w:r>
    </w:p>
    <w:p>
      <w:pPr>
        <w:pStyle w:val="0"/>
        <w:spacing w:before="200" w:lineRule="auto"/>
        <w:ind w:firstLine="540"/>
        <w:jc w:val="both"/>
      </w:pPr>
      <w:r>
        <w:rPr>
          <w:sz w:val="20"/>
        </w:rPr>
        <w:t xml:space="preserve">Начисление баллов по критериям оценки осуществляется с использованием 100-балльной шкалы оценки.</w:t>
      </w:r>
    </w:p>
    <w:p>
      <w:pPr>
        <w:pStyle w:val="0"/>
        <w:spacing w:before="200" w:lineRule="auto"/>
        <w:ind w:firstLine="540"/>
        <w:jc w:val="both"/>
      </w:pPr>
      <w:r>
        <w:rPr>
          <w:sz w:val="20"/>
        </w:rPr>
        <w:t xml:space="preserve">7.3. Комитетом утверждаются:</w:t>
      </w:r>
    </w:p>
    <w:p>
      <w:pPr>
        <w:pStyle w:val="0"/>
        <w:spacing w:before="200" w:lineRule="auto"/>
        <w:ind w:firstLine="540"/>
        <w:jc w:val="both"/>
      </w:pPr>
      <w:r>
        <w:rPr>
          <w:sz w:val="20"/>
        </w:rPr>
        <w:t xml:space="preserve">количество этапов конкурсного отбора и сроки их проведения;</w:t>
      </w:r>
    </w:p>
    <w:p>
      <w:pPr>
        <w:pStyle w:val="0"/>
        <w:spacing w:before="200" w:lineRule="auto"/>
        <w:ind w:firstLine="540"/>
        <w:jc w:val="both"/>
      </w:pPr>
      <w:r>
        <w:rPr>
          <w:sz w:val="20"/>
        </w:rPr>
        <w:t xml:space="preserve">порядок оценки конкурсной комиссией проектов и порядок расчета баллов в целях определения победителей конкурсного отбора в соответствии с </w:t>
      </w:r>
      <w:hyperlink w:history="0" r:id="rId3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подпунктом "а" пункта 22</w:t>
        </w:r>
      </w:hyperlink>
      <w:r>
        <w:rPr>
          <w:sz w:val="20"/>
        </w:rPr>
        <w:t xml:space="preserve"> общих требований;</w:t>
      </w:r>
    </w:p>
    <w:p>
      <w:pPr>
        <w:pStyle w:val="0"/>
        <w:spacing w:before="200" w:lineRule="auto"/>
        <w:ind w:firstLine="540"/>
        <w:jc w:val="both"/>
      </w:pPr>
      <w:r>
        <w:rPr>
          <w:sz w:val="20"/>
        </w:rPr>
        <w:t xml:space="preserve">порядок и случаи отмены конкурсного отбора;</w:t>
      </w:r>
    </w:p>
    <w:p>
      <w:pPr>
        <w:pStyle w:val="0"/>
        <w:spacing w:before="200" w:lineRule="auto"/>
        <w:ind w:firstLine="540"/>
        <w:jc w:val="both"/>
      </w:pPr>
      <w:r>
        <w:rPr>
          <w:sz w:val="20"/>
        </w:rPr>
        <w:t xml:space="preserve">порядок и случаи признания конкурсного отбора несостоявшимся.</w:t>
      </w:r>
    </w:p>
    <w:p>
      <w:pPr>
        <w:pStyle w:val="0"/>
        <w:spacing w:before="200" w:lineRule="auto"/>
        <w:ind w:firstLine="540"/>
        <w:jc w:val="both"/>
      </w:pPr>
      <w:r>
        <w:rPr>
          <w:sz w:val="20"/>
        </w:rPr>
        <w:t xml:space="preserve">Конкурсная комиссия осуществляет рассмотрение заявок (из числа заявок претендентов, допущенных к участию в конкурсном отборе) начиная с заявки, поступившей первой, и далее по мере поступления заявок. Каждая заявка оценивается не менее чем тремя членами конкурсной комиссии. Каждой заявке членом конкурсной комиссии, принимающим участие в оценке заявок, по каждому критерию присваивается промежуточный балл в пределах значений, установленных Комитетом, после чего вычисляются итоговый и средний баллы.</w:t>
      </w:r>
    </w:p>
    <w:p>
      <w:pPr>
        <w:pStyle w:val="0"/>
        <w:spacing w:before="200" w:lineRule="auto"/>
        <w:ind w:firstLine="540"/>
        <w:jc w:val="both"/>
      </w:pPr>
      <w:r>
        <w:rPr>
          <w:sz w:val="20"/>
        </w:rPr>
        <w:t xml:space="preserve">На основании расчета средних баллов формируется рейтинг заявок по убыванию полученного ими среднего балла (далее - рейтинг). Конкурсная комиссия принимает решение о победителях конкурсного отбора по рейтингу начиная с претендентов, получивших наибольший средний балл, и далее в порядке убывания значения среднего балла в пределах остатка объема бюджетных ассигнований, на который был объявлен конкурсный отбор.</w:t>
      </w:r>
    </w:p>
    <w:p>
      <w:pPr>
        <w:pStyle w:val="0"/>
        <w:spacing w:before="200" w:lineRule="auto"/>
        <w:ind w:firstLine="540"/>
        <w:jc w:val="both"/>
      </w:pPr>
      <w:r>
        <w:rPr>
          <w:sz w:val="20"/>
        </w:rPr>
        <w:t xml:space="preserve">В соответствии с рейтингом участникам конкурсного отбора, получившим наибольший средний балл, присваивается наименьший порядковый номер. В случае равенства средних баллов, полученных участниками конкурсного отбора, порядковые номера присваиваются участникам конкурсного отбора, получившим равный средний балл, в соответствии с их оценкой председателем конкурсной комиссии, начиная с заявки, получившей наибольший итоговый балл.</w:t>
      </w:r>
    </w:p>
    <w:p>
      <w:pPr>
        <w:pStyle w:val="0"/>
        <w:spacing w:before="200" w:lineRule="auto"/>
        <w:ind w:firstLine="540"/>
        <w:jc w:val="both"/>
      </w:pPr>
      <w:r>
        <w:rPr>
          <w:sz w:val="20"/>
        </w:rPr>
        <w:t xml:space="preserve">7.4. Размер предоставляемых субсидий рассчитывается конкурсной комиссией по следующей формуле:</w:t>
      </w:r>
    </w:p>
    <w:p>
      <w:pPr>
        <w:pStyle w:val="0"/>
        <w:ind w:firstLine="540"/>
        <w:jc w:val="both"/>
      </w:pPr>
      <w:r>
        <w:rPr>
          <w:sz w:val="20"/>
        </w:rPr>
      </w:r>
    </w:p>
    <w:p>
      <w:pPr>
        <w:pStyle w:val="0"/>
        <w:jc w:val="center"/>
      </w:pPr>
      <w:r>
        <w:rPr>
          <w:sz w:val="20"/>
        </w:rPr>
        <w:t xml:space="preserve">Рс = Рз - Сн,</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Рс - размер предоставляемых субсидий;</w:t>
      </w:r>
    </w:p>
    <w:p>
      <w:pPr>
        <w:pStyle w:val="0"/>
        <w:spacing w:before="200" w:lineRule="auto"/>
        <w:ind w:firstLine="540"/>
        <w:jc w:val="both"/>
      </w:pPr>
      <w:r>
        <w:rPr>
          <w:sz w:val="20"/>
        </w:rPr>
        <w:t xml:space="preserve">Рз - размер планируемых затрат, указанный в расчете размера субсидий, представленном претендентом, который формируется в соответствии с видами затрат, перечень которых утверждается Комитетом, и не может превышать 5000000 руб.;</w:t>
      </w:r>
    </w:p>
    <w:p>
      <w:pPr>
        <w:pStyle w:val="0"/>
        <w:spacing w:before="200" w:lineRule="auto"/>
        <w:ind w:firstLine="540"/>
        <w:jc w:val="both"/>
      </w:pPr>
      <w:r>
        <w:rPr>
          <w:sz w:val="20"/>
        </w:rPr>
        <w:t xml:space="preserve">Сн - определяемая конкурсной комиссией сумма необоснованных затрат, в том числе затрат, обоснование которых отсутствует или не соответствует требованиям, установленным Комитетом, а также затрат, не связанных с проектом.</w:t>
      </w:r>
    </w:p>
    <w:p>
      <w:pPr>
        <w:pStyle w:val="0"/>
        <w:ind w:firstLine="540"/>
        <w:jc w:val="both"/>
      </w:pPr>
      <w:r>
        <w:rPr>
          <w:sz w:val="20"/>
        </w:rPr>
      </w:r>
    </w:p>
    <w:bookmarkStart w:id="215" w:name="P215"/>
    <w:bookmarkEnd w:id="215"/>
    <w:p>
      <w:pPr>
        <w:pStyle w:val="0"/>
        <w:ind w:firstLine="540"/>
        <w:jc w:val="both"/>
      </w:pPr>
      <w:r>
        <w:rPr>
          <w:sz w:val="20"/>
        </w:rPr>
        <w:t xml:space="preserve">7.5. Решение конкурсной комиссии об определении победителей конкурсного отбора, предоставлении им субсидий и размерах предоставляемых субсидий или о непризнании победителями конкурсного отбора и непредоставлении субсидий оформляется протоколом заседания конкурсной комиссии (далее - протокол 2) и включает в себя следующие сведения:</w:t>
      </w:r>
    </w:p>
    <w:p>
      <w:pPr>
        <w:pStyle w:val="0"/>
        <w:spacing w:before="200" w:lineRule="auto"/>
        <w:ind w:firstLine="540"/>
        <w:jc w:val="both"/>
      </w:pPr>
      <w:r>
        <w:rPr>
          <w:sz w:val="20"/>
        </w:rPr>
        <w:t xml:space="preserve">дата, время и место оценки заявок;</w:t>
      </w:r>
    </w:p>
    <w:p>
      <w:pPr>
        <w:pStyle w:val="0"/>
        <w:spacing w:before="200" w:lineRule="auto"/>
        <w:ind w:firstLine="540"/>
        <w:jc w:val="both"/>
      </w:pPr>
      <w:r>
        <w:rPr>
          <w:sz w:val="20"/>
        </w:rPr>
        <w:t xml:space="preserve">последовательность оценки заявок, присвоенные заявкам значения по каждому из предусмотренных критериев определения победителей конкурсного отбора, принятое на основании результатов оценки указанных заявок решение о присвоении заявкам порядковых номеров;</w:t>
      </w:r>
    </w:p>
    <w:p>
      <w:pPr>
        <w:pStyle w:val="0"/>
        <w:spacing w:before="200" w:lineRule="auto"/>
        <w:ind w:firstLine="540"/>
        <w:jc w:val="both"/>
      </w:pPr>
      <w:r>
        <w:rPr>
          <w:sz w:val="20"/>
        </w:rPr>
        <w:t xml:space="preserve">наименование получателя (получателей) субсидий, с которым (которыми) заключается соглашение, и размер предоставляемых ему (им) субсидий.</w:t>
      </w:r>
    </w:p>
    <w:p>
      <w:pPr>
        <w:pStyle w:val="0"/>
        <w:spacing w:before="200" w:lineRule="auto"/>
        <w:ind w:firstLine="540"/>
        <w:jc w:val="both"/>
      </w:pPr>
      <w:r>
        <w:rPr>
          <w:sz w:val="20"/>
        </w:rPr>
        <w:t xml:space="preserve">Протокол 2 подписывается членами конкурсной комиссии, присутствующими на заседании конкурсной комиссии, в день заседания конкурсной комиссии.</w:t>
      </w:r>
    </w:p>
    <w:p>
      <w:pPr>
        <w:pStyle w:val="0"/>
        <w:spacing w:before="200" w:lineRule="auto"/>
        <w:ind w:firstLine="540"/>
        <w:jc w:val="both"/>
      </w:pPr>
      <w:r>
        <w:rPr>
          <w:sz w:val="20"/>
        </w:rPr>
        <w:t xml:space="preserve">После подписания всеми членами конкурсной комиссии, присутствовавшими на заседании конкурсной комиссии, протокол 2 размещается секретарем конкурсной комиссии на сайте Администрации и в АИС БП-ЭК не позднее семи календарных дней после определения победителей конкурсного отбора.</w:t>
      </w:r>
    </w:p>
    <w:p>
      <w:pPr>
        <w:pStyle w:val="0"/>
        <w:spacing w:before="200" w:lineRule="auto"/>
        <w:ind w:firstLine="540"/>
        <w:jc w:val="both"/>
      </w:pPr>
      <w:r>
        <w:rPr>
          <w:sz w:val="20"/>
        </w:rPr>
        <w:t xml:space="preserve">Дата размещения протокола 2 является датой уведомления претендентов о предоставлении и размерах предоставляемых субсидий.</w:t>
      </w:r>
    </w:p>
    <w:p>
      <w:pPr>
        <w:pStyle w:val="0"/>
        <w:spacing w:before="200" w:lineRule="auto"/>
        <w:ind w:firstLine="540"/>
        <w:jc w:val="both"/>
      </w:pPr>
      <w:r>
        <w:rPr>
          <w:sz w:val="20"/>
        </w:rPr>
        <w:t xml:space="preserve">В случае несогласия с решением конкурсной комиссии любой из членов конкурсной комиссии вправе выразить особое мнение, которое отражается в протоколе 2 либо приобщается к протоколу 2 в виде отдельного документа.</w:t>
      </w:r>
    </w:p>
    <w:p>
      <w:pPr>
        <w:pStyle w:val="0"/>
        <w:spacing w:before="200" w:lineRule="auto"/>
        <w:ind w:firstLine="540"/>
        <w:jc w:val="both"/>
      </w:pPr>
      <w:r>
        <w:rPr>
          <w:sz w:val="20"/>
        </w:rPr>
        <w:t xml:space="preserve">Скан-копии протоколов, содержащих информацию о принятых конкурсной комиссией решениях, прикрепляются в АИС БП-ЭК и подписываются УКЭП председателя Комитета (уполномоченного им лица).</w:t>
      </w:r>
    </w:p>
    <w:p>
      <w:pPr>
        <w:pStyle w:val="0"/>
        <w:ind w:firstLine="540"/>
        <w:jc w:val="both"/>
      </w:pPr>
      <w:r>
        <w:rPr>
          <w:sz w:val="20"/>
        </w:rPr>
      </w:r>
    </w:p>
    <w:p>
      <w:pPr>
        <w:pStyle w:val="2"/>
        <w:outlineLvl w:val="1"/>
        <w:jc w:val="center"/>
      </w:pPr>
      <w:r>
        <w:rPr>
          <w:sz w:val="20"/>
        </w:rPr>
        <w:t xml:space="preserve">8. Порядок заключения (отказа от заключения) соглашения</w:t>
      </w:r>
    </w:p>
    <w:p>
      <w:pPr>
        <w:pStyle w:val="2"/>
        <w:jc w:val="center"/>
      </w:pPr>
      <w:r>
        <w:rPr>
          <w:sz w:val="20"/>
        </w:rPr>
        <w:t xml:space="preserve">и предоставления (отказа в предоставлении) субсидий</w:t>
      </w:r>
    </w:p>
    <w:p>
      <w:pPr>
        <w:pStyle w:val="0"/>
        <w:ind w:firstLine="540"/>
        <w:jc w:val="both"/>
      </w:pPr>
      <w:r>
        <w:rPr>
          <w:sz w:val="20"/>
        </w:rPr>
      </w:r>
    </w:p>
    <w:p>
      <w:pPr>
        <w:pStyle w:val="0"/>
        <w:ind w:firstLine="540"/>
        <w:jc w:val="both"/>
      </w:pPr>
      <w:r>
        <w:rPr>
          <w:sz w:val="20"/>
        </w:rPr>
        <w:t xml:space="preserve">8.1. Решение о недопуске претендента к участию в конкурсном отборе или решение о непредоставлении субсидий, принятое конкурсной комиссией, является основанием для отказа в предоставлении субсидий.</w:t>
      </w:r>
    </w:p>
    <w:p>
      <w:pPr>
        <w:pStyle w:val="0"/>
        <w:spacing w:before="200" w:lineRule="auto"/>
        <w:ind w:firstLine="540"/>
        <w:jc w:val="both"/>
      </w:pPr>
      <w:r>
        <w:rPr>
          <w:sz w:val="20"/>
        </w:rPr>
        <w:t xml:space="preserve">8.2. После размещения протокола 2 на сайте Администрации претендент может выбрать один из следующих вариантов:</w:t>
      </w:r>
    </w:p>
    <w:p>
      <w:pPr>
        <w:pStyle w:val="0"/>
        <w:spacing w:before="200" w:lineRule="auto"/>
        <w:ind w:firstLine="540"/>
        <w:jc w:val="both"/>
      </w:pPr>
      <w:r>
        <w:rPr>
          <w:sz w:val="20"/>
        </w:rPr>
        <w:t xml:space="preserve">согласиться с суммой предоставляемых субсидий;</w:t>
      </w:r>
    </w:p>
    <w:p>
      <w:pPr>
        <w:pStyle w:val="0"/>
        <w:spacing w:before="200" w:lineRule="auto"/>
        <w:ind w:firstLine="540"/>
        <w:jc w:val="both"/>
      </w:pPr>
      <w:r>
        <w:rPr>
          <w:sz w:val="20"/>
        </w:rPr>
        <w:t xml:space="preserve">отказаться от предоставления субсидий.</w:t>
      </w:r>
    </w:p>
    <w:p>
      <w:pPr>
        <w:pStyle w:val="0"/>
        <w:spacing w:before="200" w:lineRule="auto"/>
        <w:ind w:firstLine="540"/>
        <w:jc w:val="both"/>
      </w:pPr>
      <w:r>
        <w:rPr>
          <w:sz w:val="20"/>
        </w:rPr>
        <w:t xml:space="preserve">О принятом решении претендент обязан проинформировать Комитет в течение трех рабочих дней со дня размещения протокола 2 на сайте Администрации письмом на электронную почту, указанную в объявлении.</w:t>
      </w:r>
    </w:p>
    <w:p>
      <w:pPr>
        <w:pStyle w:val="0"/>
        <w:spacing w:before="200" w:lineRule="auto"/>
        <w:ind w:firstLine="540"/>
        <w:jc w:val="both"/>
      </w:pPr>
      <w:r>
        <w:rPr>
          <w:sz w:val="20"/>
        </w:rPr>
        <w:t xml:space="preserve">В случае непоступления в Комитет в установленный в настоящем пункте срок письма претендента о согласии с суммой предоставляемых субсидий считается, что претендент отказался от предоставляемых субсидий, размер которых определен решением конкурсной комиссии.</w:t>
      </w:r>
    </w:p>
    <w:p>
      <w:pPr>
        <w:pStyle w:val="0"/>
        <w:spacing w:before="200" w:lineRule="auto"/>
        <w:ind w:firstLine="540"/>
        <w:jc w:val="both"/>
      </w:pPr>
      <w:r>
        <w:rPr>
          <w:sz w:val="20"/>
        </w:rPr>
        <w:t xml:space="preserve">8.3. После получения протокола 1 и протокола 2, подписанных всеми членами конкурсной комиссии, присутствовавшими на заседании конкурсной комиссии, Комитет принимает решение о предоставлении субсидий в форме распоряжения Комитета в порядке, предусмотренном </w:t>
      </w:r>
      <w:hyperlink w:history="0" r:id="rId40" w:tooltip="Распоряжение Комитета по молодежной политике и взаимодействию с общественными организациями Правительства Санкт-Петербурга от 01.02.2016 N 3-р (ред. от 03.12.2024) &quot;Об утверждении Регламента Комитета по молодежной политике и взаимодействию с общественными организациями&quot; {КонсультантПлюс}">
        <w:r>
          <w:rPr>
            <w:sz w:val="20"/>
            <w:color w:val="0000ff"/>
          </w:rPr>
          <w:t xml:space="preserve">Регламентом</w:t>
        </w:r>
      </w:hyperlink>
      <w:r>
        <w:rPr>
          <w:sz w:val="20"/>
        </w:rPr>
        <w:t xml:space="preserve"> Комитета по молодежной политике и взаимодействию с общественными организациями, утвержденным распоряжением Комитета по молодежной политике и взаимодействию с общественными организациями от 01.02.2016 N 3-р (далее - распоряжение о предоставлении субсидий). Распоряжение о предоставлении субсидий издается Комитетом не позднее 30 календарных дней со дня окончания приема заявок и документов от претендентов.</w:t>
      </w:r>
    </w:p>
    <w:bookmarkStart w:id="235" w:name="P235"/>
    <w:bookmarkEnd w:id="235"/>
    <w:p>
      <w:pPr>
        <w:pStyle w:val="0"/>
        <w:spacing w:before="200" w:lineRule="auto"/>
        <w:ind w:firstLine="540"/>
        <w:jc w:val="both"/>
      </w:pPr>
      <w:r>
        <w:rPr>
          <w:sz w:val="20"/>
        </w:rPr>
        <w:t xml:space="preserve">8.4. В целях заключения соглашения Комитет не позднее 20 рабочих дней после подписания распоряжения о предоставлении субсидий направляет руководителю или уполномоченному представителю получателя субсидий проект соглашения, не подписанный уполномоченным лицом Комитета, который в течение 10 рабочих дней со дня его получения подписывается получателем субсидий и направляется в Комитет. Общий срок заключения соглашений составляет не более 40 рабочих дней со дня подписания распоряжения о предоставлении субсидий. Соглашение формируется в форме электронного документа в АИС БП-ЭК и подписывается УКЭП каждой из сторон соглашения.</w:t>
      </w:r>
    </w:p>
    <w:p>
      <w:pPr>
        <w:pStyle w:val="0"/>
        <w:spacing w:before="200" w:lineRule="auto"/>
        <w:ind w:firstLine="540"/>
        <w:jc w:val="both"/>
      </w:pPr>
      <w:r>
        <w:rPr>
          <w:sz w:val="20"/>
        </w:rPr>
        <w:t xml:space="preserve">Соглашение заключается в соответствии с типовой формой, утвержденной Комитетом финансов Санкт-Петербурга.</w:t>
      </w:r>
    </w:p>
    <w:p>
      <w:pPr>
        <w:pStyle w:val="0"/>
        <w:spacing w:before="200" w:lineRule="auto"/>
        <w:ind w:firstLine="540"/>
        <w:jc w:val="both"/>
      </w:pPr>
      <w:r>
        <w:rPr>
          <w:sz w:val="20"/>
        </w:rPr>
        <w:t xml:space="preserve">В случае неподписания получателем субсидий соглашения в срок, указанный в </w:t>
      </w:r>
      <w:hyperlink w:history="0" w:anchor="P235" w:tooltip="8.4. В целях заключения соглашения Комитет не позднее 20 рабочих дней после подписания распоряжения о предоставлении субсидий направляет руководителю или уполномоченному представителю получателя субсидий проект соглашения, не подписанный уполномоченным лицом Комитета, который в течение 10 рабочих дней со дня его получения подписывается получателем субсидий и направляется в Комитет. Общий срок заключения соглашений составляет не более 40 рабочих дней со дня подписания распоряжения о предоставлении субсиди...">
        <w:r>
          <w:rPr>
            <w:sz w:val="20"/>
            <w:color w:val="0000ff"/>
          </w:rPr>
          <w:t xml:space="preserve">абзаце первом</w:t>
        </w:r>
      </w:hyperlink>
      <w:r>
        <w:rPr>
          <w:sz w:val="20"/>
        </w:rPr>
        <w:t xml:space="preserve"> настоящего пункта, получатель субсидий признается уклонившимся от заключения соглашения.</w:t>
      </w:r>
    </w:p>
    <w:p>
      <w:pPr>
        <w:pStyle w:val="0"/>
        <w:spacing w:before="200" w:lineRule="auto"/>
        <w:ind w:firstLine="540"/>
        <w:jc w:val="both"/>
      </w:pPr>
      <w:r>
        <w:rPr>
          <w:sz w:val="20"/>
        </w:rPr>
        <w:t xml:space="preserve">Результатом является реализация получателем субсидий до 30.11.2026 проекта, направленного на оказание услуг (выполнение работ) для благополучателей.</w:t>
      </w:r>
    </w:p>
    <w:p>
      <w:pPr>
        <w:pStyle w:val="0"/>
        <w:spacing w:before="200" w:lineRule="auto"/>
        <w:ind w:firstLine="540"/>
        <w:jc w:val="both"/>
      </w:pPr>
      <w:r>
        <w:rPr>
          <w:sz w:val="20"/>
        </w:rPr>
        <w:t xml:space="preserve">Благополучатели - целевая группа проекта, на решение или смягчение проблемы которой направлен проект. Благополучателями проекта могут выступать:</w:t>
      </w:r>
    </w:p>
    <w:p>
      <w:pPr>
        <w:pStyle w:val="0"/>
        <w:spacing w:before="200" w:lineRule="auto"/>
        <w:ind w:firstLine="540"/>
        <w:jc w:val="both"/>
      </w:pPr>
      <w:r>
        <w:rPr>
          <w:sz w:val="20"/>
        </w:rPr>
        <w:t xml:space="preserve">непосредственные участники проекта, принявшие участие в проекте в очном или онлайн форматах (зарегистрированные для участия в проекте каким-либо образом получателем субсидий);</w:t>
      </w:r>
    </w:p>
    <w:p>
      <w:pPr>
        <w:pStyle w:val="0"/>
        <w:spacing w:before="200" w:lineRule="auto"/>
        <w:ind w:firstLine="540"/>
        <w:jc w:val="both"/>
      </w:pPr>
      <w:r>
        <w:rPr>
          <w:sz w:val="20"/>
        </w:rPr>
        <w:t xml:space="preserve">благополучатели, принявшие заочное и(или) опосредованное участие в проекте (зрители, слушатели и другие), лица, узнавшие о реализации проекта (их регистрация получателем субсидий не требуется).</w:t>
      </w:r>
    </w:p>
    <w:p>
      <w:pPr>
        <w:pStyle w:val="0"/>
        <w:spacing w:before="200" w:lineRule="auto"/>
        <w:ind w:firstLine="540"/>
        <w:jc w:val="both"/>
      </w:pPr>
      <w:r>
        <w:rPr>
          <w:sz w:val="20"/>
        </w:rPr>
        <w:t xml:space="preserve">Характеристиками являются:</w:t>
      </w:r>
    </w:p>
    <w:p>
      <w:pPr>
        <w:pStyle w:val="0"/>
        <w:spacing w:before="200" w:lineRule="auto"/>
        <w:ind w:firstLine="540"/>
        <w:jc w:val="both"/>
      </w:pPr>
      <w:r>
        <w:rPr>
          <w:sz w:val="20"/>
        </w:rPr>
        <w:t xml:space="preserve">количество зарегистрированных благополучателей проекта;</w:t>
      </w:r>
    </w:p>
    <w:p>
      <w:pPr>
        <w:pStyle w:val="0"/>
        <w:spacing w:before="200" w:lineRule="auto"/>
        <w:ind w:firstLine="540"/>
        <w:jc w:val="both"/>
      </w:pPr>
      <w:r>
        <w:rPr>
          <w:sz w:val="20"/>
        </w:rPr>
        <w:t xml:space="preserve">количество прочих благополучателей проекта;</w:t>
      </w:r>
    </w:p>
    <w:p>
      <w:pPr>
        <w:pStyle w:val="0"/>
        <w:spacing w:before="200" w:lineRule="auto"/>
        <w:ind w:firstLine="540"/>
        <w:jc w:val="both"/>
      </w:pPr>
      <w:r>
        <w:rPr>
          <w:sz w:val="20"/>
        </w:rPr>
        <w:t xml:space="preserve">количество добровольцев (волонтеров), привлеченных к реализации проекта;</w:t>
      </w:r>
    </w:p>
    <w:p>
      <w:pPr>
        <w:pStyle w:val="0"/>
        <w:spacing w:before="200" w:lineRule="auto"/>
        <w:ind w:firstLine="540"/>
        <w:jc w:val="both"/>
      </w:pPr>
      <w:r>
        <w:rPr>
          <w:sz w:val="20"/>
        </w:rPr>
        <w:t xml:space="preserve">количество публикаций в сети "Интернет" и(или) средствах массовой информации о проекте.</w:t>
      </w:r>
    </w:p>
    <w:p>
      <w:pPr>
        <w:pStyle w:val="0"/>
        <w:spacing w:before="200" w:lineRule="auto"/>
        <w:ind w:firstLine="540"/>
        <w:jc w:val="both"/>
      </w:pPr>
      <w:r>
        <w:rPr>
          <w:sz w:val="20"/>
        </w:rPr>
        <w:t xml:space="preserve">Значения характеристик устанавливаются в соглашении на основании заявки.</w:t>
      </w:r>
    </w:p>
    <w:p>
      <w:pPr>
        <w:pStyle w:val="0"/>
        <w:spacing w:before="200" w:lineRule="auto"/>
        <w:ind w:firstLine="540"/>
        <w:jc w:val="both"/>
      </w:pPr>
      <w:r>
        <w:rPr>
          <w:sz w:val="20"/>
        </w:rPr>
        <w:t xml:space="preserve">Типом результата предоставления субсидий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субсидий, в том числе грантов в форме субсидий, юридическим лицам, индивидуальным предпринимателям, физическим лицам является оказание услуг (выполнение работ).</w:t>
      </w:r>
    </w:p>
    <w:p>
      <w:pPr>
        <w:pStyle w:val="0"/>
        <w:spacing w:before="200" w:lineRule="auto"/>
        <w:ind w:firstLine="540"/>
        <w:jc w:val="both"/>
      </w:pPr>
      <w:r>
        <w:rPr>
          <w:sz w:val="20"/>
        </w:rPr>
        <w:t xml:space="preserve">В соглашение подлежит включению условие о том, что в случае уменьшения лимитов бюджетных обязательств, ранее доведенных Комитету на предоставление субсидий, приводящего к невозможности предоставления субсидий в размере, определенном в соглашении, Комитет в течение пяти рабочих дней после уменьшения указанных лимитов бюджетных обязательств направляет получателю субсидий проект дополнительного соглашения к соглашению об уменьшении размера субсидий в форме электронного документа в АИС БП-ЭК. Получатель субсидий подписывает указанное дополнительное соглашение УКЭП в течение пяти рабочих дней со дня его получения. В случае неподписания получателем субсидий указанного дополнительного соглашения в указанный срок соглашение подлежит расторжению.</w:t>
      </w:r>
    </w:p>
    <w:p>
      <w:pPr>
        <w:pStyle w:val="0"/>
        <w:spacing w:before="200" w:lineRule="auto"/>
        <w:ind w:firstLine="540"/>
        <w:jc w:val="both"/>
      </w:pPr>
      <w:r>
        <w:rPr>
          <w:sz w:val="20"/>
        </w:rPr>
        <w:t xml:space="preserve">В соглашение подлежит включению условие о согласии получателя субсидий на проведение в отношении его Комитетом проверок и проверок органами государственного финансового контроля в соответствии со </w:t>
      </w:r>
      <w:hyperlink w:history="0" r:id="rId41"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42"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об обязанности получателя субсидий представить согласие контрагентов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проведение в отношении их Комитетом проверок и проверок органами государственного финансового контроля в соответствии со </w:t>
      </w:r>
      <w:hyperlink w:history="0" r:id="rId43"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44"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В соглашение подлежат включению условия о том, что:</w:t>
      </w:r>
    </w:p>
    <w:p>
      <w:pPr>
        <w:pStyle w:val="0"/>
        <w:spacing w:before="200" w:lineRule="auto"/>
        <w:ind w:firstLine="540"/>
        <w:jc w:val="both"/>
      </w:pPr>
      <w:r>
        <w:rPr>
          <w:sz w:val="20"/>
        </w:rPr>
        <w:t xml:space="preserve">при реорганизации получателя субсидий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субсидий в форме разделения, выделения, а также ликвидации получателя субсидий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субсидий в бюджет Санкт-Петербурга.</w:t>
      </w:r>
    </w:p>
    <w:p>
      <w:pPr>
        <w:pStyle w:val="0"/>
        <w:spacing w:before="200" w:lineRule="auto"/>
        <w:ind w:firstLine="540"/>
        <w:jc w:val="both"/>
      </w:pPr>
      <w:r>
        <w:rPr>
          <w:sz w:val="20"/>
        </w:rPr>
        <w:t xml:space="preserve">8.5. Субсидии перечисляются единовременно на указанный в соглашении счет получателя субсидий, открытый получателем субсидий в учреждениях Центрального банка Российской Федерации или российской кредитной организации с учетом соблюдения получателем субсидий мер по снижению финансовых рисков, возникающих в течение всего периода расчетно-кассового обслуживания в кредитной организации по аналогии с мерами, предусмотренными </w:t>
      </w:r>
      <w:hyperlink w:history="0" r:id="rId45" w:tooltip="Распоряжение Комитета финансов Правительства Санкт-Петербурга от 19.08.2015 N 49-р (ред. от 29.03.2023) &quot;О мерах по снижению финансовых рисков отдельных видов юридических лиц Санкт-Петербурга при закупке у кредитных организаций финансовых услуг&quot; {КонсультантПлюс}">
        <w:r>
          <w:rPr>
            <w:sz w:val="20"/>
            <w:color w:val="0000ff"/>
          </w:rPr>
          <w:t xml:space="preserve">Рекомендациями</w:t>
        </w:r>
      </w:hyperlink>
      <w:r>
        <w:rPr>
          <w:sz w:val="20"/>
        </w:rPr>
        <w:t xml:space="preserve"> по снижению финансовых рисков отдельных видов юридических лиц Санкт-Петербурга при закупке у кредитных организаций финансовых услуг, утвержденными распоряжением Комитета финансов Санкт-Петербурга от 19.08.2015 N 49-р, не позднее 40 рабочих дней со дня подписания соглашения. Средства субсидий не подлежат казначейскому сопровождению.</w:t>
      </w:r>
    </w:p>
    <w:p>
      <w:pPr>
        <w:pStyle w:val="0"/>
        <w:spacing w:before="200" w:lineRule="auto"/>
        <w:ind w:firstLine="540"/>
        <w:jc w:val="both"/>
      </w:pPr>
      <w:r>
        <w:rPr>
          <w:sz w:val="20"/>
        </w:rPr>
        <w:t xml:space="preserve">8.6. В случае отказа претендента от предоставления субсидий, уклонения от заключения соглашения или расторжения соглашения о предоставлении субсидий средства субсидии не предоставляются иному претенденту.</w:t>
      </w:r>
    </w:p>
    <w:p>
      <w:pPr>
        <w:pStyle w:val="0"/>
        <w:spacing w:before="200" w:lineRule="auto"/>
        <w:ind w:firstLine="540"/>
        <w:jc w:val="both"/>
      </w:pPr>
      <w:r>
        <w:rPr>
          <w:sz w:val="20"/>
        </w:rPr>
        <w:t xml:space="preserve">8.7. Дополнительные соглашения к соглашениям заключаются в соответствии с типовыми формами, утвержденными Комитетом финансов Санкт-Петербурга. Дополнительные соглашения формируются в форме электронного документа в АИС БП-ЭК и подписываются УКЭП каждой из сторон.</w:t>
      </w:r>
    </w:p>
    <w:p>
      <w:pPr>
        <w:pStyle w:val="0"/>
        <w:ind w:firstLine="540"/>
        <w:jc w:val="both"/>
      </w:pPr>
      <w:r>
        <w:rPr>
          <w:sz w:val="20"/>
        </w:rPr>
      </w:r>
    </w:p>
    <w:p>
      <w:pPr>
        <w:pStyle w:val="2"/>
        <w:outlineLvl w:val="1"/>
        <w:jc w:val="center"/>
      </w:pPr>
      <w:r>
        <w:rPr>
          <w:sz w:val="20"/>
        </w:rPr>
        <w:t xml:space="preserve">9. Требования к отчетности</w:t>
      </w:r>
    </w:p>
    <w:p>
      <w:pPr>
        <w:pStyle w:val="0"/>
        <w:ind w:firstLine="540"/>
        <w:jc w:val="both"/>
      </w:pPr>
      <w:r>
        <w:rPr>
          <w:sz w:val="20"/>
        </w:rPr>
      </w:r>
    </w:p>
    <w:bookmarkStart w:id="260" w:name="P260"/>
    <w:bookmarkEnd w:id="260"/>
    <w:p>
      <w:pPr>
        <w:pStyle w:val="0"/>
        <w:ind w:firstLine="540"/>
        <w:jc w:val="both"/>
      </w:pPr>
      <w:r>
        <w:rPr>
          <w:sz w:val="20"/>
        </w:rPr>
        <w:t xml:space="preserve">9.1. Получатели субсидий представляют в Комитет отчетность в течение 10 календарных дней после завершения отчетного квартала, начиная с квартала, в котором заключено соглашение, по квартал, в котором получателем субсидий завершена реализация проекта и понесены все затраты, финансовое обеспечение которых осуществлялось за счет средств субсидий.</w:t>
      </w:r>
    </w:p>
    <w:p>
      <w:pPr>
        <w:pStyle w:val="0"/>
        <w:spacing w:before="200" w:lineRule="auto"/>
        <w:ind w:firstLine="540"/>
        <w:jc w:val="both"/>
      </w:pPr>
      <w:r>
        <w:rPr>
          <w:sz w:val="20"/>
        </w:rPr>
        <w:t xml:space="preserve">Сроки и формы представления дополнительной отчетности устанавливаются в соглашении.</w:t>
      </w:r>
    </w:p>
    <w:p>
      <w:pPr>
        <w:pStyle w:val="0"/>
        <w:spacing w:before="200" w:lineRule="auto"/>
        <w:ind w:firstLine="540"/>
        <w:jc w:val="both"/>
      </w:pPr>
      <w:r>
        <w:rPr>
          <w:sz w:val="20"/>
        </w:rPr>
        <w:t xml:space="preserve">К отчетности прилагаются документы в соответствии с перечнем документов, подтверждающих использование субсидий, а также документов, подтверждающих достижение результата и его характеристик, утверждаемым Комитетом, в соответствии с настоящим Порядком.</w:t>
      </w:r>
    </w:p>
    <w:p>
      <w:pPr>
        <w:pStyle w:val="0"/>
        <w:spacing w:before="200" w:lineRule="auto"/>
        <w:ind w:firstLine="540"/>
        <w:jc w:val="both"/>
      </w:pPr>
      <w:r>
        <w:rPr>
          <w:sz w:val="20"/>
        </w:rPr>
        <w:t xml:space="preserve">В составе отчетности получатель субсидии представляет справку о соблюдении им условия предоставления субсидии, предусмотренного в </w:t>
      </w:r>
      <w:hyperlink w:history="0" w:anchor="P97" w:tooltip="2.2.9. У получателя субсидий размер средней заработной платы каждого работника (включая обособленные подразделения, находящиеся на территории Санкт-Петербурга), рассчитываемый в соответствии со статьей 139 Трудового кодекса Российской Федерации, должен быть в течение периода со дня принятия решения о предоставлении субсидии до даты, по состоянию на которую получателем субсидий формируется отчетность о достижении результата и его характеристик, не ниже размера минимальной заработной платы в Санкт-Петербур...">
        <w:r>
          <w:rPr>
            <w:sz w:val="20"/>
            <w:color w:val="0000ff"/>
          </w:rPr>
          <w:t xml:space="preserve">пункте 2.2.9</w:t>
        </w:r>
      </w:hyperlink>
      <w:r>
        <w:rPr>
          <w:sz w:val="20"/>
        </w:rPr>
        <w:t xml:space="preserve"> настоящего Порядка, составленную в свободной форме, подписанную руководителем или уполномоченным лицом и заверенную оттиском печати получателя субсидии (при наличии печати).</w:t>
      </w:r>
    </w:p>
    <w:p>
      <w:pPr>
        <w:pStyle w:val="0"/>
        <w:spacing w:before="200" w:lineRule="auto"/>
        <w:ind w:firstLine="540"/>
        <w:jc w:val="both"/>
      </w:pPr>
      <w:r>
        <w:rPr>
          <w:sz w:val="20"/>
        </w:rPr>
        <w:t xml:space="preserve">9.2. Порядок представления отчетности, отчета о реализации плана мероприятий по достижению результата предоставления субсидии и дополнительной отчетности (с указанием ее наименования) утверждается Комитетом.</w:t>
      </w:r>
    </w:p>
    <w:p>
      <w:pPr>
        <w:pStyle w:val="0"/>
        <w:spacing w:before="200" w:lineRule="auto"/>
        <w:ind w:firstLine="540"/>
        <w:jc w:val="both"/>
      </w:pPr>
      <w:r>
        <w:rPr>
          <w:sz w:val="20"/>
        </w:rPr>
        <w:t xml:space="preserve">Отчетность и отчет о реализации плана мероприятий по достижению результата предоставления субсидии представляется по формам, определенным типовой формой соглашения, установленной Комитетом финансов Санкт-Петербурга.</w:t>
      </w:r>
    </w:p>
    <w:bookmarkStart w:id="266" w:name="P266"/>
    <w:bookmarkEnd w:id="266"/>
    <w:p>
      <w:pPr>
        <w:pStyle w:val="0"/>
        <w:spacing w:before="200" w:lineRule="auto"/>
        <w:ind w:firstLine="540"/>
        <w:jc w:val="both"/>
      </w:pPr>
      <w:r>
        <w:rPr>
          <w:sz w:val="20"/>
        </w:rPr>
        <w:t xml:space="preserve">9.3. Получатели субсидий составляют отчетность на основании документов, подтверждающих использование субсидий, перечень которых утверждается Комитетом, с приложением указанных документов.</w:t>
      </w:r>
    </w:p>
    <w:p>
      <w:pPr>
        <w:pStyle w:val="0"/>
        <w:spacing w:before="200" w:lineRule="auto"/>
        <w:ind w:firstLine="540"/>
        <w:jc w:val="both"/>
      </w:pPr>
      <w:r>
        <w:rPr>
          <w:sz w:val="20"/>
        </w:rPr>
        <w:t xml:space="preserve">9.4. Порядок и сроки проверки и принятия Комитетом отчетности и дополнительной отчетности утверждаются Комитетом.</w:t>
      </w:r>
    </w:p>
    <w:p>
      <w:pPr>
        <w:pStyle w:val="0"/>
        <w:spacing w:before="200" w:lineRule="auto"/>
        <w:ind w:firstLine="540"/>
        <w:jc w:val="both"/>
      </w:pPr>
      <w:r>
        <w:rPr>
          <w:sz w:val="20"/>
        </w:rPr>
        <w:t xml:space="preserve">9.5. После проверки и принятия Комитетом отчетности Комитет составляет акт об исполнении обязательств по соглашению по форме, утвержденной Комитетом, который подписывается Комитетом и получателем субсидий.</w:t>
      </w:r>
    </w:p>
    <w:p>
      <w:pPr>
        <w:pStyle w:val="0"/>
        <w:spacing w:before="200" w:lineRule="auto"/>
        <w:ind w:firstLine="540"/>
        <w:jc w:val="both"/>
      </w:pPr>
      <w:r>
        <w:rPr>
          <w:sz w:val="20"/>
        </w:rPr>
        <w:t xml:space="preserve">В случае если размер подтвержденных фактически произведенных затрат меньше размера затрат, указанных в соглашении, данная информация отражается в акте. Возврат неиспользованных остатков субсидий осуществляется получателями субсидий в порядке, указанном в </w:t>
      </w:r>
      <w:hyperlink w:history="0" w:anchor="P287" w:tooltip="10.6. Не использованные в отчетном финансовом году остатки субсидий подлежат возврату получателями субсидий в бюджет Санкт-Петербурга в порядке и сроки, которые установлены Комитетом. Возврат неиспользованных остатков субсидий осуществляется получателями субсидий в бюджет Санкт-Петербурга по коду бюджетной классификации, указанному в уведомлении о возврате субсидий, направленном Комитетом в адрес получателей субсидий.">
        <w:r>
          <w:rPr>
            <w:sz w:val="20"/>
            <w:color w:val="0000ff"/>
          </w:rPr>
          <w:t xml:space="preserve">пункте 10.6</w:t>
        </w:r>
      </w:hyperlink>
      <w:r>
        <w:rPr>
          <w:sz w:val="20"/>
        </w:rPr>
        <w:t xml:space="preserve"> настоящего Порядка.</w:t>
      </w:r>
    </w:p>
    <w:p>
      <w:pPr>
        <w:pStyle w:val="0"/>
        <w:spacing w:before="200" w:lineRule="auto"/>
        <w:ind w:firstLine="540"/>
        <w:jc w:val="both"/>
      </w:pPr>
      <w:r>
        <w:rPr>
          <w:sz w:val="20"/>
        </w:rPr>
        <w:t xml:space="preserve">9.6. В случае если получатель субсидий не представил в Комитет отчетность в соответствии с </w:t>
      </w:r>
      <w:hyperlink w:history="0" w:anchor="P260" w:tooltip="9.1. Получатели субсидий представляют в Комитет отчетность в течение 10 календарных дней после завершения отчетного квартала, начиная с квартала, в котором заключено соглашение, по квартал, в котором получателем субсидий завершена реализация проекта и понесены все затраты, финансовое обеспечение которых осуществлялось за счет средств субсидий.">
        <w:r>
          <w:rPr>
            <w:sz w:val="20"/>
            <w:color w:val="0000ff"/>
          </w:rPr>
          <w:t xml:space="preserve">пунктами 9.1</w:t>
        </w:r>
      </w:hyperlink>
      <w:r>
        <w:rPr>
          <w:sz w:val="20"/>
        </w:rPr>
        <w:t xml:space="preserve"> - </w:t>
      </w:r>
      <w:hyperlink w:history="0" w:anchor="P266" w:tooltip="9.3. Получатели субсидий составляют отчетность на основании документов, подтверждающих использование субсидий, перечень которых утверждается Комитетом, с приложением указанных документов.">
        <w:r>
          <w:rPr>
            <w:sz w:val="20"/>
            <w:color w:val="0000ff"/>
          </w:rPr>
          <w:t xml:space="preserve">9.3</w:t>
        </w:r>
      </w:hyperlink>
      <w:r>
        <w:rPr>
          <w:sz w:val="20"/>
        </w:rPr>
        <w:t xml:space="preserve"> настоящего Порядка в сроки, порядке и в составе, которые определены в настоящем Порядке и(или) соглашении, Комитет направляет получателю субсидий уведомление об отсутствии отчетности с требованием о ее предоставлении в срок до пяти рабочих дней.</w:t>
      </w:r>
    </w:p>
    <w:p>
      <w:pPr>
        <w:pStyle w:val="0"/>
        <w:spacing w:before="200" w:lineRule="auto"/>
        <w:ind w:firstLine="540"/>
        <w:jc w:val="both"/>
      </w:pPr>
      <w:r>
        <w:rPr>
          <w:sz w:val="20"/>
        </w:rPr>
        <w:t xml:space="preserve">Комитет в течение 10 рабочих дней со дня направления указанного уведомления при условии невыполнения получателем субсидий требований уведомления об отсутствии отчетности принимает решение о возврате в бюджет Санкт-Петербурга средств субсидий, и(или) средств, полученных контрагентами, в полном объеме в форме распоряжения и направляет копии указанного распоряжения получателю субсидий и в Комитет государственного финансового контроля Санкт-Петербурга (далее - КГФК) вместе с требованием, в котором предусматриваются:</w:t>
      </w:r>
    </w:p>
    <w:p>
      <w:pPr>
        <w:pStyle w:val="0"/>
        <w:spacing w:before="200" w:lineRule="auto"/>
        <w:ind w:firstLine="540"/>
        <w:jc w:val="both"/>
      </w:pPr>
      <w:r>
        <w:rPr>
          <w:sz w:val="20"/>
        </w:rPr>
        <w:t xml:space="preserve">сумма денежных средств, подлежащих возврату в бюджет Санкт-Петербурга, а также срок их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субсидий и(или) средств, полученных контрагентами.</w:t>
      </w:r>
    </w:p>
    <w:bookmarkStart w:id="274" w:name="P274"/>
    <w:bookmarkEnd w:id="274"/>
    <w:p>
      <w:pPr>
        <w:pStyle w:val="0"/>
        <w:spacing w:before="200" w:lineRule="auto"/>
        <w:ind w:firstLine="540"/>
        <w:jc w:val="both"/>
      </w:pPr>
      <w:r>
        <w:rPr>
          <w:sz w:val="20"/>
        </w:rPr>
        <w:t xml:space="preserve">9.7. В случае недостижения результата и(или) его характеристик получатель субсидий осуществляет возврат средств субсидий и(или) средств, полученных контрагентами, в бюджет Санкт-Петербурга в полном объеме в порядке и сроки, которые утверждены Комитетом.</w:t>
      </w:r>
    </w:p>
    <w:p>
      <w:pPr>
        <w:pStyle w:val="0"/>
        <w:ind w:firstLine="540"/>
        <w:jc w:val="both"/>
      </w:pPr>
      <w:r>
        <w:rPr>
          <w:sz w:val="20"/>
        </w:rPr>
      </w:r>
    </w:p>
    <w:p>
      <w:pPr>
        <w:pStyle w:val="2"/>
        <w:outlineLvl w:val="1"/>
        <w:jc w:val="center"/>
      </w:pPr>
      <w:r>
        <w:rPr>
          <w:sz w:val="20"/>
        </w:rPr>
        <w:t xml:space="preserve">10. Требования об осуществлении контроля (мониторинга)</w:t>
      </w:r>
    </w:p>
    <w:p>
      <w:pPr>
        <w:pStyle w:val="2"/>
        <w:jc w:val="center"/>
      </w:pPr>
      <w:r>
        <w:rPr>
          <w:sz w:val="20"/>
        </w:rPr>
        <w:t xml:space="preserve">за соблюдением условий и порядка предоставления субсидий</w:t>
      </w:r>
    </w:p>
    <w:p>
      <w:pPr>
        <w:pStyle w:val="2"/>
        <w:jc w:val="center"/>
      </w:pPr>
      <w:r>
        <w:rPr>
          <w:sz w:val="20"/>
        </w:rPr>
        <w:t xml:space="preserve">и ответственность за их нарушение</w:t>
      </w:r>
    </w:p>
    <w:p>
      <w:pPr>
        <w:pStyle w:val="0"/>
        <w:ind w:firstLine="540"/>
        <w:jc w:val="both"/>
      </w:pPr>
      <w:r>
        <w:rPr>
          <w:sz w:val="20"/>
        </w:rPr>
      </w:r>
    </w:p>
    <w:p>
      <w:pPr>
        <w:pStyle w:val="0"/>
        <w:ind w:firstLine="540"/>
        <w:jc w:val="both"/>
      </w:pPr>
      <w:r>
        <w:rPr>
          <w:sz w:val="20"/>
        </w:rPr>
        <w:t xml:space="preserve">10.1. Комитет в установленный им срок осуществляет проверки, по результатам которых составляет акты проведения проверок.</w:t>
      </w:r>
    </w:p>
    <w:p>
      <w:pPr>
        <w:pStyle w:val="0"/>
        <w:spacing w:before="200" w:lineRule="auto"/>
        <w:ind w:firstLine="540"/>
        <w:jc w:val="both"/>
      </w:pPr>
      <w:r>
        <w:rPr>
          <w:sz w:val="20"/>
        </w:rPr>
        <w:t xml:space="preserve">10.2. В случае выявления при проведении проверок нарушений получателями субсидий и(или) контрагентами порядка и условий предоставления субсидий Комитет одновременно с подписанием актов проведения проверок направляет получателям субсидий и(или) контрагентам уведомление об указанных нарушениях (далее - уведомление о нарушениях), в котором указываются выявленные нарушения и сроки их устранения получателями субсидий, которые не могут быть менее трех рабочих дней и не могут превышать 15 рабочих дней. Копия уведомления о нарушениях в течение пяти рабочих дней после его подписания направляется Комитетом в КГФК.</w:t>
      </w:r>
    </w:p>
    <w:bookmarkStart w:id="282" w:name="P282"/>
    <w:bookmarkEnd w:id="282"/>
    <w:p>
      <w:pPr>
        <w:pStyle w:val="0"/>
        <w:spacing w:before="200" w:lineRule="auto"/>
        <w:ind w:firstLine="540"/>
        <w:jc w:val="both"/>
      </w:pPr>
      <w:r>
        <w:rPr>
          <w:sz w:val="20"/>
        </w:rPr>
        <w:t xml:space="preserve">10.3. В случае неустранения нарушений в установленные в уведомлении о нарушениях сроки Комитет в течение пяти рабочих дней со дня истечения указанных сроков принимает решение о возврате в бюджет Санкт-Петербурга средств субсидий и(или) средств, полученных контрагентами, в полном объеме в форме распоряжения и направляет копии указанного распоряжения получателям субсидий и(или) контрагентам и в КГФК вместе с требованием, в котором предусматриваются:</w:t>
      </w:r>
    </w:p>
    <w:p>
      <w:pPr>
        <w:pStyle w:val="0"/>
        <w:spacing w:before="200" w:lineRule="auto"/>
        <w:ind w:firstLine="540"/>
        <w:jc w:val="both"/>
      </w:pPr>
      <w:r>
        <w:rPr>
          <w:sz w:val="20"/>
        </w:rPr>
        <w:t xml:space="preserve">сумма денежных средств, подлежащих возврату в бюджет Санкт-Петербурга, а также срок их возврата, указанный в </w:t>
      </w:r>
      <w:hyperlink w:history="0" w:anchor="P285" w:tooltip="10.4. Получатели субсидий и(или) контрагенты обязаны осуществить возврат средств субсидий и(или) средств, полученных контрагентами, в бюджет Санкт-Петербурга в течение семи рабочих дней со дня получения требования и копии распоряжения, указанных в пункте 10.3 настоящего Порядка.">
        <w:r>
          <w:rPr>
            <w:sz w:val="20"/>
            <w:color w:val="0000ff"/>
          </w:rPr>
          <w:t xml:space="preserve">пункте 10.4</w:t>
        </w:r>
      </w:hyperlink>
      <w:r>
        <w:rPr>
          <w:sz w:val="20"/>
        </w:rPr>
        <w:t xml:space="preserve"> настоящего Порядка;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субсидий и(или) средств, полученных контрагентами.</w:t>
      </w:r>
    </w:p>
    <w:bookmarkStart w:id="285" w:name="P285"/>
    <w:bookmarkEnd w:id="285"/>
    <w:p>
      <w:pPr>
        <w:pStyle w:val="0"/>
        <w:spacing w:before="200" w:lineRule="auto"/>
        <w:ind w:firstLine="540"/>
        <w:jc w:val="both"/>
      </w:pPr>
      <w:r>
        <w:rPr>
          <w:sz w:val="20"/>
        </w:rPr>
        <w:t xml:space="preserve">10.4. Получатели субсидий и(или) контрагенты обязаны осуществить возврат средств субсидий и(или) средств, полученных контрагентами, в бюджет Санкт-Петербурга в течение семи рабочих дней со дня получения требования и копии распоряжения, указанных в </w:t>
      </w:r>
      <w:hyperlink w:history="0" w:anchor="P282" w:tooltip="10.3. В случае неустранения нарушений в установленные в уведомлении о нарушениях сроки Комитет в течение пяти рабочих дней со дня истечения указанных сроков принимает решение о возврате в бюджет Санкт-Петербурга средств субсидий и(или) средств, полученных контрагентами, в полном объеме в форме распоряжения и направляет копии указанного распоряжения получателям субсидий и(или) контрагентам и в КГФК вместе с требованием, в котором предусматриваются:">
        <w:r>
          <w:rPr>
            <w:sz w:val="20"/>
            <w:color w:val="0000ff"/>
          </w:rPr>
          <w:t xml:space="preserve">пункте 10.3</w:t>
        </w:r>
      </w:hyperlink>
      <w:r>
        <w:rPr>
          <w:sz w:val="20"/>
        </w:rPr>
        <w:t xml:space="preserve"> настоящего Порядка.</w:t>
      </w:r>
    </w:p>
    <w:p>
      <w:pPr>
        <w:pStyle w:val="0"/>
        <w:spacing w:before="200" w:lineRule="auto"/>
        <w:ind w:firstLine="540"/>
        <w:jc w:val="both"/>
      </w:pPr>
      <w:r>
        <w:rPr>
          <w:sz w:val="20"/>
        </w:rPr>
        <w:t xml:space="preserve">10.5. Проверки органами государственного финансового контроля осуществляются в соответствии со </w:t>
      </w:r>
      <w:hyperlink w:history="0" r:id="rId46"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47"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bookmarkStart w:id="287" w:name="P287"/>
    <w:bookmarkEnd w:id="287"/>
    <w:p>
      <w:pPr>
        <w:pStyle w:val="0"/>
        <w:spacing w:before="200" w:lineRule="auto"/>
        <w:ind w:firstLine="540"/>
        <w:jc w:val="both"/>
      </w:pPr>
      <w:r>
        <w:rPr>
          <w:sz w:val="20"/>
        </w:rPr>
        <w:t xml:space="preserve">10.6. Не использованные в отчетном финансовом году остатки субсидий подлежат возврату получателями субсидий в бюджет Санкт-Петербурга в порядке и сроки, которые установлены Комитетом. Возврат неиспользованных остатков субсидий осуществляется получателями субсидий в бюджет Санкт-Петербурга по коду бюджетной классификации, указанному в уведомлении о возврате субсидий, направленном Комитетом в адрес получателей субсидий.</w:t>
      </w:r>
    </w:p>
    <w:p>
      <w:pPr>
        <w:pStyle w:val="0"/>
        <w:spacing w:before="200" w:lineRule="auto"/>
        <w:ind w:firstLine="540"/>
        <w:jc w:val="both"/>
      </w:pPr>
      <w:r>
        <w:rPr>
          <w:sz w:val="20"/>
        </w:rPr>
        <w:t xml:space="preserve">10.7. В случае если средства субсидий и(или) средства, полученные контрагентами, не возвращены в бюджет Санкт-Петербурга получателями субсидий и(или) контрагентами в установленные в </w:t>
      </w:r>
      <w:hyperlink w:history="0" w:anchor="P274" w:tooltip="9.7. В случае недостижения результата и(или) его характеристик получатель субсидий осуществляет возврат средств субсидий и(или) средств, полученных контрагентами, в бюджет Санкт-Петербурга в полном объеме в порядке и сроки, которые утверждены Комитетом.">
        <w:r>
          <w:rPr>
            <w:sz w:val="20"/>
            <w:color w:val="0000ff"/>
          </w:rPr>
          <w:t xml:space="preserve">пунктах 9.7</w:t>
        </w:r>
      </w:hyperlink>
      <w:r>
        <w:rPr>
          <w:sz w:val="20"/>
        </w:rPr>
        <w:t xml:space="preserve">, </w:t>
      </w:r>
      <w:hyperlink w:history="0" w:anchor="P285" w:tooltip="10.4. Получатели субсидий и(или) контрагенты обязаны осуществить возврат средств субсидий и(или) средств, полученных контрагентами, в бюджет Санкт-Петербурга в течение семи рабочих дней со дня получения требования и копии распоряжения, указанных в пункте 10.3 настоящего Порядка.">
        <w:r>
          <w:rPr>
            <w:sz w:val="20"/>
            <w:color w:val="0000ff"/>
          </w:rPr>
          <w:t xml:space="preserve">10.4</w:t>
        </w:r>
      </w:hyperlink>
      <w:r>
        <w:rPr>
          <w:sz w:val="20"/>
        </w:rPr>
        <w:t xml:space="preserve"> и </w:t>
      </w:r>
      <w:hyperlink w:history="0" w:anchor="P287" w:tooltip="10.6. Не использованные в отчетном финансовом году остатки субсидий подлежат возврату получателями субсидий в бюджет Санкт-Петербурга в порядке и сроки, которые установлены Комитетом. Возврат неиспользованных остатков субсидий осуществляется получателями субсидий в бюджет Санкт-Петербурга по коду бюджетной классификации, указанному в уведомлении о возврате субсидий, направленном Комитетом в адрес получателей субсидий.">
        <w:r>
          <w:rPr>
            <w:sz w:val="20"/>
            <w:color w:val="0000ff"/>
          </w:rPr>
          <w:t xml:space="preserve">10.6</w:t>
        </w:r>
      </w:hyperlink>
      <w:r>
        <w:rPr>
          <w:sz w:val="20"/>
        </w:rPr>
        <w:t xml:space="preserve"> настоящего Порядка сроки, Комитет в течение 15 рабочих дней со дня истечения указанных сроков направляет в суд исковое заявление о возврате субсидий и(или) средств в бюджет Санкт-Петербурга.</w:t>
      </w:r>
    </w:p>
    <w:p>
      <w:pPr>
        <w:pStyle w:val="0"/>
        <w:spacing w:before="200" w:lineRule="auto"/>
        <w:ind w:firstLine="540"/>
        <w:jc w:val="both"/>
      </w:pPr>
      <w:r>
        <w:rPr>
          <w:sz w:val="20"/>
        </w:rPr>
        <w:t xml:space="preserve">10.8. В случае если в Комитет поступит акт проверки органа государственного финансового контроля или иного уполномоченного государственного органа (а равно предписание, представление) по результатам проверки получателя субсидий и(или) контрагента с информацией о нарушении порядка и условий ее предоставления, факт нарушения считается установленным до тех пор, пока иное не установлено судом. В этом случае Комитет не проводит повторную проверку тех же обстоятельств и обращается к получателю субсидий с требованием о возврате средств субсидий согласно указанному документу.</w:t>
      </w:r>
    </w:p>
    <w:p>
      <w:pPr>
        <w:pStyle w:val="0"/>
        <w:spacing w:before="200" w:lineRule="auto"/>
        <w:ind w:firstLine="540"/>
        <w:jc w:val="both"/>
      </w:pPr>
      <w:r>
        <w:rPr>
          <w:sz w:val="20"/>
        </w:rPr>
        <w:t xml:space="preserve">10.9. Мониторинг достижения результата исходя из достижения значений результата, определенных соглашением, и событий, отражающих факт завершения соответствующего мероприятия по получению результата (контрольная точка), осуществляется в порядке и по формам, которые утверждены Министерством финансов Российской Федерации.</w:t>
      </w:r>
    </w:p>
    <w:p>
      <w:pPr>
        <w:pStyle w:val="0"/>
        <w:spacing w:before="200" w:lineRule="auto"/>
        <w:ind w:firstLine="540"/>
        <w:jc w:val="both"/>
      </w:pPr>
      <w:r>
        <w:rPr>
          <w:sz w:val="20"/>
        </w:rPr>
        <w:t xml:space="preserve">Порядок и сроки проведения Комитетом оценки достижения результата утверждаются Комитетом.</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Санкт-Петербурга от 09.02.2026 N 48</w:t>
            <w:br/>
            <w:t>(ред. от 09.04.2026)</w:t>
            <w:br/>
            <w:t>"О Порядке предоставления в 2026 го...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SPB&amp;n=328291&amp;dst=100027" TargetMode = "External"/><Relationship Id="rId9" Type="http://schemas.openxmlformats.org/officeDocument/2006/relationships/hyperlink" Target="https://login.consultant.ru/link/?req=doc&amp;base=LAW&amp;n=535012&amp;dst=7460" TargetMode = "External"/><Relationship Id="rId10" Type="http://schemas.openxmlformats.org/officeDocument/2006/relationships/hyperlink" Target="https://login.consultant.ru/link/?req=doc&amp;base=LAW&amp;n=528132&amp;dst=100029" TargetMode = "External"/><Relationship Id="rId11" Type="http://schemas.openxmlformats.org/officeDocument/2006/relationships/hyperlink" Target="https://login.consultant.ru/link/?req=doc&amp;base=SPB&amp;n=329737&amp;dst=100074" TargetMode = "External"/><Relationship Id="rId12" Type="http://schemas.openxmlformats.org/officeDocument/2006/relationships/hyperlink" Target="https://login.consultant.ru/link/?req=doc&amp;base=SPB&amp;n=320743" TargetMode = "External"/><Relationship Id="rId13" Type="http://schemas.openxmlformats.org/officeDocument/2006/relationships/hyperlink" Target="https://login.consultant.ru/link/?req=doc&amp;base=SPB&amp;n=330765&amp;dst=248526" TargetMode = "External"/><Relationship Id="rId14" Type="http://schemas.openxmlformats.org/officeDocument/2006/relationships/hyperlink" Target="https://login.consultant.ru/link/?req=doc&amp;base=LAW&amp;n=535012&amp;dst=7460" TargetMode = "External"/><Relationship Id="rId15" Type="http://schemas.openxmlformats.org/officeDocument/2006/relationships/hyperlink" Target="https://login.consultant.ru/link/?req=doc&amp;base=LAW&amp;n=528132&amp;dst=16" TargetMode = "External"/><Relationship Id="rId16" Type="http://schemas.openxmlformats.org/officeDocument/2006/relationships/hyperlink" Target="https://login.consultant.ru/link/?req=doc&amp;base=SPB&amp;n=328291&amp;dst=100027" TargetMode = "External"/><Relationship Id="rId17" Type="http://schemas.openxmlformats.org/officeDocument/2006/relationships/hyperlink" Target="https://login.consultant.ru/link/?req=doc&amp;base=SPB&amp;n=320743&amp;dst=108264" TargetMode = "External"/><Relationship Id="rId18" Type="http://schemas.openxmlformats.org/officeDocument/2006/relationships/hyperlink" Target="https://login.consultant.ru/link/?req=doc&amp;base=LAW&amp;n=435978&amp;dst=4" TargetMode = "External"/><Relationship Id="rId19" Type="http://schemas.openxmlformats.org/officeDocument/2006/relationships/hyperlink" Target="https://login.consultant.ru/link/?req=doc&amp;base=LAW&amp;n=527104" TargetMode = "External"/><Relationship Id="rId20" Type="http://schemas.openxmlformats.org/officeDocument/2006/relationships/hyperlink" Target="https://login.consultant.ru/link/?req=doc&amp;base=SPB&amp;n=329737&amp;dst=100050" TargetMode = "External"/><Relationship Id="rId21" Type="http://schemas.openxmlformats.org/officeDocument/2006/relationships/hyperlink" Target="https://login.consultant.ru/link/?req=doc&amp;base=SPB&amp;n=329205&amp;dst=4" TargetMode = "External"/><Relationship Id="rId22" Type="http://schemas.openxmlformats.org/officeDocument/2006/relationships/hyperlink" Target="https://login.consultant.ru/link/?req=doc&amp;base=SPB&amp;n=330765&amp;dst=248248" TargetMode = "External"/><Relationship Id="rId23" Type="http://schemas.openxmlformats.org/officeDocument/2006/relationships/hyperlink" Target="https://login.consultant.ru/link/?req=doc&amp;base=SPB&amp;n=329205&amp;dst=4" TargetMode = "External"/><Relationship Id="rId24" Type="http://schemas.openxmlformats.org/officeDocument/2006/relationships/hyperlink" Target="https://login.consultant.ru/link/?req=doc&amp;base=LAW&amp;n=528090&amp;dst=100012" TargetMode = "External"/><Relationship Id="rId25" Type="http://schemas.openxmlformats.org/officeDocument/2006/relationships/hyperlink" Target="https://login.consultant.ru/link/?req=doc&amp;base=LAW&amp;n=535012&amp;dst=3704" TargetMode = "External"/><Relationship Id="rId26" Type="http://schemas.openxmlformats.org/officeDocument/2006/relationships/hyperlink" Target="https://login.consultant.ru/link/?req=doc&amp;base=LAW&amp;n=535012&amp;dst=3722" TargetMode = "External"/><Relationship Id="rId27" Type="http://schemas.openxmlformats.org/officeDocument/2006/relationships/hyperlink" Target="https://login.consultant.ru/link/?req=doc&amp;base=LAW&amp;n=535012&amp;dst=3704" TargetMode = "External"/><Relationship Id="rId28" Type="http://schemas.openxmlformats.org/officeDocument/2006/relationships/hyperlink" Target="https://login.consultant.ru/link/?req=doc&amp;base=LAW&amp;n=535012&amp;dst=3722" TargetMode = "External"/><Relationship Id="rId29" Type="http://schemas.openxmlformats.org/officeDocument/2006/relationships/hyperlink" Target="https://login.consultant.ru/link/?req=doc&amp;base=LAW&amp;n=495002" TargetMode = "External"/><Relationship Id="rId30" Type="http://schemas.openxmlformats.org/officeDocument/2006/relationships/hyperlink" Target="https://login.consultant.ru/link/?req=doc&amp;base=LAW&amp;n=503698" TargetMode = "External"/><Relationship Id="rId31" Type="http://schemas.openxmlformats.org/officeDocument/2006/relationships/hyperlink" Target="https://login.consultant.ru/link/?req=doc&amp;base=LAW&amp;n=532255&amp;dst=5769" TargetMode = "External"/><Relationship Id="rId32" Type="http://schemas.openxmlformats.org/officeDocument/2006/relationships/hyperlink" Target="https://login.consultant.ru/link/?req=doc&amp;base=SPB&amp;n=328291&amp;dst=100027" TargetMode = "External"/><Relationship Id="rId33" Type="http://schemas.openxmlformats.org/officeDocument/2006/relationships/hyperlink" Target="https://login.consultant.ru/link/?req=doc&amp;base=LAW&amp;n=519026&amp;dst=100948" TargetMode = "External"/><Relationship Id="rId34" Type="http://schemas.openxmlformats.org/officeDocument/2006/relationships/hyperlink" Target="https://login.consultant.ru/link/?req=doc&amp;base=LAW&amp;n=519026&amp;dst=100948" TargetMode = "External"/><Relationship Id="rId35" Type="http://schemas.openxmlformats.org/officeDocument/2006/relationships/hyperlink" Target="www.gov.spb.ru/gov/otrasl/kpmp" TargetMode = "External"/><Relationship Id="rId36" Type="http://schemas.openxmlformats.org/officeDocument/2006/relationships/hyperlink" Target="https://login.consultant.ru/link/?req=doc&amp;base=LAW&amp;n=528132&amp;dst=100157" TargetMode = "External"/><Relationship Id="rId37" Type="http://schemas.openxmlformats.org/officeDocument/2006/relationships/hyperlink" Target="http://www.cedipt.gov.spb.ru/media/uploads/userfiles/2025/11/12/&#1059;&#1090;&#1086;&#1095;&#1085;&#1077;&#1085;&#1085;&#1099;&#1081;_&#1087;&#1088;&#1086;&#1075;&#1085;&#1086;&#1079;_&#1057;&#1069;&#1056;_&#1057;&#1055;&#1073;_2025-2028_92d7EVj.pdf" TargetMode = "External"/><Relationship Id="rId38" Type="http://schemas.openxmlformats.org/officeDocument/2006/relationships/hyperlink" Target="http://www.gov.spb.ru/static/writable/ckeditor/uploads/2025/11/12/52/&#1059;&#1090;&#1086;&#1095;&#1085;&#1077;&#1085;&#1085;&#1099;&#1081;_&#1087;&#1088;&#1086;&#1075;&#1085;&#1086;&#1079;_&#1057;&#1069;&#1056;_&#1057;&#1055;&#1073;_2025-2028.pdf" TargetMode = "External"/><Relationship Id="rId39" Type="http://schemas.openxmlformats.org/officeDocument/2006/relationships/hyperlink" Target="https://login.consultant.ru/link/?req=doc&amp;base=LAW&amp;n=528132&amp;dst=16" TargetMode = "External"/><Relationship Id="rId40" Type="http://schemas.openxmlformats.org/officeDocument/2006/relationships/hyperlink" Target="https://login.consultant.ru/link/?req=doc&amp;base=SPB&amp;n=331506&amp;dst=100684" TargetMode = "External"/><Relationship Id="rId41" Type="http://schemas.openxmlformats.org/officeDocument/2006/relationships/hyperlink" Target="https://login.consultant.ru/link/?req=doc&amp;base=LAW&amp;n=535012&amp;dst=3704" TargetMode = "External"/><Relationship Id="rId42" Type="http://schemas.openxmlformats.org/officeDocument/2006/relationships/hyperlink" Target="https://login.consultant.ru/link/?req=doc&amp;base=LAW&amp;n=535012&amp;dst=3722" TargetMode = "External"/><Relationship Id="rId43" Type="http://schemas.openxmlformats.org/officeDocument/2006/relationships/hyperlink" Target="https://login.consultant.ru/link/?req=doc&amp;base=LAW&amp;n=535012&amp;dst=3704" TargetMode = "External"/><Relationship Id="rId44" Type="http://schemas.openxmlformats.org/officeDocument/2006/relationships/hyperlink" Target="https://login.consultant.ru/link/?req=doc&amp;base=LAW&amp;n=535012&amp;dst=3722" TargetMode = "External"/><Relationship Id="rId45" Type="http://schemas.openxmlformats.org/officeDocument/2006/relationships/hyperlink" Target="https://login.consultant.ru/link/?req=doc&amp;base=SPB&amp;n=271620&amp;dst=100143" TargetMode = "External"/><Relationship Id="rId46" Type="http://schemas.openxmlformats.org/officeDocument/2006/relationships/hyperlink" Target="https://login.consultant.ru/link/?req=doc&amp;base=LAW&amp;n=535012&amp;dst=3704" TargetMode = "External"/><Relationship Id="rId47" Type="http://schemas.openxmlformats.org/officeDocument/2006/relationships/hyperlink" Target="https://login.consultant.ru/link/?req=doc&amp;base=LAW&amp;n=535012&amp;dst=372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Санкт-Петербурга от 09.02.2026 N 48
(ред. от 09.04.2026)
"О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dc:title>
  <dcterms:created xsi:type="dcterms:W3CDTF">2026-06-12T13:26:25Z</dcterms:created>
</cp:coreProperties>
</file>