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07.02.2024 N 67</w:t>
              <w:br/>
              <w:t xml:space="preserve">"О порядках предоставления в 2024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февраля 2024 г. N 67</w:t>
      </w:r>
    </w:p>
    <w:p>
      <w:pPr>
        <w:pStyle w:val="2"/>
        <w:jc w:val="center"/>
      </w:pPr>
      <w:r>
        <w:rPr>
          <w:sz w:val="20"/>
        </w:rPr>
      </w:r>
    </w:p>
    <w:p>
      <w:pPr>
        <w:pStyle w:val="2"/>
        <w:jc w:val="center"/>
      </w:pPr>
      <w:r>
        <w:rPr>
          <w:sz w:val="20"/>
        </w:rPr>
        <w:t xml:space="preserve">О ПОРЯДКАХ ПРЕДОСТАВЛЕНИЯ В 2024 ГОДУ СУБСИДИЙ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КУЛЬТУРЫ И ИСКУССТВА: ФЕСТИВАЛЕЙ,</w:t>
      </w:r>
    </w:p>
    <w:p>
      <w:pPr>
        <w:pStyle w:val="2"/>
        <w:jc w:val="center"/>
      </w:pPr>
      <w:r>
        <w:rPr>
          <w:sz w:val="20"/>
        </w:rPr>
        <w:t xml:space="preserve">КОНКУРСОВ, ПРОЕКТОВ</w:t>
      </w:r>
    </w:p>
    <w:p>
      <w:pPr>
        <w:pStyle w:val="0"/>
        <w:jc w:val="center"/>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укатанных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и </w:t>
      </w:r>
      <w:hyperlink w:history="0" r:id="rId9"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2" w:tooltip="ПОРЯДОК">
        <w:r>
          <w:rPr>
            <w:sz w:val="20"/>
            <w:color w:val="0000ff"/>
          </w:rPr>
          <w:t xml:space="preserve">Порядок</w:t>
        </w:r>
      </w:hyperlink>
      <w:r>
        <w:rPr>
          <w:sz w:val="20"/>
        </w:rPr>
        <w:t xml:space="preserve"> предоставления в 2024 году субсидий на финансовое обеспечение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(далее - Порядок 1) согласно приложению N 1.</w:t>
      </w:r>
    </w:p>
    <w:p>
      <w:pPr>
        <w:pStyle w:val="0"/>
        <w:spacing w:before="200" w:line-rule="auto"/>
        <w:ind w:firstLine="540"/>
        <w:jc w:val="both"/>
      </w:pPr>
      <w:r>
        <w:rPr>
          <w:sz w:val="20"/>
        </w:rPr>
        <w:t xml:space="preserve">1.2. </w:t>
      </w:r>
      <w:hyperlink w:history="0" w:anchor="P531" w:tooltip="ПОРЯДОК">
        <w:r>
          <w:rPr>
            <w:sz w:val="20"/>
            <w:color w:val="0000ff"/>
          </w:rPr>
          <w:t xml:space="preserve">Порядок</w:t>
        </w:r>
      </w:hyperlink>
      <w:r>
        <w:rPr>
          <w:sz w:val="20"/>
        </w:rPr>
        <w:t xml:space="preserve"> предоставления в 2024 году субсидий на возмещение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(далее - Порядок 2) согласно приложению N 2.</w:t>
      </w:r>
    </w:p>
    <w:p>
      <w:pPr>
        <w:pStyle w:val="0"/>
        <w:spacing w:before="200" w:line-rule="auto"/>
        <w:ind w:firstLine="540"/>
        <w:jc w:val="both"/>
      </w:pPr>
      <w:r>
        <w:rPr>
          <w:sz w:val="20"/>
        </w:rPr>
        <w:t xml:space="preserve">2. В соответствии с </w:t>
      </w:r>
      <w:hyperlink w:history="0" r:id="rId10" w:tooltip="&quot;Бюджетный кодекс Российской Федерации&quot; от 31.07.1998 N 145-ФЗ (ред. от 26.02.2024) {КонсультантПлюс}">
        <w:r>
          <w:rPr>
            <w:sz w:val="20"/>
            <w:color w:val="0000ff"/>
          </w:rPr>
          <w:t xml:space="preserve">абзацем шестым пункта 2</w:t>
        </w:r>
      </w:hyperlink>
      <w:r>
        <w:rPr>
          <w:sz w:val="20"/>
        </w:rPr>
        <w:t xml:space="preserve"> и </w:t>
      </w:r>
      <w:hyperlink w:history="0" r:id="rId11" w:tooltip="&quot;Бюджетный кодекс Российской Федерации&quot; от 31.07.1998 N 145-ФЗ (ред. от 26.02.2024) {КонсультантПлюс}">
        <w:r>
          <w:rPr>
            <w:sz w:val="20"/>
            <w:color w:val="0000ff"/>
          </w:rPr>
          <w:t xml:space="preserve">пунктом 2.2 статьи 78.1</w:t>
        </w:r>
      </w:hyperlink>
      <w:r>
        <w:rPr>
          <w:sz w:val="20"/>
        </w:rPr>
        <w:t xml:space="preserve"> Бюджетного кодекса Российской Федерации и общими требованиями Комитету по культуре Санкт-Петербурга (далее - Комитет) в месячный срок в целях реализации </w:t>
      </w:r>
      <w:hyperlink w:history="0" w:anchor="P42" w:tooltip="ПОРЯДОК">
        <w:r>
          <w:rPr>
            <w:sz w:val="20"/>
            <w:color w:val="0000ff"/>
          </w:rPr>
          <w:t xml:space="preserve">Порядка 1</w:t>
        </w:r>
      </w:hyperlink>
      <w:r>
        <w:rPr>
          <w:sz w:val="20"/>
        </w:rPr>
        <w:t xml:space="preserve"> и </w:t>
      </w:r>
      <w:hyperlink w:history="0" w:anchor="P531" w:tooltip="ПОРЯДОК">
        <w:r>
          <w:rPr>
            <w:sz w:val="20"/>
            <w:color w:val="0000ff"/>
          </w:rPr>
          <w:t xml:space="preserve">Порядка 2</w:t>
        </w:r>
      </w:hyperlink>
      <w:r>
        <w:rPr>
          <w:sz w:val="20"/>
        </w:rPr>
        <w:t xml:space="preserve"> (далее - Порядки) принять нормативный правовой акт, регулирующий отдельные вопросы предоставления субсидий в соответствии с Порядками (далее - субсидии), которым установить:</w:t>
      </w:r>
    </w:p>
    <w:p>
      <w:pPr>
        <w:pStyle w:val="0"/>
        <w:spacing w:before="200" w:line-rule="auto"/>
        <w:ind w:firstLine="540"/>
        <w:jc w:val="both"/>
      </w:pPr>
      <w:r>
        <w:rPr>
          <w:sz w:val="20"/>
        </w:rPr>
        <w:t xml:space="preserve">2.1. Форму заявки на участие в отборе на предоставление субсидий в соответствии с Порядками (далее - отбор),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Сроки размещения на странице Комитета на официальном сайте Администрации Санкт-Петербурга в сети "Интернет" в разделе "Субсидии" по адресу </w:t>
      </w:r>
      <w:r>
        <w:rPr>
          <w:sz w:val="20"/>
        </w:rPr>
        <w:t xml:space="preserve">https://www.gov.spb.ru/gov/otrasl/c_culture/subsidii/subsidii-na-provedenie-meropriyatij-festivalej-konkursov-proektov/</w:t>
      </w:r>
      <w:r>
        <w:rPr>
          <w:sz w:val="20"/>
        </w:rPr>
        <w:t xml:space="preserve"> (далее - официальный сайт Комитета) объявления о проведении отбора с указанием сведений, перечисленных в </w:t>
      </w:r>
      <w:hyperlink w:history="0" r:id="rId12"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пункте 21</w:t>
        </w:r>
      </w:hyperlink>
      <w:r>
        <w:rPr>
          <w:sz w:val="20"/>
        </w:rPr>
        <w:t xml:space="preserve"> общих требований, определенных в соответствии с положениями Порядков и нормативного правового акта Комитета, регулирующего отдельные вопросы предоставления субсидий.</w:t>
      </w:r>
    </w:p>
    <w:p>
      <w:pPr>
        <w:pStyle w:val="0"/>
        <w:spacing w:before="200" w:line-rule="auto"/>
        <w:ind w:firstLine="540"/>
        <w:jc w:val="both"/>
      </w:pPr>
      <w:r>
        <w:rPr>
          <w:sz w:val="20"/>
        </w:rPr>
        <w:t xml:space="preserve">2.3.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2.4. Порядок и сроки проведения отбора в части, не урегулированной Порядками, в том числе порядок расчета баллов по критериям определения победителей отбора, порядок подачи участниками отбора заявок на участие в отборе (далее - заявки) и документов на предоставление субсидий (далее - документы), порядок отзыва заявок и документов, возврата заявок и документов, определяющий в том числе основания для возврата заявок и документов, порядок внесения изменений и дополнений в заявки и документы, порядок возврата заявок и документов на доработку.</w:t>
      </w:r>
    </w:p>
    <w:p>
      <w:pPr>
        <w:pStyle w:val="0"/>
        <w:spacing w:before="200" w:line-rule="auto"/>
        <w:ind w:firstLine="540"/>
        <w:jc w:val="both"/>
      </w:pPr>
      <w:r>
        <w:rPr>
          <w:sz w:val="20"/>
        </w:rPr>
        <w:t xml:space="preserve">2.5. Форму запроса получателя субсидий о представлении проекта соглашения (далее - запрос), перечень документов, прилагаемых к запросу, порядок и сроки представления и рассмотрения запроса, порядок принятия решения о заключении соглашения.</w:t>
      </w:r>
    </w:p>
    <w:p>
      <w:pPr>
        <w:pStyle w:val="0"/>
        <w:spacing w:before="200" w:line-rule="auto"/>
        <w:ind w:firstLine="540"/>
        <w:jc w:val="both"/>
      </w:pPr>
      <w:r>
        <w:rPr>
          <w:sz w:val="20"/>
        </w:rPr>
        <w:t xml:space="preserve">2.6. Порядок и сроки принятия решений о предоставлении субсидий в части, не урегулированной Порядками, порядок и сроки заключения между Комитетом и получателем субсидии соглашения.</w:t>
      </w:r>
    </w:p>
    <w:p>
      <w:pPr>
        <w:pStyle w:val="0"/>
        <w:spacing w:before="200" w:line-rule="auto"/>
        <w:ind w:firstLine="540"/>
        <w:jc w:val="both"/>
      </w:pPr>
      <w:r>
        <w:rPr>
          <w:sz w:val="20"/>
        </w:rPr>
        <w:t xml:space="preserve">2.7. Порядок и сроки представления и рассмотрения Комитетом отчетности о расходах, источником финансового обеспечения которых являются субсидии, о достижении значений результата предоставления субсидий (далее - результат) и его характеристик, о реализации плана мероприятий по достижению результата (далее - отчетность) в части, не урегулированной </w:t>
      </w:r>
      <w:hyperlink w:history="0" w:anchor="P42" w:tooltip="ПОРЯДОК">
        <w:r>
          <w:rPr>
            <w:sz w:val="20"/>
            <w:color w:val="0000ff"/>
          </w:rPr>
          <w:t xml:space="preserve">Порядком 1</w:t>
        </w:r>
      </w:hyperlink>
      <w:r>
        <w:rPr>
          <w:sz w:val="20"/>
        </w:rPr>
        <w:t xml:space="preserve">, а также порядок и сроки проведения Комитетом проверок соблюдения получателем субсидий и(или) лицами, получающими средства на основании соглашений, заключенных с получателем субсидий, порядка и условий предоставления субсидий, в том числе в части достижения результата, в соответствии с </w:t>
      </w:r>
      <w:hyperlink w:history="0" w:anchor="P42" w:tooltip="ПОРЯДОК">
        <w:r>
          <w:rPr>
            <w:sz w:val="20"/>
            <w:color w:val="0000ff"/>
          </w:rPr>
          <w:t xml:space="preserve">Порядком 1</w:t>
        </w:r>
      </w:hyperlink>
      <w:r>
        <w:rPr>
          <w:sz w:val="20"/>
        </w:rPr>
        <w:t xml:space="preserve">, порядок и сроки представления и рассмотрения Комитетом отчетности о достижении значений результата в части, не урегулированной </w:t>
      </w:r>
      <w:hyperlink w:history="0" w:anchor="P531" w:tooltip="ПОРЯДОК">
        <w:r>
          <w:rPr>
            <w:sz w:val="20"/>
            <w:color w:val="0000ff"/>
          </w:rPr>
          <w:t xml:space="preserve">Порядком 2</w:t>
        </w:r>
      </w:hyperlink>
      <w:r>
        <w:rPr>
          <w:sz w:val="20"/>
        </w:rPr>
        <w:t xml:space="preserve">, порядок и сроки проведения Комитетом проверок соблюдения получателем субсидий порядка и условий предоставления субсидий, в том числе в части достижения результата, в соответствии с </w:t>
      </w:r>
      <w:hyperlink w:history="0" w:anchor="P531" w:tooltip="ПОРЯДОК">
        <w:r>
          <w:rPr>
            <w:sz w:val="20"/>
            <w:color w:val="0000ff"/>
          </w:rPr>
          <w:t xml:space="preserve">Порядком 2</w:t>
        </w:r>
      </w:hyperlink>
      <w:r>
        <w:rPr>
          <w:sz w:val="20"/>
        </w:rPr>
        <w:t xml:space="preserve">.</w:t>
      </w:r>
    </w:p>
    <w:p>
      <w:pPr>
        <w:pStyle w:val="0"/>
        <w:spacing w:before="200" w:line-rule="auto"/>
        <w:ind w:firstLine="540"/>
        <w:jc w:val="both"/>
      </w:pPr>
      <w:r>
        <w:rPr>
          <w:sz w:val="20"/>
        </w:rPr>
        <w:t xml:space="preserve">2.8. Порядок, сроки и объем возврата субсидий получателями субсидий в бюджет Санкт-Петербурга в случае недостижения значений результата и характеристик.</w:t>
      </w:r>
    </w:p>
    <w:p>
      <w:pPr>
        <w:pStyle w:val="0"/>
        <w:spacing w:before="200" w:line-rule="auto"/>
        <w:ind w:firstLine="540"/>
        <w:jc w:val="both"/>
      </w:pPr>
      <w:r>
        <w:rPr>
          <w:sz w:val="20"/>
        </w:rPr>
        <w:t xml:space="preserve">2.9. Сроки возврата в бюджет Санкт-Петербурга не использованных в 2024 году остатков субсидии в случае непринятия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при отсутствии потребности в указанных средствах в соответствии с </w:t>
      </w:r>
      <w:hyperlink w:history="0" w:anchor="P42"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2.10. Порядок предоставления субсидий в части, не урегулированной Порядками.</w:t>
      </w:r>
    </w:p>
    <w:p>
      <w:pPr>
        <w:pStyle w:val="0"/>
        <w:spacing w:before="200" w:line-rule="auto"/>
        <w:ind w:firstLine="540"/>
        <w:jc w:val="both"/>
      </w:pPr>
      <w:r>
        <w:rPr>
          <w:sz w:val="20"/>
        </w:rPr>
        <w:t xml:space="preserve">2.11. Порядок и сроки проведения Комитетом оценки достижения получателем субсидий значений результата в соответствии с </w:t>
      </w:r>
      <w:hyperlink w:history="0" w:anchor="P42"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07.02.2024 N 67</w:t>
      </w:r>
    </w:p>
    <w:p>
      <w:pPr>
        <w:pStyle w:val="0"/>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В 2024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ПРОВЕДЕНИЕ МЕРОПРИЯТИЙ В ОБЛАСТИ КУЛЬТУРЫ</w:t>
      </w:r>
    </w:p>
    <w:p>
      <w:pPr>
        <w:pStyle w:val="2"/>
        <w:jc w:val="center"/>
      </w:pPr>
      <w:r>
        <w:rPr>
          <w:sz w:val="20"/>
        </w:rPr>
        <w:t xml:space="preserve">И ИСКУССТВА: ФЕСТИВАЛЕЙ, КОНКУРСОВ, ПРОЕКТОВ</w:t>
      </w:r>
    </w:p>
    <w:p>
      <w:pPr>
        <w:pStyle w:val="0"/>
      </w:pPr>
      <w:r>
        <w:rPr>
          <w:sz w:val="20"/>
        </w:rPr>
      </w:r>
    </w:p>
    <w:p>
      <w:pPr>
        <w:pStyle w:val="2"/>
        <w:outlineLvl w:val="1"/>
        <w:jc w:val="center"/>
      </w:pPr>
      <w:r>
        <w:rPr>
          <w:sz w:val="20"/>
        </w:rPr>
        <w:t xml:space="preserve">1. Общие положения</w:t>
      </w:r>
    </w:p>
    <w:p>
      <w:pPr>
        <w:pStyle w:val="0"/>
      </w:pPr>
      <w:r>
        <w:rPr>
          <w:sz w:val="20"/>
        </w:rPr>
      </w:r>
    </w:p>
    <w:bookmarkStart w:id="50" w:name="P50"/>
    <w:bookmarkEnd w:id="50"/>
    <w:p>
      <w:pPr>
        <w:pStyle w:val="0"/>
        <w:ind w:firstLine="540"/>
        <w:jc w:val="both"/>
      </w:pPr>
      <w:r>
        <w:rPr>
          <w:sz w:val="20"/>
        </w:rPr>
        <w:t xml:space="preserve">1.1. Настоящий Порядок устанавливает правила предоставления в 2024 году субсидий, предусмотренных Комитету по культуре Санкт-Петербурга (далее - Комитет) </w:t>
      </w:r>
      <w:hyperlink w:history="0" r:id="rId13"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0850071540) в приложении 2 к Закону Санкт-Петербурга от 29.11.2023 N 714-144 "О бюджете Санкт-Петербурга на 2024 год и на плановый период 2025 и 2026 годов" (далее - Закон) в соответствии с </w:t>
      </w:r>
      <w:hyperlink w:history="0" r:id="rId14"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Субсидии предоставляются Комитетом, место нахождения которого (почтовый адрес):</w:t>
      </w:r>
    </w:p>
    <w:p>
      <w:pPr>
        <w:pStyle w:val="0"/>
        <w:spacing w:before="200" w:line-rule="auto"/>
        <w:ind w:firstLine="540"/>
        <w:jc w:val="both"/>
      </w:pPr>
      <w:r>
        <w:rPr>
          <w:sz w:val="20"/>
        </w:rPr>
        <w:t xml:space="preserve">Невский пр., д. 40, Санкт-Петербург, 191186 (</w:t>
      </w:r>
      <w:r>
        <w:rPr>
          <w:sz w:val="20"/>
        </w:rPr>
        <w:t xml:space="preserve">http://gov.spb.ru</w:t>
      </w:r>
      <w:r>
        <w:rPr>
          <w:sz w:val="20"/>
        </w:rPr>
        <w:t xml:space="preserve">);</w:t>
      </w:r>
    </w:p>
    <w:p>
      <w:pPr>
        <w:pStyle w:val="0"/>
        <w:spacing w:before="200" w:line-rule="auto"/>
        <w:ind w:firstLine="540"/>
        <w:jc w:val="both"/>
      </w:pPr>
      <w:r>
        <w:rPr>
          <w:sz w:val="20"/>
        </w:rPr>
        <w:t xml:space="preserve">E-mail: kkult@gov.spb.ru.</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55" w:name="P55"/>
    <w:bookmarkEnd w:id="55"/>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15"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16"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w:t>
      </w:r>
    </w:p>
    <w:bookmarkStart w:id="57" w:name="P57"/>
    <w:bookmarkEnd w:id="57"/>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w:t>
      </w:r>
    </w:p>
    <w:p>
      <w:pPr>
        <w:pStyle w:val="0"/>
        <w:spacing w:before="200" w:line-rule="auto"/>
        <w:ind w:firstLine="540"/>
        <w:jc w:val="both"/>
      </w:pPr>
      <w:r>
        <w:rPr>
          <w:sz w:val="20"/>
        </w:rPr>
        <w:t xml:space="preserve">1.3.1. При подготовке и проведении фестивалей и конкурсов в области культуры и искусства:</w:t>
      </w:r>
    </w:p>
    <w:p>
      <w:pPr>
        <w:pStyle w:val="0"/>
        <w:spacing w:before="200" w:line-rule="auto"/>
        <w:ind w:firstLine="540"/>
        <w:jc w:val="both"/>
      </w:pPr>
      <w:r>
        <w:rPr>
          <w:sz w:val="20"/>
        </w:rPr>
        <w:t xml:space="preserve">по музыкальному искусству;</w:t>
      </w:r>
    </w:p>
    <w:p>
      <w:pPr>
        <w:pStyle w:val="0"/>
        <w:spacing w:before="200" w:line-rule="auto"/>
        <w:ind w:firstLine="540"/>
        <w:jc w:val="both"/>
      </w:pPr>
      <w:r>
        <w:rPr>
          <w:sz w:val="20"/>
        </w:rPr>
        <w:t xml:space="preserve">по театральному искусству;</w:t>
      </w:r>
    </w:p>
    <w:p>
      <w:pPr>
        <w:pStyle w:val="0"/>
        <w:spacing w:before="200" w:line-rule="auto"/>
        <w:ind w:firstLine="540"/>
        <w:jc w:val="both"/>
      </w:pPr>
      <w:r>
        <w:rPr>
          <w:sz w:val="20"/>
        </w:rPr>
        <w:t xml:space="preserve">по пластическому искусству (балет, танец и др.);</w:t>
      </w:r>
    </w:p>
    <w:p>
      <w:pPr>
        <w:pStyle w:val="0"/>
        <w:spacing w:before="200" w:line-rule="auto"/>
        <w:ind w:firstLine="540"/>
        <w:jc w:val="both"/>
      </w:pPr>
      <w:r>
        <w:rPr>
          <w:sz w:val="20"/>
        </w:rPr>
        <w:t xml:space="preserve">по аудиовизуальному искусству (искусство кино, звукозаписи, видеоарт и др.);</w:t>
      </w:r>
    </w:p>
    <w:p>
      <w:pPr>
        <w:pStyle w:val="0"/>
        <w:spacing w:before="200" w:line-rule="auto"/>
        <w:ind w:firstLine="540"/>
        <w:jc w:val="both"/>
      </w:pPr>
      <w:r>
        <w:rPr>
          <w:sz w:val="20"/>
        </w:rPr>
        <w:t xml:space="preserve">по музейному и библиотечному делу;</w:t>
      </w:r>
    </w:p>
    <w:p>
      <w:pPr>
        <w:pStyle w:val="0"/>
        <w:spacing w:before="200" w:line-rule="auto"/>
        <w:ind w:firstLine="540"/>
        <w:jc w:val="both"/>
      </w:pPr>
      <w:r>
        <w:rPr>
          <w:sz w:val="20"/>
        </w:rPr>
        <w:t xml:space="preserve">по народному и этническому искусству;</w:t>
      </w:r>
    </w:p>
    <w:p>
      <w:pPr>
        <w:pStyle w:val="0"/>
        <w:spacing w:before="200" w:line-rule="auto"/>
        <w:ind w:firstLine="540"/>
        <w:jc w:val="both"/>
      </w:pPr>
      <w:r>
        <w:rPr>
          <w:sz w:val="20"/>
        </w:rPr>
        <w:t xml:space="preserve">по изобразительному искусству;</w:t>
      </w:r>
    </w:p>
    <w:p>
      <w:pPr>
        <w:pStyle w:val="0"/>
        <w:spacing w:before="200" w:line-rule="auto"/>
        <w:ind w:firstLine="540"/>
        <w:jc w:val="both"/>
      </w:pPr>
      <w:r>
        <w:rPr>
          <w:sz w:val="20"/>
        </w:rPr>
        <w:t xml:space="preserve">по смешанным жанрам.</w:t>
      </w:r>
    </w:p>
    <w:p>
      <w:pPr>
        <w:pStyle w:val="0"/>
        <w:spacing w:before="200" w:line-rule="auto"/>
        <w:ind w:firstLine="540"/>
        <w:jc w:val="both"/>
      </w:pPr>
      <w:r>
        <w:rPr>
          <w:sz w:val="20"/>
        </w:rPr>
        <w:t xml:space="preserve">Фестивалями являются культурные мероприятия, объединяющие в себе выступления (либо иные виды участия) нескольких (многих) творческих работников или коллективов, профессиональных или любительских, имеющие концепцию и(или) тематику, отличающие их от других подобных мероприятий, и направленные на развитие творческой деятельности в одной или нескольких областях культуры и искусства или деятельности по сохранению культурных ценностей.</w:t>
      </w:r>
    </w:p>
    <w:p>
      <w:pPr>
        <w:pStyle w:val="0"/>
        <w:spacing w:before="200" w:line-rule="auto"/>
        <w:ind w:firstLine="540"/>
        <w:jc w:val="both"/>
      </w:pPr>
      <w:r>
        <w:rPr>
          <w:sz w:val="20"/>
        </w:rPr>
        <w:t xml:space="preserve">Конкурсами являются культурные мероприятия, представляющие собой состязание, смотр мастерства и достижений нескольких (многих)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pPr>
        <w:pStyle w:val="0"/>
        <w:spacing w:before="200" w:line-rule="auto"/>
        <w:ind w:firstLine="540"/>
        <w:jc w:val="both"/>
      </w:pPr>
      <w:r>
        <w:rPr>
          <w:sz w:val="20"/>
        </w:rPr>
        <w:t xml:space="preserve">1.3.2. При проведении проектов в области культуры и искусства, направленных:</w:t>
      </w:r>
    </w:p>
    <w:p>
      <w:pPr>
        <w:pStyle w:val="0"/>
        <w:spacing w:before="200" w:line-rule="auto"/>
        <w:ind w:firstLine="540"/>
        <w:jc w:val="both"/>
      </w:pPr>
      <w:r>
        <w:rPr>
          <w:sz w:val="20"/>
        </w:rPr>
        <w:t xml:space="preserve">на создание новых произведений различных видов индивидуального и коллективного творчества;</w:t>
      </w:r>
    </w:p>
    <w:p>
      <w:pPr>
        <w:pStyle w:val="0"/>
        <w:spacing w:before="200" w:line-rule="auto"/>
        <w:ind w:firstLine="540"/>
        <w:jc w:val="both"/>
      </w:pPr>
      <w:r>
        <w:rPr>
          <w:sz w:val="20"/>
        </w:rPr>
        <w:t xml:space="preserve">на поддержку новаторских, экспериментальных направлений в искусстве;</w:t>
      </w:r>
    </w:p>
    <w:p>
      <w:pPr>
        <w:pStyle w:val="0"/>
        <w:spacing w:before="200" w:line-rule="auto"/>
        <w:ind w:firstLine="540"/>
        <w:jc w:val="both"/>
      </w:pPr>
      <w:r>
        <w:rPr>
          <w:sz w:val="20"/>
        </w:rPr>
        <w:t xml:space="preserve">на пропаганду традиций и достижений петербургской и российской культуры;</w:t>
      </w:r>
    </w:p>
    <w:p>
      <w:pPr>
        <w:pStyle w:val="0"/>
        <w:spacing w:before="200" w:line-rule="auto"/>
        <w:ind w:firstLine="540"/>
        <w:jc w:val="both"/>
      </w:pPr>
      <w:r>
        <w:rPr>
          <w:sz w:val="20"/>
        </w:rPr>
        <w:t xml:space="preserve">на создание культурно-образовательных программ для семейной, детской и молодежной аудитории в сфере культуры и искусства;</w:t>
      </w:r>
    </w:p>
    <w:p>
      <w:pPr>
        <w:pStyle w:val="0"/>
        <w:spacing w:before="200" w:line-rule="auto"/>
        <w:ind w:firstLine="540"/>
        <w:jc w:val="both"/>
      </w:pPr>
      <w:r>
        <w:rPr>
          <w:sz w:val="20"/>
        </w:rPr>
        <w:t xml:space="preserve">на выявление, поддержку и продвижение одаренных детей и творческой молодежи в сфере культуры и искусства;</w:t>
      </w:r>
    </w:p>
    <w:p>
      <w:pPr>
        <w:pStyle w:val="0"/>
        <w:spacing w:before="200" w:line-rule="auto"/>
        <w:ind w:firstLine="540"/>
        <w:jc w:val="both"/>
      </w:pPr>
      <w:r>
        <w:rPr>
          <w:sz w:val="20"/>
        </w:rPr>
        <w:t xml:space="preserve">на подготовку и проведение мероприятий в области культуры и искусства для категорий населения, нуждающихся в социальной поддержке;</w:t>
      </w:r>
    </w:p>
    <w:p>
      <w:pPr>
        <w:pStyle w:val="0"/>
        <w:spacing w:before="200" w:line-rule="auto"/>
        <w:ind w:firstLine="540"/>
        <w:jc w:val="both"/>
      </w:pPr>
      <w:r>
        <w:rPr>
          <w:sz w:val="20"/>
        </w:rPr>
        <w:t xml:space="preserve">на повышение качества обслуживания в сфере культуры и искусства посетителей, внедрение новых форм работы с посетителями, привлечение новых аудиторий;</w:t>
      </w:r>
    </w:p>
    <w:p>
      <w:pPr>
        <w:pStyle w:val="0"/>
        <w:spacing w:before="200" w:line-rule="auto"/>
        <w:ind w:firstLine="540"/>
        <w:jc w:val="both"/>
      </w:pPr>
      <w:r>
        <w:rPr>
          <w:sz w:val="20"/>
        </w:rPr>
        <w:t xml:space="preserve">на сохранение и развитие народного и любительского творчества;</w:t>
      </w:r>
    </w:p>
    <w:p>
      <w:pPr>
        <w:pStyle w:val="0"/>
        <w:spacing w:before="200" w:line-rule="auto"/>
        <w:ind w:firstLine="540"/>
        <w:jc w:val="both"/>
      </w:pPr>
      <w:r>
        <w:rPr>
          <w:sz w:val="20"/>
        </w:rPr>
        <w:t xml:space="preserve">на сохранение и поддержку культуры и традиций этнических сообществ и национальных образований Санкт-Петербурга;</w:t>
      </w:r>
    </w:p>
    <w:p>
      <w:pPr>
        <w:pStyle w:val="0"/>
        <w:spacing w:before="200" w:line-rule="auto"/>
        <w:ind w:firstLine="540"/>
        <w:jc w:val="both"/>
      </w:pPr>
      <w:r>
        <w:rPr>
          <w:sz w:val="20"/>
        </w:rPr>
        <w:t xml:space="preserve">на совершенствование управленческой деятельности в сфере культуры и искусства;</w:t>
      </w:r>
    </w:p>
    <w:p>
      <w:pPr>
        <w:pStyle w:val="0"/>
        <w:spacing w:before="200" w:line-rule="auto"/>
        <w:ind w:firstLine="540"/>
        <w:jc w:val="both"/>
      </w:pPr>
      <w:r>
        <w:rPr>
          <w:sz w:val="20"/>
        </w:rPr>
        <w:t xml:space="preserve">на осуществление рекламно-информационной деятельности в сфере культуры;</w:t>
      </w:r>
    </w:p>
    <w:p>
      <w:pPr>
        <w:pStyle w:val="0"/>
        <w:spacing w:before="200" w:line-rule="auto"/>
        <w:ind w:firstLine="540"/>
        <w:jc w:val="both"/>
      </w:pPr>
      <w:r>
        <w:rPr>
          <w:sz w:val="20"/>
        </w:rPr>
        <w:t xml:space="preserve">на осуществление научно-методических разработок в сфере культуры.</w:t>
      </w:r>
    </w:p>
    <w:p>
      <w:pPr>
        <w:pStyle w:val="0"/>
        <w:spacing w:before="200" w:line-rule="auto"/>
        <w:ind w:firstLine="540"/>
        <w:jc w:val="both"/>
      </w:pPr>
      <w:r>
        <w:rPr>
          <w:sz w:val="20"/>
        </w:rPr>
        <w:t xml:space="preserve">Проектом является мероприятие или комплекс мероприятий, направленных на поддержку и развитие творческой и(или) организационной деятельности в одной или нескольких сферах культуры и искусства, предполагающих единство целей, задач и механизмов их достижения, направленных на достижение определенного результата, имеющих точные сроки начала и завершения реализации.</w:t>
      </w:r>
    </w:p>
    <w:p>
      <w:pPr>
        <w:pStyle w:val="0"/>
        <w:spacing w:before="200" w:line-rule="auto"/>
        <w:ind w:firstLine="540"/>
        <w:jc w:val="both"/>
      </w:pPr>
      <w:r>
        <w:rPr>
          <w:sz w:val="20"/>
        </w:rPr>
        <w:t xml:space="preserve">1.4. Субсидии предоставляются в пределах средств, предусмотренных на их предоставление Комитету Законом.</w:t>
      </w:r>
    </w:p>
    <w:bookmarkStart w:id="84" w:name="P84"/>
    <w:bookmarkEnd w:id="84"/>
    <w:p>
      <w:pPr>
        <w:pStyle w:val="0"/>
        <w:spacing w:before="200" w:line-rule="auto"/>
        <w:ind w:firstLine="540"/>
        <w:jc w:val="both"/>
      </w:pPr>
      <w:r>
        <w:rPr>
          <w:sz w:val="20"/>
        </w:rPr>
        <w:t xml:space="preserve">1.5. Субсидии предоставляются в целях финансового обеспечения затрат, возникших в 2024 году в связи с проведением мероприятий в области культуры и искусства, указанных в </w:t>
      </w:r>
      <w:hyperlink w:history="0" w:anchor="P57"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по </w:t>
      </w:r>
      <w:hyperlink w:history="0" w:anchor="P314" w:tooltip="НАПРАВЛЕНИЯ">
        <w:r>
          <w:rPr>
            <w:sz w:val="20"/>
            <w:color w:val="0000ff"/>
          </w:rPr>
          <w:t xml:space="preserve">направлениям</w:t>
        </w:r>
      </w:hyperlink>
      <w:r>
        <w:rPr>
          <w:sz w:val="20"/>
        </w:rPr>
        <w:t xml:space="preserve"> затрат и в соответствии с предельным объемом их финансового обеспечения согласно приложению N 1 к настоящему Порядку, за исключением затрат, источником финансового обеспечения (возмещения) которых являются средства из бюджета Санкт-Петербурга, предоставленные получателю субсидий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1.6. Субсидии предоставляются по результатам отбора, проводимого Комитетом в целях принятия решений о предоставлении (непредоставлении) в 2024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1.7. При рассмотрении заявок на участие в отборе (далее - заявки) и определении победителей отбора комиссия исходит из </w:t>
      </w:r>
      <w:hyperlink w:history="0" w:anchor="P472" w:tooltip="КРИТЕРИИ">
        <w:r>
          <w:rPr>
            <w:sz w:val="20"/>
            <w:color w:val="0000ff"/>
          </w:rPr>
          <w:t xml:space="preserve">критериев</w:t>
        </w:r>
      </w:hyperlink>
      <w:r>
        <w:rPr>
          <w:sz w:val="20"/>
        </w:rPr>
        <w:t xml:space="preserve"> оценки заявок об участии в отборе для предоставления субсидий в 2024 году согласно приложению N 3 к настоящему Порядку (далее - критерии оценки). Весовое значение критериев отбора в общей оценке является одинаковым.</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подавшим заявку (далее - участники отбора). Участники отбора, признанные победителями отбора, являются получателями субсидий.</w:t>
      </w:r>
    </w:p>
    <w:p>
      <w:pPr>
        <w:pStyle w:val="0"/>
        <w:spacing w:before="200" w:line-rule="auto"/>
        <w:ind w:firstLine="540"/>
        <w:jc w:val="both"/>
      </w:pPr>
      <w:r>
        <w:rPr>
          <w:sz w:val="20"/>
        </w:rPr>
        <w:t xml:space="preserve">1.9.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в порядке, установленном Министерством финансов Российской Федерации.</w:t>
      </w:r>
    </w:p>
    <w:p>
      <w:pPr>
        <w:pStyle w:val="0"/>
      </w:pPr>
      <w:r>
        <w:rPr>
          <w:sz w:val="20"/>
        </w:rPr>
      </w:r>
    </w:p>
    <w:p>
      <w:pPr>
        <w:pStyle w:val="2"/>
        <w:outlineLvl w:val="1"/>
        <w:jc w:val="center"/>
      </w:pPr>
      <w:r>
        <w:rPr>
          <w:sz w:val="20"/>
        </w:rPr>
        <w:t xml:space="preserve">2. Порядок проведения отбора</w:t>
      </w:r>
    </w:p>
    <w:p>
      <w:pPr>
        <w:pStyle w:val="0"/>
      </w:pPr>
      <w:r>
        <w:rPr>
          <w:sz w:val="20"/>
        </w:rPr>
      </w:r>
    </w:p>
    <w:p>
      <w:pPr>
        <w:pStyle w:val="0"/>
        <w:ind w:firstLine="540"/>
        <w:jc w:val="both"/>
      </w:pPr>
      <w:r>
        <w:rPr>
          <w:sz w:val="20"/>
        </w:rPr>
        <w:t xml:space="preserve">2.1. Отбор проводится в течение трех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50" w:tooltip="1.1. Настоящий Порядок устанавливает правила предоставления в 2024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на проведение мероприятий в области культуры и искусства: фестивали, конкурсы, проекты&quot; (код целевой статьи 0850071540) в приложении 2 к Закону Санкт-Петербурга от 29.11.2023 N 714-144 &quot;О бюджете Санкт-Петербурга на 2024 год и на плановый период 2025 и 2026 годов&quot; (далее - ...">
        <w:r>
          <w:rPr>
            <w:sz w:val="20"/>
            <w:color w:val="0000ff"/>
          </w:rPr>
          <w:t xml:space="preserve">пункте 1.1</w:t>
        </w:r>
      </w:hyperlink>
      <w:r>
        <w:rPr>
          <w:sz w:val="20"/>
        </w:rPr>
        <w:t xml:space="preserve"> настоящего Порядка, в течение трех месяцев с момента образования такой экономии, но не позднее 15.12.2024.</w:t>
      </w:r>
    </w:p>
    <w:p>
      <w:pPr>
        <w:pStyle w:val="0"/>
        <w:spacing w:before="200" w:line-rule="auto"/>
        <w:ind w:firstLine="540"/>
        <w:jc w:val="both"/>
      </w:pPr>
      <w:r>
        <w:rPr>
          <w:sz w:val="20"/>
        </w:rPr>
        <w:t xml:space="preserve">2.2. Извещение о проведении отбора и приеме заявок (далее - извещение) и извещение о ходе и результатах отбора, размещаются на странице Комитета на официальном сайте Администрации Санкт-Петербурга в сети "Интернет" в разделе "Субсидии" по адресу: </w:t>
      </w:r>
      <w:r>
        <w:rPr>
          <w:sz w:val="20"/>
        </w:rPr>
        <w:t xml:space="preserve">https://www.gov.spb.ru/gov/otrasl/c_culture/subsidii/subsidii-na-provedenie-meropriyatij-festivalej-konkursov-proektov/</w:t>
      </w:r>
      <w:r>
        <w:rPr>
          <w:sz w:val="20"/>
        </w:rPr>
        <w:t xml:space="preserve"> (далее - официальный сайт) в сроки, утвержденные Комитетом.</w:t>
      </w:r>
    </w:p>
    <w:p>
      <w:pPr>
        <w:pStyle w:val="0"/>
        <w:spacing w:before="200" w:line-rule="auto"/>
        <w:ind w:firstLine="540"/>
        <w:jc w:val="both"/>
      </w:pPr>
      <w:r>
        <w:rPr>
          <w:sz w:val="20"/>
        </w:rPr>
        <w:t xml:space="preserve">Дата размещения извещения на официальном сайте является датой начала приема заявок.</w:t>
      </w:r>
    </w:p>
    <w:p>
      <w:pPr>
        <w:pStyle w:val="0"/>
        <w:spacing w:before="200" w:line-rule="auto"/>
        <w:ind w:firstLine="540"/>
        <w:jc w:val="both"/>
      </w:pPr>
      <w:r>
        <w:rPr>
          <w:sz w:val="20"/>
        </w:rPr>
        <w:t xml:space="preserve">Дата окончания приема заявок не может быть ранее 30 календарного дня, следующего за днем размещения извещения.</w:t>
      </w:r>
    </w:p>
    <w:p>
      <w:pPr>
        <w:pStyle w:val="0"/>
        <w:spacing w:before="200" w:line-rule="auto"/>
        <w:ind w:firstLine="540"/>
        <w:jc w:val="both"/>
      </w:pPr>
      <w:r>
        <w:rPr>
          <w:sz w:val="20"/>
        </w:rPr>
        <w:t xml:space="preserve">Информация о странице официального сайта, на котором размещается извещение о проведении отбора, о его отмене и извещение о ходе и результатах отбора, публикуется на едином портале.</w:t>
      </w:r>
    </w:p>
    <w:p>
      <w:pPr>
        <w:pStyle w:val="0"/>
        <w:spacing w:before="200" w:line-rule="auto"/>
        <w:ind w:firstLine="540"/>
        <w:jc w:val="both"/>
      </w:pPr>
      <w:r>
        <w:rPr>
          <w:sz w:val="20"/>
        </w:rPr>
        <w:t xml:space="preserve">Извещение размещается на официальном сайте не ранее размещения информации о субсидии на едином портале в соответствии с пунктом </w:t>
      </w:r>
      <w:hyperlink w:history="0" r:id="rId17" w:tooltip="&quot;Бюджетный кодекс Российской Федерации&quot; от 31.07.1998 N 145-ФЗ (ред. от 26.02.2024) {КонсультантПлюс}">
        <w:r>
          <w:rPr>
            <w:sz w:val="20"/>
            <w:color w:val="0000ff"/>
          </w:rPr>
          <w:t xml:space="preserve">статьи 78.5</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2.3. Для участия в отборе участники отбора представляют в Комитет заявку с приложением документов для предоставления субсидий в 2024 году социально ориентированным некоммерческим организациям на финансовое обеспечение затрат на проведение мероприятий в области культуры и искусства, согласно </w:t>
      </w:r>
      <w:hyperlink w:history="0" w:anchor="P420" w:tooltip="ПЕРЕЧЕНЬ">
        <w:r>
          <w:rPr>
            <w:sz w:val="20"/>
            <w:color w:val="0000ff"/>
          </w:rPr>
          <w:t xml:space="preserve">приложению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осуществляется Комитетом в порядке, установленном Комитетом, в сроки и месте, которые указаны в извещении.</w:t>
      </w:r>
    </w:p>
    <w:p>
      <w:pPr>
        <w:pStyle w:val="0"/>
        <w:spacing w:before="200" w:line-rule="auto"/>
        <w:ind w:firstLine="540"/>
        <w:jc w:val="both"/>
      </w:pPr>
      <w:r>
        <w:rPr>
          <w:sz w:val="20"/>
        </w:rPr>
        <w:t xml:space="preserve">2.5.2. Все листы заявки и Документов, представляемых одновременно с заявкой,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момента передачи их на рассмотрение комиссии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Порядок внесения участниками отбора изменений в представленные в Комитет заявки и Документы, а также представление в Комитет дополнительных Документов устанавливается Комитетом.</w:t>
      </w:r>
    </w:p>
    <w:p>
      <w:pPr>
        <w:pStyle w:val="0"/>
        <w:spacing w:before="200" w:line-rule="auto"/>
        <w:ind w:firstLine="540"/>
        <w:jc w:val="both"/>
      </w:pPr>
      <w:r>
        <w:rPr>
          <w:sz w:val="20"/>
        </w:rPr>
        <w:t xml:space="preserve">2.5.4. В случае возникновения вопросов или необходимости разъяснений положений, содержащихся в извещении участники отбора направляют в Комитет запрос в письменной форме, продублировав его направление в электронной форме на адрес электронной почты orlovasu@kkult.gov.spb.ru.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приема заявок и Документов Комитет рассматривает заявки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в том числе требований, указанных в </w:t>
      </w:r>
      <w:hyperlink w:history="0" w:anchor="P158" w:tooltip="3.1.3. Требования, которым должен соответствовать участник отбора на дату не ранее 30 календарных дней до дня подачи заявки, а также получатель субсидии:">
        <w:r>
          <w:rPr>
            <w:sz w:val="20"/>
            <w:color w:val="0000ff"/>
          </w:rPr>
          <w:t xml:space="preserve">пункте 3.1.3</w:t>
        </w:r>
      </w:hyperlink>
      <w:r>
        <w:rPr>
          <w:sz w:val="20"/>
        </w:rPr>
        <w:t xml:space="preserve"> настоящего Порядка, проводит проверку сведений, содержащихся в заявках и Документах, а также проверку обоснованности представленных участниками отбора расчета размеров субсидий (далее - проверка заявки).</w:t>
      </w:r>
    </w:p>
    <w:p>
      <w:pPr>
        <w:pStyle w:val="0"/>
        <w:spacing w:before="200" w:line-rule="auto"/>
        <w:ind w:firstLine="540"/>
        <w:jc w:val="both"/>
      </w:pPr>
      <w:r>
        <w:rPr>
          <w:sz w:val="20"/>
        </w:rPr>
        <w:t xml:space="preserve">Порядок рассмотрения и оценки заявок устанавливается Комитетом.</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наличии (отсутствии) оснований для отклонения заявок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оценки по результатам проверки заявки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комиссией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социально ориентированной некоммерческой организации условиям предоставления субсидий, предусмотренным в </w:t>
      </w:r>
      <w:hyperlink w:history="0" w:anchor="P158" w:tooltip="3.1.3. Требования, которым должен соответствовать участник отбора на дату не ранее 30 календарных дней до дня подачи заявки, а также получатель субсидии:">
        <w:r>
          <w:rPr>
            <w:sz w:val="20"/>
            <w:color w:val="0000ff"/>
          </w:rPr>
          <w:t xml:space="preserve">пунктах 3.1.3</w:t>
        </w:r>
      </w:hyperlink>
      <w:r>
        <w:rPr>
          <w:sz w:val="20"/>
        </w:rPr>
        <w:t xml:space="preserve"> - </w:t>
      </w:r>
      <w:hyperlink w:history="0" w:anchor="P170" w:tooltip="3.1.5. Согласие получателя субсиди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
        <w:r>
          <w:rPr>
            <w:sz w:val="20"/>
            <w:color w:val="0000ff"/>
          </w:rPr>
          <w:t xml:space="preserve">3.1.5</w:t>
        </w:r>
      </w:hyperlink>
      <w:r>
        <w:rPr>
          <w:sz w:val="20"/>
        </w:rPr>
        <w:t xml:space="preserve">, </w:t>
      </w:r>
      <w:hyperlink w:history="0" w:anchor="P174" w:tooltip="3.1.9. Соответствие участника отбора условиям, указанным в пункте 1.2 настоящего Порядка.">
        <w:r>
          <w:rPr>
            <w:sz w:val="20"/>
            <w:color w:val="0000ff"/>
          </w:rPr>
          <w:t xml:space="preserve">3.1.9</w:t>
        </w:r>
      </w:hyperlink>
      <w:r>
        <w:rPr>
          <w:sz w:val="20"/>
        </w:rPr>
        <w:t xml:space="preserve">, </w:t>
      </w:r>
      <w:hyperlink w:history="0" w:anchor="P176" w:tooltip="3.1.11. Наличие обязательства достижения участниками отбора результата предоставления субсидий, указанного в пункте 3.9 настоящего Порядка (далее - результат), и его характеристик, указанных в пункте 3.10 настоящего Порядка.">
        <w:r>
          <w:rPr>
            <w:sz w:val="20"/>
            <w:color w:val="0000ff"/>
          </w:rPr>
          <w:t xml:space="preserve">3.1.11</w:t>
        </w:r>
      </w:hyperlink>
      <w:r>
        <w:rPr>
          <w:sz w:val="20"/>
        </w:rPr>
        <w:t xml:space="preserve"> и </w:t>
      </w:r>
      <w:hyperlink w:history="0" w:anchor="P177" w:tooltip="3.1.12. У получателя субсидии (участника отбора), являющегося юридическим лицом (далее - организации),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минимальной заработной платы в Санкт-Петербурге, установленной региональным соглашением о минимальн...">
        <w:r>
          <w:rPr>
            <w:sz w:val="20"/>
            <w:color w:val="0000ff"/>
          </w:rPr>
          <w:t xml:space="preserve">3.1.12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установленным в извещении в соответствии с перечнем документов и формой заявки;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подачи участником отбора более трех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комиссией решения об отклонении заявок и Документов Комитет в течение десяти рабочих дней направляет письмо участнику отбора об отклонении заявок и Документов на электронный адрес, указанный в заявке, либо посредством почтовой связи или вручает их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оценки.</w:t>
      </w:r>
    </w:p>
    <w:p>
      <w:pPr>
        <w:pStyle w:val="0"/>
        <w:spacing w:before="200" w:line-rule="auto"/>
        <w:ind w:firstLine="540"/>
        <w:jc w:val="both"/>
      </w:pPr>
      <w:r>
        <w:rPr>
          <w:sz w:val="20"/>
        </w:rPr>
        <w:t xml:space="preserve">2.7. Победителем конкурсного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Заявки участников отбора, которым по результатам отбора присвоено наибольшее количество баллов, получают наименьший порядковый номер в общем рейтинге заявок.</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2.9. Решение комиссии о предоставлении субсидий и размерах предоставляемых субсидий принимается на заседании комиссии и отражается в протоколе заседания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заседания комиссии либо приобщается к протоколу заседания комиссии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в том числе порядок расчета баллов по критериям оценки, порядок подачи участниками отбора заявок и Документов, порядок отзыва заявок и Документов, порядок возврата заявок и Документов, определяющий в том числе основания для возврата заявок и Документов, порядок возврата заявок и Документов на доработку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участников отбора и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240" w:tooltip="3.13. Размер предоставляемых в 2024 году субсидий рассчитывается по следующей формуле:">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spacing w:before="200" w:line-rule="auto"/>
        <w:ind w:firstLine="540"/>
        <w:jc w:val="both"/>
      </w:pPr>
      <w:r>
        <w:rPr>
          <w:sz w:val="20"/>
        </w:rPr>
        <w:t xml:space="preserve">2.12. В случае если по окончании срока подачи заявок не зарегистрировано ни одной заявки, либо все поступившие заявки отозваны и(или) отклонены, либо все участники отбора не допущены к отбору, отбор считается несостоявшимся.</w:t>
      </w:r>
    </w:p>
    <w:p>
      <w:pPr>
        <w:pStyle w:val="0"/>
        <w:spacing w:before="200" w:line-rule="auto"/>
        <w:ind w:firstLine="540"/>
        <w:jc w:val="both"/>
      </w:pPr>
      <w:r>
        <w:rPr>
          <w:sz w:val="20"/>
        </w:rPr>
        <w:t xml:space="preserve">Объявление о признании отбора несостоявшимся размещается на официальном сайте.</w:t>
      </w:r>
    </w:p>
    <w:p>
      <w:pPr>
        <w:pStyle w:val="0"/>
        <w:spacing w:before="200" w:line-rule="auto"/>
        <w:ind w:firstLine="540"/>
        <w:jc w:val="both"/>
      </w:pPr>
      <w:r>
        <w:rPr>
          <w:sz w:val="20"/>
        </w:rPr>
        <w:t xml:space="preserve">Комитет принимает решение об отмене отбора в случае уменьшения лимитов бюджетных обязательств, ранее доведенных Комитету на предоставление субсидий, приводящему к невозможности предоставления субсидий.</w:t>
      </w:r>
    </w:p>
    <w:p>
      <w:pPr>
        <w:pStyle w:val="0"/>
        <w:spacing w:before="200" w:line-rule="auto"/>
        <w:ind w:firstLine="540"/>
        <w:jc w:val="both"/>
      </w:pPr>
      <w:r>
        <w:rPr>
          <w:sz w:val="20"/>
        </w:rPr>
        <w:t xml:space="preserve">Объявление об отмене отбора размещается на официальном сайте и содержит информацию о причинах отмены отбора.</w:t>
      </w:r>
    </w:p>
    <w:p>
      <w:pPr>
        <w:pStyle w:val="0"/>
        <w:spacing w:before="200" w:line-rule="auto"/>
        <w:ind w:firstLine="540"/>
        <w:jc w:val="both"/>
      </w:pPr>
      <w:r>
        <w:rPr>
          <w:sz w:val="20"/>
        </w:rPr>
        <w:t xml:space="preserve">Отбор считается отмененным со дня размещения объявления о его отмене на едином портале.</w:t>
      </w:r>
    </w:p>
    <w:p>
      <w:pPr>
        <w:pStyle w:val="0"/>
      </w:pPr>
      <w:r>
        <w:rPr>
          <w:sz w:val="20"/>
        </w:rPr>
      </w:r>
    </w:p>
    <w:p>
      <w:pPr>
        <w:pStyle w:val="2"/>
        <w:outlineLvl w:val="1"/>
        <w:jc w:val="center"/>
      </w:pPr>
      <w:r>
        <w:rPr>
          <w:sz w:val="20"/>
        </w:rPr>
        <w:t xml:space="preserve">3. Условия и порядок предоставления субсидии</w:t>
      </w:r>
    </w:p>
    <w:p>
      <w:pPr>
        <w:pStyle w:val="0"/>
      </w:pPr>
      <w:r>
        <w:rPr>
          <w:sz w:val="20"/>
        </w:rPr>
      </w:r>
    </w:p>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p>
      <w:pPr>
        <w:pStyle w:val="0"/>
        <w:spacing w:before="200" w:line-rule="auto"/>
        <w:ind w:firstLine="540"/>
        <w:jc w:val="both"/>
      </w:pPr>
      <w:r>
        <w:rPr>
          <w:sz w:val="20"/>
        </w:rPr>
        <w:t xml:space="preserve">3.1.1. Проведение в 2024 году мероприятия в области культуры и искусства по одному из направлений, указанных в </w:t>
      </w:r>
      <w:hyperlink w:history="0" w:anchor="P57"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(далее - мероприятие).</w:t>
      </w:r>
    </w:p>
    <w:p>
      <w:pPr>
        <w:pStyle w:val="0"/>
        <w:spacing w:before="200" w:line-rule="auto"/>
        <w:ind w:firstLine="540"/>
        <w:jc w:val="both"/>
      </w:pPr>
      <w:r>
        <w:rPr>
          <w:sz w:val="20"/>
        </w:rPr>
        <w:t xml:space="preserve">Мероприятие должно быть представлено в заявке участника отбора и соответствовать </w:t>
      </w:r>
      <w:hyperlink w:history="0" r:id="rId1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3.1.2. Документальное обоснование и подтверждение затрат.</w:t>
      </w:r>
    </w:p>
    <w:bookmarkStart w:id="158" w:name="P158"/>
    <w:bookmarkEnd w:id="158"/>
    <w:p>
      <w:pPr>
        <w:pStyle w:val="0"/>
        <w:spacing w:before="200" w:line-rule="auto"/>
        <w:ind w:firstLine="540"/>
        <w:jc w:val="both"/>
      </w:pPr>
      <w:r>
        <w:rPr>
          <w:sz w:val="20"/>
        </w:rPr>
        <w:t xml:space="preserve">3.1.3. Требования, которым должен соответствовать участник отбора на дату не ранее 30 календарных дней до дня подачи заявки, а также получатель субсидии:</w:t>
      </w:r>
    </w:p>
    <w:bookmarkStart w:id="159" w:name="P159"/>
    <w:bookmarkEnd w:id="159"/>
    <w:p>
      <w:pPr>
        <w:pStyle w:val="0"/>
        <w:spacing w:before="200" w:line-rule="auto"/>
        <w:ind w:firstLine="540"/>
        <w:jc w:val="both"/>
      </w:pPr>
      <w:r>
        <w:rPr>
          <w:sz w:val="20"/>
        </w:rPr>
        <w:t xml:space="preserve">у участника отбора на едином налоговом счете отсутствует или не превышает размер, определенный </w:t>
      </w:r>
      <w:hyperlink w:history="0" r:id="rId19"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160" w:name="P160"/>
    <w:bookmarkEnd w:id="160"/>
    <w:p>
      <w:pPr>
        <w:pStyle w:val="0"/>
        <w:spacing w:before="200" w:line-rule="auto"/>
        <w:ind w:firstLine="540"/>
        <w:jc w:val="both"/>
      </w:pPr>
      <w:r>
        <w:rPr>
          <w:sz w:val="20"/>
        </w:rPr>
        <w:t xml:space="preserve">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(далее - требование об отсутствии задолженности по денежным обязательствам);</w:t>
      </w:r>
    </w:p>
    <w:p>
      <w:pPr>
        <w:pStyle w:val="0"/>
        <w:spacing w:before="200" w:line-rule="auto"/>
        <w:ind w:firstLine="540"/>
        <w:jc w:val="both"/>
      </w:pPr>
      <w:r>
        <w:rPr>
          <w:sz w:val="20"/>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получает средства из бюджета Санкт-Петербурга на основании иных нормативных правовых актов Санкт-Петербурга на цели, указанные в </w:t>
      </w:r>
      <w:hyperlink w:history="0" w:anchor="P84" w:tooltip="1.5. Субсидии предоставляются в целях финансового обеспечения затрат, возникших в 2024 году в связи с проведением мероприятий в области культуры и искусства, указанных в пункте 1.3 настоящего Порядка, по направлениям затрат и в соответствии с предельным объемом их финансового обеспечения согласно приложению N 1 к настоящему Порядку, за исключением затрат, источником финансового обеспечения (возмещения) которых являются средства из бюджета Санкт-Петербурга, предоставленные получателю субсидий на основании...">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участник отбора не является иностранным агентом в соответствии с Федеральным </w:t>
      </w:r>
      <w:hyperlink w:history="0" r:id="rId20"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Получатель субсидий должен соответствовать всем перечисленным в настоящем пункте требованиям, в том числе требованиям, указанным в </w:t>
      </w:r>
      <w:hyperlink w:history="0" w:anchor="P159" w:tooltip="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абзацах втором</w:t>
        </w:r>
      </w:hyperlink>
      <w:r>
        <w:rPr>
          <w:sz w:val="20"/>
        </w:rPr>
        <w:t xml:space="preserve"> и </w:t>
      </w:r>
      <w:hyperlink w:history="0" w:anchor="P160" w:tooltip="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далее - требование об отсутствии задолженности по денежным обязательствам);">
        <w:r>
          <w:rPr>
            <w:sz w:val="20"/>
            <w:color w:val="0000ff"/>
          </w:rPr>
          <w:t xml:space="preserve">третьем</w:t>
        </w:r>
      </w:hyperlink>
      <w:r>
        <w:rPr>
          <w:sz w:val="20"/>
        </w:rPr>
        <w:t xml:space="preserve">, на дату принятия решения о перечислении субсидий или их частей на счета получателя субсидий.</w:t>
      </w:r>
    </w:p>
    <w:p>
      <w:pPr>
        <w:pStyle w:val="0"/>
        <w:spacing w:before="200" w:line-rule="auto"/>
        <w:ind w:firstLine="540"/>
        <w:jc w:val="both"/>
      </w:pPr>
      <w:r>
        <w:rPr>
          <w:sz w:val="20"/>
        </w:rPr>
        <w:t xml:space="preserve">3.1.4.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bookmarkStart w:id="170" w:name="P170"/>
    <w:bookmarkEnd w:id="170"/>
    <w:p>
      <w:pPr>
        <w:pStyle w:val="0"/>
        <w:spacing w:before="200" w:line-rule="auto"/>
        <w:ind w:firstLine="540"/>
        <w:jc w:val="both"/>
      </w:pPr>
      <w:r>
        <w:rPr>
          <w:sz w:val="20"/>
        </w:rPr>
        <w:t xml:space="preserve">3.1.5. Согласие получателя субсидии,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3.1.6. Наличие обязательства получателя субсидий о возврате в бюджет Санкт-Петербурга в срок, установленный Комитетом, остатка субсидий, не использованного в 2024 году, в случае непринятия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при отсутствии потребности в указанных средствах.</w:t>
      </w:r>
    </w:p>
    <w:p>
      <w:pPr>
        <w:pStyle w:val="0"/>
        <w:spacing w:before="200" w:line-rule="auto"/>
        <w:ind w:firstLine="540"/>
        <w:jc w:val="both"/>
      </w:pPr>
      <w:r>
        <w:rPr>
          <w:sz w:val="20"/>
        </w:rPr>
        <w:t xml:space="preserve">3.1.7. Соблюдение получателем субсидии запретов и ограничений, установленных законодательством Российской Федерации и законодательством Санкт-Петербурга, связанных с проведением мероприятий.</w:t>
      </w:r>
    </w:p>
    <w:p>
      <w:pPr>
        <w:pStyle w:val="0"/>
        <w:spacing w:before="200" w:line-rule="auto"/>
        <w:ind w:firstLine="540"/>
        <w:jc w:val="both"/>
      </w:pPr>
      <w:r>
        <w:rPr>
          <w:sz w:val="20"/>
        </w:rPr>
        <w:t xml:space="preserve">3.1.8.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в целях оплаты услуг иностранных артистов творческих коллективов и творческих специалистов, участвующих в фестивалях, конкурсах и проектах в области культуры и искусства,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23"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bookmarkStart w:id="174" w:name="P174"/>
    <w:bookmarkEnd w:id="174"/>
    <w:p>
      <w:pPr>
        <w:pStyle w:val="0"/>
        <w:spacing w:before="200" w:line-rule="auto"/>
        <w:ind w:firstLine="540"/>
        <w:jc w:val="both"/>
      </w:pPr>
      <w:r>
        <w:rPr>
          <w:sz w:val="20"/>
        </w:rPr>
        <w:t xml:space="preserve">3.1.9. Соответствие участника отбора условиям, указанным в </w:t>
      </w:r>
      <w:hyperlink w:history="0" w:anchor="P55"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3.1.10. Представление получателем субсидий отчетности в соответствии с </w:t>
      </w:r>
      <w:hyperlink w:history="0" w:anchor="P269" w:tooltip="4. Требования к отчетности">
        <w:r>
          <w:rPr>
            <w:sz w:val="20"/>
            <w:color w:val="0000ff"/>
          </w:rPr>
          <w:t xml:space="preserve">разделом 4</w:t>
        </w:r>
      </w:hyperlink>
      <w:r>
        <w:rPr>
          <w:sz w:val="20"/>
        </w:rPr>
        <w:t xml:space="preserve"> настоящего Порядка.</w:t>
      </w:r>
    </w:p>
    <w:bookmarkStart w:id="176" w:name="P176"/>
    <w:bookmarkEnd w:id="176"/>
    <w:p>
      <w:pPr>
        <w:pStyle w:val="0"/>
        <w:spacing w:before="200" w:line-rule="auto"/>
        <w:ind w:firstLine="540"/>
        <w:jc w:val="both"/>
      </w:pPr>
      <w:r>
        <w:rPr>
          <w:sz w:val="20"/>
        </w:rPr>
        <w:t xml:space="preserve">3.1.11. Наличие обязательства достижения участниками отбора результата предоставления субсидий, указанного в </w:t>
      </w:r>
      <w:hyperlink w:history="0" w:anchor="P227" w:tooltip="3.9. Результатом является проведение получателем субсидии в 2024 году мероприятия, указанного в заявке по направлениям, установленным в пункте 1.3 настоящего Порядка, в соответствии со значениями характеристик результата и типов результата, определенных для субсидий на оказание услуг (выполнения работ).">
        <w:r>
          <w:rPr>
            <w:sz w:val="20"/>
            <w:color w:val="0000ff"/>
          </w:rPr>
          <w:t xml:space="preserve">пункте 3.9</w:t>
        </w:r>
      </w:hyperlink>
      <w:r>
        <w:rPr>
          <w:sz w:val="20"/>
        </w:rPr>
        <w:t xml:space="preserve"> настоящего Порядка (далее - результат), и его характеристик, указанных в </w:t>
      </w:r>
      <w:hyperlink w:history="0" w:anchor="P235" w:tooltip="3.10. Характеристиками являются:">
        <w:r>
          <w:rPr>
            <w:sz w:val="20"/>
            <w:color w:val="0000ff"/>
          </w:rPr>
          <w:t xml:space="preserve">пункте 3.10</w:t>
        </w:r>
      </w:hyperlink>
      <w:r>
        <w:rPr>
          <w:sz w:val="20"/>
        </w:rPr>
        <w:t xml:space="preserve"> настоящего Порядка.</w:t>
      </w:r>
    </w:p>
    <w:bookmarkStart w:id="177" w:name="P177"/>
    <w:bookmarkEnd w:id="177"/>
    <w:p>
      <w:pPr>
        <w:pStyle w:val="0"/>
        <w:spacing w:before="200" w:line-rule="auto"/>
        <w:ind w:firstLine="540"/>
        <w:jc w:val="both"/>
      </w:pPr>
      <w:r>
        <w:rPr>
          <w:sz w:val="20"/>
        </w:rPr>
        <w:t xml:space="preserve">3.1.12. У получателя субсидии (участника отбора), являющегося юридическим лицом (далее - организации),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 (далее - требование к среднемесячному доходу работников):</w:t>
      </w:r>
    </w:p>
    <w:p>
      <w:pPr>
        <w:pStyle w:val="0"/>
        <w:spacing w:before="200" w:line-rule="auto"/>
        <w:ind w:firstLine="540"/>
        <w:jc w:val="both"/>
      </w:pPr>
      <w:r>
        <w:rPr>
          <w:sz w:val="20"/>
        </w:rPr>
        <w:t xml:space="preserve">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результатов предоставления субсидии, а также характеристик результата (для получателя субсидии);</w:t>
      </w:r>
    </w:p>
    <w:p>
      <w:pPr>
        <w:pStyle w:val="0"/>
        <w:spacing w:before="200" w:line-rule="auto"/>
        <w:ind w:firstLine="540"/>
        <w:jc w:val="both"/>
      </w:pPr>
      <w:r>
        <w:rPr>
          <w:sz w:val="20"/>
        </w:rPr>
        <w:t xml:space="preserve">в течение календарного года, предшествующего году, в котором объявлен отбор получателей субсидий (для участника отбора).</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и сроки предоставления субсидий в части, не урегулированной настоящим Порядком, в том числе порядок и сроки проверки соответствия получателя субсидии требованиям, установленным </w:t>
      </w:r>
      <w:hyperlink w:history="0" w:anchor="P158" w:tooltip="3.1.3. Требования, которым должен соответствовать участник отбора на дату не ранее 30 календарных дней до дня подачи заявки, а также получатель субсидии:">
        <w:r>
          <w:rPr>
            <w:sz w:val="20"/>
            <w:color w:val="0000ff"/>
          </w:rPr>
          <w:t xml:space="preserve">пунктом 3.1.3</w:t>
        </w:r>
      </w:hyperlink>
      <w:r>
        <w:rPr>
          <w:sz w:val="20"/>
        </w:rPr>
        <w:t xml:space="preserve"> настоящего Порядка, утверждаются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официальном сайте не позднее 14 календарных дней со дня принятия решения о предоставлении субсидий после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оценки заявок и Документов,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соглашения о предоставлении субсидий (далее - соглашения), и размер предоставляемых им субсидий.</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претендентов на получение субсидий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запрашиваемого участником отбора согласно заявке, получатель субсидий вправе выбрать один из следующих вариантов:</w:t>
      </w:r>
    </w:p>
    <w:p>
      <w:pPr>
        <w:pStyle w:val="0"/>
        <w:spacing w:before="200" w:line-rule="auto"/>
        <w:ind w:firstLine="540"/>
        <w:jc w:val="both"/>
      </w:pPr>
      <w:r>
        <w:rPr>
          <w:sz w:val="20"/>
        </w:rPr>
        <w:t xml:space="preserve">выполнить мероприятия фестиваля, конкурса и проекта в полном объеме согласно размеру субсидий, предусмотренному распоряжением Комитета, путем привлечения дополнительных внебюджетных средств;</w:t>
      </w:r>
    </w:p>
    <w:p>
      <w:pPr>
        <w:pStyle w:val="0"/>
        <w:spacing w:before="200" w:line-rule="auto"/>
        <w:ind w:firstLine="540"/>
        <w:jc w:val="both"/>
      </w:pPr>
      <w:r>
        <w:rPr>
          <w:sz w:val="20"/>
        </w:rPr>
        <w:t xml:space="preserve">внести изменения в качественные и(или) количественные характеристики проведения мероприятий: фестиваля, конкурса, проекта по согласованию с Комитетом;</w:t>
      </w:r>
    </w:p>
    <w:p>
      <w:pPr>
        <w:pStyle w:val="0"/>
        <w:spacing w:before="200" w:line-rule="auto"/>
        <w:ind w:firstLine="540"/>
        <w:jc w:val="both"/>
      </w:pPr>
      <w:r>
        <w:rPr>
          <w:sz w:val="20"/>
        </w:rPr>
        <w:t xml:space="preserve">отказаться от получения субсидий.</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в случае отказа от субсидии в течение пяти рабочих дней, в случае согласия на получение субсидии в течение тридцати рабочих дней со дня размещения на официальном сайте информации о результатах отбора.</w:t>
      </w:r>
    </w:p>
    <w:p>
      <w:pPr>
        <w:pStyle w:val="0"/>
        <w:spacing w:before="200" w:line-rule="auto"/>
        <w:ind w:firstLine="540"/>
        <w:jc w:val="both"/>
      </w:pPr>
      <w:r>
        <w:rPr>
          <w:sz w:val="20"/>
        </w:rPr>
        <w:t xml:space="preserve">3.6. Предоставление субсидии осуществляется на основании соглашения о предоставлении субсидии из бюджета Санкт-Петербурга, заключаемого между Комитетом и получателями субсидии в соответствии с типовой формой, установленной Комитетом финансов Санкт-Петербурга (далее - соглашения) в объеме средств, указанном в распоряжении о предоставлении субсидий.</w:t>
      </w:r>
    </w:p>
    <w:p>
      <w:pPr>
        <w:pStyle w:val="0"/>
        <w:spacing w:before="200" w:line-rule="auto"/>
        <w:ind w:firstLine="540"/>
        <w:jc w:val="both"/>
      </w:pPr>
      <w:r>
        <w:rPr>
          <w:sz w:val="20"/>
        </w:rPr>
        <w:t xml:space="preserve">Соглашения с получателями субсидий заключаются в электронной форме в автоматизированной информационной системе бюджетного процесса - электронном казначействе в модуле "Реестр соглашений по субсидиям" (</w:t>
      </w:r>
      <w:r>
        <w:rPr>
          <w:sz w:val="20"/>
        </w:rPr>
        <w:t xml:space="preserve">https://edo.fincom.gov.spb.ru/agreement</w:t>
      </w:r>
      <w:r>
        <w:rPr>
          <w:sz w:val="20"/>
        </w:rPr>
        <w:t xml:space="preserve">).</w:t>
      </w:r>
    </w:p>
    <w:p>
      <w:pPr>
        <w:pStyle w:val="0"/>
        <w:spacing w:before="200" w:line-rule="auto"/>
        <w:ind w:firstLine="540"/>
        <w:jc w:val="both"/>
      </w:pPr>
      <w:r>
        <w:rPr>
          <w:sz w:val="20"/>
        </w:rPr>
        <w:t xml:space="preserve">Соглашения подписываются руководителем получателя субсидий усиленной цифровой подписью (УЦП) через Единую систему идентификации и аутентификации (ЕСИА).</w:t>
      </w:r>
    </w:p>
    <w:p>
      <w:pPr>
        <w:pStyle w:val="0"/>
        <w:spacing w:before="200" w:line-rule="auto"/>
        <w:ind w:firstLine="540"/>
        <w:jc w:val="both"/>
      </w:pPr>
      <w:r>
        <w:rPr>
          <w:sz w:val="20"/>
        </w:rPr>
        <w:t xml:space="preserve">3.7. Комитет формирует проект соглашения в течение пяти рабочих дней после поступления письменного запроса получателя субсидий на представление проекта соглашения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соглашения, порядок и сроки заключения соглашения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соглашения в срок, установленный Комитетом, получатель субсидии признается уклонившимся от заключения соглашения.</w:t>
      </w:r>
    </w:p>
    <w:bookmarkStart w:id="206" w:name="P206"/>
    <w:bookmarkEnd w:id="206"/>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соглашении,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206" w:tooltip="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и,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лучатели субсидий ...">
        <w:r>
          <w:rPr>
            <w:sz w:val="20"/>
            <w:color w:val="0000ff"/>
          </w:rPr>
          <w:t xml:space="preserve">абзаце третьем</w:t>
        </w:r>
      </w:hyperlink>
      <w:r>
        <w:rPr>
          <w:sz w:val="20"/>
        </w:rPr>
        <w:t xml:space="preserve"> настоящего пункта, соглашения с указанными получателями субсидий подлежат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и обязательстве получателя субсидий представить согласия контрагентов, указанных в </w:t>
      </w:r>
      <w:hyperlink w:history="0" w:anchor="P170" w:tooltip="3.1.5. Согласие получателя субсиди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
        <w:r>
          <w:rPr>
            <w:sz w:val="20"/>
            <w:color w:val="0000ff"/>
          </w:rPr>
          <w:t xml:space="preserve">пункте 3.1.5</w:t>
        </w:r>
      </w:hyperlink>
      <w:r>
        <w:rPr>
          <w:sz w:val="20"/>
        </w:rPr>
        <w:t xml:space="preserve"> настоящего Порядка, на проведение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результатов предоставления субсидий, а также проведение проверок органами государственного финансового контроля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соглашение включается положение о том, что получатель субсидии принимает на себя обязательство поддерживать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к среднесписочной численности работников организации за соответствующий период,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w:t>
      </w:r>
    </w:p>
    <w:bookmarkStart w:id="210" w:name="P210"/>
    <w:bookmarkEnd w:id="210"/>
    <w:p>
      <w:pPr>
        <w:pStyle w:val="0"/>
        <w:spacing w:before="200" w:line-rule="auto"/>
        <w:ind w:firstLine="540"/>
        <w:jc w:val="both"/>
      </w:pPr>
      <w:r>
        <w:rPr>
          <w:sz w:val="20"/>
        </w:rPr>
        <w:t xml:space="preserve">В соглашение подлежит включению условие о возможности осуществления расходов, источником финансового обеспечения которых является не использованный в 2024 году остаток субсидии в размере не более 50 процентов субсидии включительно, при принятии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возврате указанных средств при отсутствии в них потребности. Неиспользованный остаток субсидий при отсутствии потребности в нем подлежит возврату получателем субсидий в бюджет Санкт-Петербурга в срок, установленный Комитетом.</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3.8. Перечисление субсидий осуществляется на расчетные счета, указанные в соглашении, открытые получателями субсидий в учреждениях Центрального банка Российской Федерации или кредитных организациях, в следующем порядке:</w:t>
      </w:r>
    </w:p>
    <w:bookmarkStart w:id="214" w:name="P214"/>
    <w:bookmarkEnd w:id="214"/>
    <w:p>
      <w:pPr>
        <w:pStyle w:val="0"/>
        <w:spacing w:before="200" w:line-rule="auto"/>
        <w:ind w:firstLine="540"/>
        <w:jc w:val="both"/>
      </w:pPr>
      <w:r>
        <w:rPr>
          <w:sz w:val="20"/>
        </w:rPr>
        <w:t xml:space="preserve">70 процентов суммы субсидий в течение десяти рабочих дней со дня представления в Комитет документов, необходимых для перечисления аванса, указанных в соглашении;</w:t>
      </w:r>
    </w:p>
    <w:bookmarkStart w:id="215" w:name="P215"/>
    <w:bookmarkEnd w:id="215"/>
    <w:p>
      <w:pPr>
        <w:pStyle w:val="0"/>
        <w:spacing w:before="200" w:line-rule="auto"/>
        <w:ind w:firstLine="540"/>
        <w:jc w:val="both"/>
      </w:pPr>
      <w:r>
        <w:rPr>
          <w:sz w:val="20"/>
        </w:rPr>
        <w:t xml:space="preserve">30 процентов суммы субсидии в течение десяти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72" w:tooltip="4.2. Порядок и сроки представления, проверки и принятия отчетности и дополнительной отчетности, в состав которой входит творческий отчет о проведении мероприятия и финансовый отчет об исполнении сметы затрат на проведение мероприятия,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представленной в Комитет после окончания проведения мероприятия в случае отсутствия оснований для возврата средств субсидий в бюджет Санкт-Петербурга, указанных в настоящем Порядке.</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обоснованных затрат.</w:t>
      </w:r>
    </w:p>
    <w:bookmarkStart w:id="217" w:name="P217"/>
    <w:bookmarkEnd w:id="217"/>
    <w:p>
      <w:pPr>
        <w:pStyle w:val="0"/>
        <w:spacing w:before="200" w:line-rule="auto"/>
        <w:ind w:firstLine="540"/>
        <w:jc w:val="both"/>
      </w:pPr>
      <w:r>
        <w:rPr>
          <w:sz w:val="20"/>
        </w:rPr>
        <w:t xml:space="preserve">В случае окончания проведения мероприятий после 01.11.2024 перечисление субсидий осуществляется в размере 100 процентов суммы субсидий в течение десяти рабочих дней со дня представления в Комитет документов, необходимых для перечисления аванса, установленных Комитетом.</w:t>
      </w:r>
    </w:p>
    <w:p>
      <w:pPr>
        <w:pStyle w:val="0"/>
        <w:spacing w:before="200" w:line-rule="auto"/>
        <w:ind w:firstLine="540"/>
        <w:jc w:val="both"/>
      </w:pPr>
      <w:r>
        <w:rPr>
          <w:sz w:val="20"/>
        </w:rPr>
        <w:t xml:space="preserve">Средства субсидий не подлежат казначейскому сопровождению.</w:t>
      </w:r>
    </w:p>
    <w:bookmarkStart w:id="219" w:name="P219"/>
    <w:bookmarkEnd w:id="219"/>
    <w:p>
      <w:pPr>
        <w:pStyle w:val="0"/>
        <w:spacing w:before="200" w:line-rule="auto"/>
        <w:ind w:firstLine="540"/>
        <w:jc w:val="both"/>
      </w:pPr>
      <w:r>
        <w:rPr>
          <w:sz w:val="20"/>
        </w:rPr>
        <w:t xml:space="preserve">В целях подтверждения отсутствия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задолженность не превышает размер, определенный </w:t>
      </w:r>
      <w:hyperlink w:history="0" r:id="rId26"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на дату принятия решения о перечислении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в следующие сроки:</w:t>
      </w:r>
    </w:p>
    <w:p>
      <w:pPr>
        <w:pStyle w:val="0"/>
        <w:spacing w:before="200" w:line-rule="auto"/>
        <w:ind w:firstLine="540"/>
        <w:jc w:val="both"/>
      </w:pPr>
      <w:r>
        <w:rPr>
          <w:sz w:val="20"/>
        </w:rPr>
        <w:t xml:space="preserve">не позднее трех рабочих дней с даты заключения договора (для перечисления части субсидий, указанной в </w:t>
      </w:r>
      <w:hyperlink w:history="0" w:anchor="P214" w:tooltip="70 процентов суммы субсидий в течение десяти рабочих дней со дня представления в Комитет документов, необходимых для перечисления аванса, указанных в соглашении;">
        <w:r>
          <w:rPr>
            <w:sz w:val="20"/>
            <w:color w:val="0000ff"/>
          </w:rPr>
          <w:t xml:space="preserve">абзацах втором</w:t>
        </w:r>
      </w:hyperlink>
      <w:r>
        <w:rPr>
          <w:sz w:val="20"/>
        </w:rPr>
        <w:t xml:space="preserve"> и </w:t>
      </w:r>
      <w:hyperlink w:history="0" w:anchor="P217" w:tooltip="В случае окончания проведения мероприятий после 01.11.2024 перечисление субсидий осуществляется в размере 100 процентов суммы субсидий в течение десяти рабочих дней со дня представления в Комитет документов, необходимых для перечисления аванса, установленных Комитетом.">
        <w:r>
          <w:rPr>
            <w:sz w:val="20"/>
            <w:color w:val="0000ff"/>
          </w:rPr>
          <w:t xml:space="preserve">пятом</w:t>
        </w:r>
      </w:hyperlink>
      <w:r>
        <w:rPr>
          <w:sz w:val="20"/>
        </w:rPr>
        <w:t xml:space="preserve"> настоящего пункта);</w:t>
      </w:r>
    </w:p>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72" w:tooltip="4.2. Порядок и сроки представления, проверки и принятия отчетности и дополнительной отчетности, в состав которой входит творческий отчет о проведении мероприятия и финансовый отчет об исполнении сметы затрат на проведение мероприятия,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w:t>
      </w:r>
      <w:hyperlink w:history="0" w:anchor="P215" w:tooltip="30 процентов суммы субсидии в течение десяти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пунктом 4.2 настоящего Порядка, представленной в Комитет после окончания проведения мероприятия в случае отсутствия оснований для возврата средств субсидий в бюджет Санкт-Петербурга, указанных в настоящем Порядке.">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целях подтверждения отсутствия задолженности у получателя субсидии по денежным обязательствам получатель субсидии представляет справку в свободной форме, подписанную руководителем получателя субсидии и заверенную его печатью, подтверждающую отсутствие у получателя субсидии задолженности по денежным обязательствам в следующие сроки:</w:t>
      </w:r>
    </w:p>
    <w:p>
      <w:pPr>
        <w:pStyle w:val="0"/>
        <w:spacing w:before="200" w:line-rule="auto"/>
        <w:ind w:firstLine="540"/>
        <w:jc w:val="both"/>
      </w:pPr>
      <w:r>
        <w:rPr>
          <w:sz w:val="20"/>
        </w:rPr>
        <w:t xml:space="preserve">не позднее трех рабочих дней с даты заключения соглашения (для перечисления части субсидий, указанной в </w:t>
      </w:r>
      <w:hyperlink w:history="0" w:anchor="P214" w:tooltip="70 процентов суммы субсидий в течение десяти рабочих дней со дня представления в Комитет документов, необходимых для перечисления аванса, указанных в соглашении;">
        <w:r>
          <w:rPr>
            <w:sz w:val="20"/>
            <w:color w:val="0000ff"/>
          </w:rPr>
          <w:t xml:space="preserve">абзацах втором</w:t>
        </w:r>
      </w:hyperlink>
      <w:r>
        <w:rPr>
          <w:sz w:val="20"/>
        </w:rPr>
        <w:t xml:space="preserve"> и </w:t>
      </w:r>
      <w:hyperlink w:history="0" w:anchor="P217" w:tooltip="В случае окончания проведения мероприятий после 01.11.2024 перечисление субсидий осуществляется в размере 100 процентов суммы субсидий в течение десяти рабочих дней со дня представления в Комитет документов, необходимых для перечисления аванса, установленных Комитетом.">
        <w:r>
          <w:rPr>
            <w:sz w:val="20"/>
            <w:color w:val="0000ff"/>
          </w:rPr>
          <w:t xml:space="preserve">пятом</w:t>
        </w:r>
      </w:hyperlink>
      <w:r>
        <w:rPr>
          <w:sz w:val="20"/>
        </w:rPr>
        <w:t xml:space="preserve"> настоящего пункта);</w:t>
      </w:r>
    </w:p>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72" w:tooltip="4.2. Порядок и сроки представления, проверки и принятия отчетности и дополнительной отчетности, в состав которой входит творческий отчет о проведении мероприятия и финансовый отчет об исполнении сметы затрат на проведение мероприятия,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w:t>
      </w:r>
      <w:hyperlink w:history="0" w:anchor="P215" w:tooltip="30 процентов суммы субсидии в течение десяти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пунктом 4.2 настоящего Порядка, представленной в Комитет после окончания проведения мероприятия в случае отсутствия оснований для возврата средств субсидий в бюджет Санкт-Петербурга, указанных в настоящем Порядке.">
        <w:r>
          <w:rPr>
            <w:sz w:val="20"/>
            <w:color w:val="0000ff"/>
          </w:rPr>
          <w:t xml:space="preserve">абзаце третьем</w:t>
        </w:r>
      </w:hyperlink>
      <w:r>
        <w:rPr>
          <w:sz w:val="20"/>
        </w:rPr>
        <w:t xml:space="preserve"> настоящего пункта).</w:t>
      </w:r>
    </w:p>
    <w:bookmarkStart w:id="225" w:name="P225"/>
    <w:bookmarkEnd w:id="225"/>
    <w:p>
      <w:pPr>
        <w:pStyle w:val="0"/>
        <w:spacing w:before="200" w:line-rule="auto"/>
        <w:ind w:firstLine="540"/>
        <w:jc w:val="both"/>
      </w:pPr>
      <w:r>
        <w:rPr>
          <w:sz w:val="20"/>
        </w:rPr>
        <w:t xml:space="preserve">В целях подтверждения требования к среднемесячному доходу от трудовой деятельности работников получатель субсидии представляет расчет, который может быть произведен на основании данных о фонде оплаты труда и среднемесячной численности, отраженных в форме 6-НДФЛ и расчете по страховым взносам (с приложением соответствующих форм отчетности), оформленный в свободной форме и подписанный руководителем получателя субсидии и заверенный его печатью, подтверждающий, что среднемесячный доход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27"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на каждый рассматриваемый период был не ниже минимальной заработной платы в Санкт-Петербурге, установленный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w:t>
      </w:r>
    </w:p>
    <w:p>
      <w:pPr>
        <w:pStyle w:val="0"/>
        <w:spacing w:before="200" w:line-rule="auto"/>
        <w:ind w:firstLine="540"/>
        <w:jc w:val="both"/>
      </w:pPr>
      <w:r>
        <w:rPr>
          <w:sz w:val="20"/>
        </w:rPr>
        <w:t xml:space="preserve">В случае невыполнения получателем субсидии требований, указанных в </w:t>
      </w:r>
      <w:hyperlink w:history="0" w:anchor="P219" w:tooltip="В целях подтверждения отсутствия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ь не превышает размер, определенный пунктом 3 статьи 47 Налогового кодекса Российской Федерации на дату принятия решения о перечислении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
        <w:r>
          <w:rPr>
            <w:sz w:val="20"/>
            <w:color w:val="0000ff"/>
          </w:rPr>
          <w:t xml:space="preserve">абзацах седьмом</w:t>
        </w:r>
      </w:hyperlink>
      <w:r>
        <w:rPr>
          <w:sz w:val="20"/>
        </w:rPr>
        <w:t xml:space="preserve"> - </w:t>
      </w:r>
      <w:hyperlink w:history="0" w:anchor="P225" w:tooltip="В целях подтверждения требования к среднемесячному доходу от трудовой деятельности работников получатель субсидии представляет расчет, который может быть произведен на основании данных о фонде оплаты труда и среднемесячной численности, отраженных в форме 6-НДФЛ и расчете по страховым взносам (с приложением соответствующих форм отчетности), оформленный в свободной форме и подписанный руководителем получателя субсидии и заверенный его печатью, подтверждающий, что среднемесячный доход каждого работника орга...">
        <w:r>
          <w:rPr>
            <w:sz w:val="20"/>
            <w:color w:val="0000ff"/>
          </w:rPr>
          <w:t xml:space="preserve">тринадцатом</w:t>
        </w:r>
      </w:hyperlink>
      <w:r>
        <w:rPr>
          <w:sz w:val="20"/>
        </w:rPr>
        <w:t xml:space="preserve"> настоящего пункта, перечисление субсидии получателю субсидии не осуществляется.</w:t>
      </w:r>
    </w:p>
    <w:bookmarkStart w:id="227" w:name="P227"/>
    <w:bookmarkEnd w:id="227"/>
    <w:p>
      <w:pPr>
        <w:pStyle w:val="0"/>
        <w:spacing w:before="200" w:line-rule="auto"/>
        <w:ind w:firstLine="540"/>
        <w:jc w:val="both"/>
      </w:pPr>
      <w:r>
        <w:rPr>
          <w:sz w:val="20"/>
        </w:rPr>
        <w:t xml:space="preserve">3.9. Результатом является проведение получателем субсидии в 2024 году мероприятия, указанного в заявке по направлениям, установленным в </w:t>
      </w:r>
      <w:hyperlink w:history="0" w:anchor="P57"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в соответствии со значениями характеристик результата и типов результата, определенных для субсидий на оказание услуг (выполнения работ).</w:t>
      </w:r>
    </w:p>
    <w:p>
      <w:pPr>
        <w:pStyle w:val="0"/>
        <w:spacing w:before="200" w:line-rule="auto"/>
        <w:ind w:firstLine="540"/>
        <w:jc w:val="both"/>
      </w:pPr>
      <w:r>
        <w:rPr>
          <w:sz w:val="20"/>
        </w:rPr>
        <w:t xml:space="preserve">Результат должен соответствовать следующим типам результатов предоставления субсидий, установленным </w:t>
      </w:r>
      <w:hyperlink w:history="0" r:id="rId28"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оказание услуг (выполнение работ);</w:t>
      </w:r>
    </w:p>
    <w:p>
      <w:pPr>
        <w:pStyle w:val="0"/>
        <w:spacing w:before="200" w:line-rule="auto"/>
        <w:ind w:firstLine="540"/>
        <w:jc w:val="both"/>
      </w:pPr>
      <w:r>
        <w:rPr>
          <w:sz w:val="20"/>
        </w:rPr>
        <w:t xml:space="preserve">проведение массовых мероприятий;</w:t>
      </w:r>
    </w:p>
    <w:p>
      <w:pPr>
        <w:pStyle w:val="0"/>
        <w:spacing w:before="200" w:line-rule="auto"/>
        <w:ind w:firstLine="540"/>
        <w:jc w:val="both"/>
      </w:pPr>
      <w:r>
        <w:rPr>
          <w:sz w:val="20"/>
        </w:rPr>
        <w:t xml:space="preserve">проведение образовательных мероприятий;</w:t>
      </w:r>
    </w:p>
    <w:p>
      <w:pPr>
        <w:pStyle w:val="0"/>
        <w:spacing w:before="200" w:line-rule="auto"/>
        <w:ind w:firstLine="540"/>
        <w:jc w:val="both"/>
      </w:pPr>
      <w:r>
        <w:rPr>
          <w:sz w:val="20"/>
        </w:rPr>
        <w:t xml:space="preserve">создание (развитие) информационно-телекоммуникационного сервиса (информационной системы);</w:t>
      </w:r>
    </w:p>
    <w:p>
      <w:pPr>
        <w:pStyle w:val="0"/>
        <w:spacing w:before="200" w:line-rule="auto"/>
        <w:ind w:firstLine="540"/>
        <w:jc w:val="both"/>
      </w:pPr>
      <w:r>
        <w:rPr>
          <w:sz w:val="20"/>
        </w:rPr>
        <w:t xml:space="preserve">проведение научно-исследовательских (опытно-конструкторских) работ, реализация проекта внедрения новой технологии (в том числе информационной).</w:t>
      </w:r>
    </w:p>
    <w:p>
      <w:pPr>
        <w:pStyle w:val="0"/>
        <w:spacing w:before="200" w:line-rule="auto"/>
        <w:ind w:firstLine="540"/>
        <w:jc w:val="both"/>
      </w:pPr>
      <w:r>
        <w:rPr>
          <w:sz w:val="20"/>
        </w:rPr>
        <w:t xml:space="preserve">Конкретный тип результата устанавливается в соглашении.</w:t>
      </w:r>
    </w:p>
    <w:bookmarkStart w:id="235" w:name="P235"/>
    <w:bookmarkEnd w:id="235"/>
    <w:p>
      <w:pPr>
        <w:pStyle w:val="0"/>
        <w:spacing w:before="200" w:line-rule="auto"/>
        <w:ind w:firstLine="540"/>
        <w:jc w:val="both"/>
      </w:pPr>
      <w:r>
        <w:rPr>
          <w:sz w:val="20"/>
        </w:rPr>
        <w:t xml:space="preserve">3.10. Характеристиками являются:</w:t>
      </w:r>
    </w:p>
    <w:p>
      <w:pPr>
        <w:pStyle w:val="0"/>
        <w:spacing w:before="200" w:line-rule="auto"/>
        <w:ind w:firstLine="540"/>
        <w:jc w:val="both"/>
      </w:pPr>
      <w:r>
        <w:rPr>
          <w:sz w:val="20"/>
        </w:rPr>
        <w:t xml:space="preserve">количество посетителей (зрителей, участников, потребителей услуг) мероприятия (фестиваля, конкурса, проекта), проводимого как в помещении, так и в общедоступном месте, расположенном вне зданий, строений, сооружений, либо транслируемом в сети "Интернет", а также на телевидении;</w:t>
      </w:r>
    </w:p>
    <w:p>
      <w:pPr>
        <w:pStyle w:val="0"/>
        <w:spacing w:before="200" w:line-rule="auto"/>
        <w:ind w:firstLine="540"/>
        <w:jc w:val="both"/>
      </w:pPr>
      <w:r>
        <w:rPr>
          <w:sz w:val="20"/>
        </w:rPr>
        <w:t xml:space="preserve">наличие не менее трех положительных отзывов (благодарственных писем) о проведенном мероприятии (фестивале, конкурсе, проекте)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устанавливаются в соглашении.</w:t>
      </w:r>
    </w:p>
    <w:bookmarkStart w:id="239" w:name="P239"/>
    <w:bookmarkEnd w:id="239"/>
    <w:p>
      <w:pPr>
        <w:pStyle w:val="0"/>
        <w:spacing w:before="200" w:line-rule="auto"/>
        <w:ind w:firstLine="540"/>
        <w:jc w:val="both"/>
      </w:pPr>
      <w:r>
        <w:rPr>
          <w:sz w:val="20"/>
        </w:rPr>
        <w:t xml:space="preserve">3.12. В случае недостижения результата и характеристик получатель субсидий осуществляет возврат субсидий в порядке, сроки и объеме, которые определены Комитетом.</w:t>
      </w:r>
    </w:p>
    <w:bookmarkStart w:id="240" w:name="P240"/>
    <w:bookmarkEnd w:id="240"/>
    <w:p>
      <w:pPr>
        <w:pStyle w:val="0"/>
        <w:spacing w:before="200" w:line-rule="auto"/>
        <w:ind w:firstLine="540"/>
        <w:jc w:val="both"/>
      </w:pPr>
      <w:r>
        <w:rPr>
          <w:sz w:val="20"/>
        </w:rPr>
        <w:t xml:space="preserve">3.13. Размер предоставляемых в 2024 году субсидий рассчитывается по следующей формуле:</w:t>
      </w:r>
    </w:p>
    <w:p>
      <w:pPr>
        <w:pStyle w:val="0"/>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K,</w:t>
      </w:r>
    </w:p>
    <w:p>
      <w:pPr>
        <w:pStyle w:val="0"/>
      </w:pPr>
      <w:r>
        <w:rPr>
          <w:sz w:val="20"/>
        </w:rPr>
      </w:r>
    </w:p>
    <w:p>
      <w:pPr>
        <w:pStyle w:val="0"/>
        <w:ind w:firstLine="540"/>
        <w:jc w:val="both"/>
      </w:pPr>
      <w:r>
        <w:rPr>
          <w:sz w:val="20"/>
        </w:rPr>
        <w:t xml:space="preserve">в которой V</w:t>
      </w:r>
      <w:r>
        <w:rPr>
          <w:sz w:val="20"/>
          <w:vertAlign w:val="subscript"/>
        </w:rPr>
        <w:t xml:space="preserve">расчет</w:t>
      </w:r>
      <w:r>
        <w:rPr>
          <w:sz w:val="20"/>
        </w:rPr>
        <w:t xml:space="preserve"> определяется следующим образом:</w:t>
      </w:r>
    </w:p>
    <w:p>
      <w:pPr>
        <w:pStyle w:val="0"/>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планируемых, документально обоснованных затрат участника отбора по направлениям затрат;</w:t>
      </w:r>
    </w:p>
    <w:p>
      <w:pPr>
        <w:pStyle w:val="0"/>
        <w:spacing w:before="200" w:line-rule="auto"/>
        <w:ind w:firstLine="540"/>
        <w:jc w:val="both"/>
      </w:pPr>
      <w:r>
        <w:rPr>
          <w:sz w:val="20"/>
        </w:rPr>
        <w:t xml:space="preserve">B - количество набранных участником отбора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отбора и равный 100 баллам;</w:t>
      </w:r>
    </w:p>
    <w:p>
      <w:pPr>
        <w:pStyle w:val="0"/>
        <w:spacing w:before="200" w:line-rule="auto"/>
        <w:ind w:firstLine="540"/>
        <w:jc w:val="both"/>
      </w:pPr>
      <w:r>
        <w:rPr>
          <w:sz w:val="20"/>
        </w:rPr>
        <w:t xml:space="preserve">K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10"/>
        </w:rPr>
        <w:drawing>
          <wp:inline distT="0" distB="0" distL="0" distR="0">
            <wp:extent cx="581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2024 году (далее - бюджетные ассигнования), за вычетом субсидий, размер которых не превышает 500 тыс. руб., рассчитываемый по формуле:</w:t>
      </w:r>
    </w:p>
    <w:p>
      <w:pPr>
        <w:pStyle w:val="0"/>
      </w:pPr>
      <w:r>
        <w:rPr>
          <w:sz w:val="20"/>
        </w:rPr>
      </w:r>
    </w:p>
    <w:p>
      <w:pPr>
        <w:pStyle w:val="0"/>
        <w:jc w:val="center"/>
      </w:pPr>
      <w:r>
        <w:rPr>
          <w:position w:val="-25"/>
        </w:rPr>
        <w:drawing>
          <wp:inline distT="0" distB="0" distL="0" distR="0">
            <wp:extent cx="942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pPr>
      <w:r>
        <w:rPr>
          <w:sz w:val="20"/>
        </w:rPr>
      </w:r>
    </w:p>
    <w:p>
      <w:pPr>
        <w:pStyle w:val="0"/>
        <w:ind w:firstLine="540"/>
        <w:jc w:val="both"/>
      </w:pPr>
      <w:r>
        <w:rPr>
          <w:sz w:val="20"/>
        </w:rPr>
        <w:t xml:space="preserve">В случае если совокупный расчетный размер субсидии (</w:t>
      </w:r>
      <w:r>
        <w:rPr>
          <w:position w:val="-10"/>
        </w:rPr>
        <w:drawing>
          <wp:inline distT="0" distB="0" distL="0" distR="0">
            <wp:extent cx="581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единого понижающего коэффициента (K), рассчитанного как отношение размера бюджетных ассигнований за вычетом субсидий, размер которых составляет не более 500 тыс. руб., к совокупному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3.14. Расчет размера субсидий, запрашиваемых участником отбора (далее - расчет размера субсидии), должен быть представлен участником отбора в составе заявки, в форме сметы документально обоснованных затрат, подписанной уполномоченным лицом участника отбора.</w:t>
      </w:r>
    </w:p>
    <w:p>
      <w:pPr>
        <w:pStyle w:val="0"/>
        <w:spacing w:before="200" w:line-rule="auto"/>
        <w:ind w:firstLine="540"/>
        <w:jc w:val="both"/>
      </w:pPr>
      <w:r>
        <w:rPr>
          <w:sz w:val="20"/>
        </w:rPr>
        <w:t xml:space="preserve">3.15. Комитет проводит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участниками отбора по направлениям затрат, указанных в </w:t>
      </w:r>
      <w:hyperlink w:history="0" w:anchor="P336" w:tooltip="4">
        <w:r>
          <w:rPr>
            <w:sz w:val="20"/>
            <w:color w:val="0000ff"/>
          </w:rPr>
          <w:t xml:space="preserve">пункте 4</w:t>
        </w:r>
      </w:hyperlink>
      <w:r>
        <w:rPr>
          <w:sz w:val="20"/>
        </w:rPr>
        <w:t xml:space="preserve"> приложения N 1 к настоящему Порядку с учетом предельных объемов финансового обеспечения затрат.</w:t>
      </w:r>
    </w:p>
    <w:p>
      <w:pPr>
        <w:pStyle w:val="0"/>
        <w:spacing w:before="200" w:line-rule="auto"/>
        <w:ind w:firstLine="540"/>
        <w:jc w:val="both"/>
      </w:pPr>
      <w:r>
        <w:rPr>
          <w:sz w:val="20"/>
        </w:rPr>
        <w:t xml:space="preserve">3.16. Размер предоставляемых субсидий получателям субсидий не может превышать размер субсидий, указанный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финансовому обеспечению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3.17. Расчет размера субсидий осуществляется без учета налога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pPr>
      <w:r>
        <w:rPr>
          <w:sz w:val="20"/>
        </w:rPr>
      </w:r>
    </w:p>
    <w:bookmarkStart w:id="269" w:name="P269"/>
    <w:bookmarkEnd w:id="269"/>
    <w:p>
      <w:pPr>
        <w:pStyle w:val="2"/>
        <w:outlineLvl w:val="1"/>
        <w:jc w:val="center"/>
      </w:pPr>
      <w:r>
        <w:rPr>
          <w:sz w:val="20"/>
        </w:rPr>
        <w:t xml:space="preserve">4. Требования к отчетности</w:t>
      </w:r>
    </w:p>
    <w:p>
      <w:pPr>
        <w:pStyle w:val="0"/>
      </w:pPr>
      <w:r>
        <w:rPr>
          <w:sz w:val="20"/>
        </w:rPr>
      </w:r>
    </w:p>
    <w:p>
      <w:pPr>
        <w:pStyle w:val="0"/>
        <w:ind w:firstLine="540"/>
        <w:jc w:val="both"/>
      </w:pPr>
      <w:r>
        <w:rPr>
          <w:sz w:val="20"/>
        </w:rPr>
        <w:t xml:space="preserve">4.1. Получатели субсидий, которые провели в 2024 году мероприятия в области культуры и искусства: фестивали, конкурсы, проекты, в соответствии с распоряжением о предоставлении субсидий со дня заключения соглашения представляют в электронной форме в автоматизированной информационной системе бюджетного процесса - электронном казначействе в модуле "Реестр соглашений по субсидиям" (</w:t>
      </w:r>
      <w:r>
        <w:rPr>
          <w:sz w:val="20"/>
        </w:rPr>
        <w:t xml:space="preserve">https://edo.fincom.gov.spb.ru/agreement</w:t>
      </w:r>
      <w:r>
        <w:rPr>
          <w:sz w:val="20"/>
        </w:rPr>
        <w:t xml:space="preserve">) (вкладка - отчеты) не реже одного раза в квартал отчетность о расходах, источником финансового обеспечения которых являются субсидии, и достижении значений результата и характеристик (далее - отчетность), а также ежемесячно отчетность о реализации плана мероприятий по достижению результатов предоставления субсидии, по формам, определенным типовой формой соглашения, утвержденной Комитетом финансов Санкт-Петербурга в сроки, установленные Комитетом.</w:t>
      </w:r>
    </w:p>
    <w:bookmarkStart w:id="272" w:name="P272"/>
    <w:bookmarkEnd w:id="272"/>
    <w:p>
      <w:pPr>
        <w:pStyle w:val="0"/>
        <w:spacing w:before="200" w:line-rule="auto"/>
        <w:ind w:firstLine="540"/>
        <w:jc w:val="both"/>
      </w:pPr>
      <w:r>
        <w:rPr>
          <w:sz w:val="20"/>
        </w:rPr>
        <w:t xml:space="preserve">4.2. Порядок и сроки представления, проверки и принятия отчетности и дополнительной отчетности, в состав которой входит творческий отчет о проведении мероприятия и финансовый отчет об исполнении сметы затрат на проведение мероприятия,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в целях подтверждения требования к среднемесячному доходу от трудовой деятельности работников получатель субсидии представляет расчет, который может быть произведен на основании данных о фонде оплаты труда и среднемесячной численности, отраженных в форме 6-НДФЛ и расчете по страховым взносам (с приложением соответствующих форм отчетности), оформленный в свободной форме и подписанный руководителем получателя субсидии и заверенный его печатью, подтверждающий, что среднемесячный доход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31"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на каждый рассматриваемый период был не ниже минимальной заработной платы в Санкт-Петербурге, установленный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w:t>
      </w:r>
    </w:p>
    <w:p>
      <w:pPr>
        <w:pStyle w:val="0"/>
      </w:pPr>
      <w:r>
        <w:rPr>
          <w:sz w:val="20"/>
        </w:rPr>
      </w:r>
    </w:p>
    <w:p>
      <w:pPr>
        <w:pStyle w:val="2"/>
        <w:outlineLvl w:val="1"/>
        <w:jc w:val="center"/>
      </w:pPr>
      <w:r>
        <w:rPr>
          <w:sz w:val="20"/>
        </w:rPr>
        <w:t xml:space="preserve">5. Требования об осуществлении контроля за соблюдением</w:t>
      </w:r>
    </w:p>
    <w:p>
      <w:pPr>
        <w:pStyle w:val="2"/>
        <w:jc w:val="center"/>
      </w:pPr>
      <w:r>
        <w:rPr>
          <w:sz w:val="20"/>
        </w:rPr>
        <w:t xml:space="preserve">условий и порядка предоставления субсидий, а также</w:t>
      </w:r>
    </w:p>
    <w:p>
      <w:pPr>
        <w:pStyle w:val="2"/>
        <w:jc w:val="center"/>
      </w:pPr>
      <w:r>
        <w:rPr>
          <w:sz w:val="20"/>
        </w:rPr>
        <w:t xml:space="preserve">за достижением результата и ответственность за их нарушение</w:t>
      </w:r>
    </w:p>
    <w:p>
      <w:pPr>
        <w:pStyle w:val="0"/>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соблюдения получателями субсидий и(или) контрагентами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и(или) контрагентами условий предоставления субсидий Комитет одновременно с подписанием акта направляет получателям субсидий и(или) контрагентам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и(или) контрагентами.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283" w:name="P283"/>
    <w:bookmarkEnd w:id="283"/>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w:t>
      </w:r>
      <w:hyperlink w:history="0" w:anchor="P286"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пункте 5.4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bookmarkStart w:id="286" w:name="P286"/>
    <w:bookmarkEnd w:id="286"/>
    <w:p>
      <w:pPr>
        <w:pStyle w:val="0"/>
        <w:spacing w:before="200" w:line-rule="auto"/>
        <w:ind w:firstLine="540"/>
        <w:jc w:val="both"/>
      </w:pPr>
      <w:r>
        <w:rPr>
          <w:sz w:val="20"/>
        </w:rPr>
        <w:t xml:space="preserve">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83"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основанию, указанному в </w:t>
      </w:r>
      <w:hyperlink w:history="0" w:anchor="P283"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Комитетом и органами государственного финансового контроля в соответствии со </w:t>
      </w:r>
      <w:hyperlink w:history="0" r:id="rId3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289" w:name="P289"/>
    <w:bookmarkEnd w:id="289"/>
    <w:p>
      <w:pPr>
        <w:pStyle w:val="0"/>
        <w:spacing w:before="200" w:line-rule="auto"/>
        <w:ind w:firstLine="540"/>
        <w:jc w:val="both"/>
      </w:pPr>
      <w:r>
        <w:rPr>
          <w:sz w:val="20"/>
        </w:rPr>
        <w:t xml:space="preserve">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за исключением случая, указанного в </w:t>
      </w:r>
      <w:hyperlink w:history="0" w:anchor="P210" w:tooltip="В соглашение подлежит включению условие о возможности осуществления расходов, источником финансового обеспечения которых является не использованный в 2024 году остаток субсидии в размере не более 50 процентов субсидии включительно, при принятии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возврате указанных средств при отсутствии в них потребности. Неиспользованный остаток ...">
        <w:r>
          <w:rPr>
            <w:sz w:val="20"/>
            <w:color w:val="0000ff"/>
          </w:rPr>
          <w:t xml:space="preserve">абзаце седьмом пункта 3.7</w:t>
        </w:r>
      </w:hyperlink>
      <w:r>
        <w:rPr>
          <w:sz w:val="20"/>
        </w:rPr>
        <w:t xml:space="preserve"> настоящего Порядка.</w:t>
      </w:r>
    </w:p>
    <w:p>
      <w:pPr>
        <w:pStyle w:val="0"/>
        <w:spacing w:before="200" w:line-rule="auto"/>
        <w:ind w:firstLine="540"/>
        <w:jc w:val="both"/>
      </w:pPr>
      <w:r>
        <w:rPr>
          <w:sz w:val="20"/>
        </w:rPr>
        <w:t xml:space="preserve">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Уведомление о возврате субсидий формируется на основании заявлений получателей субсидий.</w:t>
      </w:r>
    </w:p>
    <w:bookmarkStart w:id="291" w:name="P291"/>
    <w:bookmarkEnd w:id="291"/>
    <w:p>
      <w:pPr>
        <w:pStyle w:val="0"/>
        <w:spacing w:before="200" w:line-rule="auto"/>
        <w:ind w:firstLine="540"/>
        <w:jc w:val="both"/>
      </w:pPr>
      <w:r>
        <w:rPr>
          <w:sz w:val="20"/>
        </w:rPr>
        <w:t xml:space="preserve">5.7. Порядок, сроки и объем возврата субсидий получателями субсидий в бюджет Санкт-Петербурга в случае недостижения значений результата и характеристик устанавливается Комитетом.</w:t>
      </w:r>
    </w:p>
    <w:p>
      <w:pPr>
        <w:pStyle w:val="0"/>
        <w:spacing w:before="200" w:line-rule="auto"/>
        <w:ind w:firstLine="540"/>
        <w:jc w:val="both"/>
      </w:pPr>
      <w:r>
        <w:rPr>
          <w:sz w:val="20"/>
        </w:rPr>
        <w:t xml:space="preserve">5.8. В случае если средства субсидий и(или) средства не возвращены в бюджет Санкт-Петербурга получателями субсидий и(или) контрагентами в указанные в </w:t>
      </w:r>
      <w:hyperlink w:history="0" w:anchor="P239" w:tooltip="3.12. В случае недостижения результата и характеристик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w:t>
      </w:r>
      <w:hyperlink w:history="0" w:anchor="P286"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w:t>
      </w:r>
      <w:hyperlink w:history="0" w:anchor="P289"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за исключением случая, указанного в абзаце седьмом пункта 3.7 настоящего Порядка.">
        <w:r>
          <w:rPr>
            <w:sz w:val="20"/>
            <w:color w:val="0000ff"/>
          </w:rPr>
          <w:t xml:space="preserve">5.6</w:t>
        </w:r>
      </w:hyperlink>
      <w:r>
        <w:rPr>
          <w:sz w:val="20"/>
        </w:rPr>
        <w:t xml:space="preserve"> и </w:t>
      </w:r>
      <w:hyperlink w:history="0" w:anchor="P291" w:tooltip="5.7. Порядок, сроки и объем возврата субсидий получателями субсидий в бюджет Санкт-Петербурга в случае недостижения значений результата и характеристик устанавливается Комитетом.">
        <w:r>
          <w:rPr>
            <w:sz w:val="20"/>
            <w:color w:val="0000ff"/>
          </w:rPr>
          <w:t xml:space="preserve">5.7</w:t>
        </w:r>
      </w:hyperlink>
      <w:r>
        <w:rPr>
          <w:sz w:val="20"/>
        </w:rPr>
        <w:t xml:space="preserve"> настоящего Порядка сроки, Комитет в течение 30 рабочих дней со дня истечения сроков, указанных в </w:t>
      </w:r>
      <w:hyperlink w:history="0" w:anchor="P286"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пунктах 5.4</w:t>
        </w:r>
      </w:hyperlink>
      <w:r>
        <w:rPr>
          <w:sz w:val="20"/>
        </w:rPr>
        <w:t xml:space="preserve">, </w:t>
      </w:r>
      <w:hyperlink w:history="0" w:anchor="P289"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за исключением случая, указанного в абзаце седьмом пункта 3.7 настоящего Порядка.">
        <w:r>
          <w:rPr>
            <w:sz w:val="20"/>
            <w:color w:val="0000ff"/>
          </w:rPr>
          <w:t xml:space="preserve">5.6</w:t>
        </w:r>
      </w:hyperlink>
      <w:r>
        <w:rPr>
          <w:sz w:val="20"/>
        </w:rPr>
        <w:t xml:space="preserve"> и </w:t>
      </w:r>
      <w:hyperlink w:history="0" w:anchor="P291" w:tooltip="5.7. Порядок, сроки и объем возврата субсидий получателями субсидий в бюджет Санкт-Петербурга в случае недостижения значений результата и характеристик устанавливается Комитетом.">
        <w:r>
          <w:rPr>
            <w:sz w:val="20"/>
            <w:color w:val="0000ff"/>
          </w:rPr>
          <w:t xml:space="preserve">5.7</w:t>
        </w:r>
      </w:hyperlink>
      <w:r>
        <w:rPr>
          <w:sz w:val="20"/>
        </w:rPr>
        <w:t xml:space="preserve"> настоящего Порядка, направляет в суд исковое заявление о возврате субсидий и(или) средств в бюджет Санкт-Петербурга.</w:t>
      </w:r>
    </w:p>
    <w:p>
      <w:pPr>
        <w:pStyle w:val="0"/>
      </w:pPr>
      <w:r>
        <w:rPr>
          <w:sz w:val="20"/>
        </w:rPr>
      </w:r>
    </w:p>
    <w:p>
      <w:pPr>
        <w:pStyle w:val="2"/>
        <w:outlineLvl w:val="1"/>
        <w:jc w:val="center"/>
      </w:pPr>
      <w:r>
        <w:rPr>
          <w:sz w:val="20"/>
        </w:rPr>
        <w:t xml:space="preserve">6. Требования к проведению мониторинга достижения</w:t>
      </w:r>
    </w:p>
    <w:p>
      <w:pPr>
        <w:pStyle w:val="2"/>
        <w:jc w:val="center"/>
      </w:pPr>
      <w:r>
        <w:rPr>
          <w:sz w:val="20"/>
        </w:rPr>
        <w:t xml:space="preserve">результатов предоставления субсидий</w:t>
      </w:r>
    </w:p>
    <w:p>
      <w:pPr>
        <w:pStyle w:val="0"/>
      </w:pPr>
      <w:r>
        <w:rPr>
          <w:sz w:val="20"/>
        </w:rPr>
      </w:r>
    </w:p>
    <w:p>
      <w:pPr>
        <w:pStyle w:val="0"/>
        <w:ind w:firstLine="540"/>
        <w:jc w:val="both"/>
      </w:pPr>
      <w:r>
        <w:rPr>
          <w:sz w:val="20"/>
        </w:rPr>
        <w:t xml:space="preserve">6.1. Мониторинг достижения результата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проводятся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 устанавливаются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314"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2024 году</w:t>
      </w:r>
    </w:p>
    <w:p>
      <w:pPr>
        <w:pStyle w:val="0"/>
        <w:jc w:val="right"/>
      </w:pPr>
      <w:r>
        <w:rPr>
          <w:sz w:val="20"/>
        </w:rPr>
        <w:t xml:space="preserve">субсидий на финансовое обеспечение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314" w:name="P314"/>
    <w:bookmarkEnd w:id="314"/>
    <w:p>
      <w:pPr>
        <w:pStyle w:val="2"/>
        <w:jc w:val="center"/>
      </w:pPr>
      <w:r>
        <w:rPr>
          <w:sz w:val="20"/>
        </w:rPr>
        <w:t xml:space="preserve">НАПРАВЛЕНИЯ</w:t>
      </w:r>
    </w:p>
    <w:p>
      <w:pPr>
        <w:pStyle w:val="2"/>
        <w:jc w:val="center"/>
      </w:pPr>
      <w:r>
        <w:rPr>
          <w:sz w:val="20"/>
        </w:rPr>
        <w:t xml:space="preserve">ЗАТРАТ, ПОДЛЕЖАЩИХ ФИНАНСОВОМУ ОБЕСПЕЧЕНИЮ ЗА СЧЕТ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 И ПРЕДЕЛЬНЫЕ ОБЪЕМЫ</w:t>
      </w:r>
    </w:p>
    <w:p>
      <w:pPr>
        <w:pStyle w:val="2"/>
        <w:jc w:val="center"/>
      </w:pPr>
      <w:r>
        <w:rPr>
          <w:sz w:val="20"/>
        </w:rPr>
        <w:t xml:space="preserve">ИХ ФИНАНСОВОГО ОБЕСПЕЧЕНИЯ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839"/>
        <w:gridCol w:w="2665"/>
      </w:tblGrid>
      <w:tr>
        <w:tc>
          <w:tcPr>
            <w:tcW w:w="566" w:type="dxa"/>
          </w:tcPr>
          <w:p>
            <w:pPr>
              <w:pStyle w:val="0"/>
              <w:jc w:val="center"/>
            </w:pPr>
            <w:r>
              <w:rPr>
                <w:sz w:val="20"/>
              </w:rPr>
              <w:t xml:space="preserve">N п/п</w:t>
            </w:r>
          </w:p>
        </w:tc>
        <w:tc>
          <w:tcPr>
            <w:tcW w:w="5839" w:type="dxa"/>
          </w:tcPr>
          <w:p>
            <w:pPr>
              <w:pStyle w:val="0"/>
              <w:jc w:val="center"/>
            </w:pPr>
            <w:r>
              <w:rPr>
                <w:sz w:val="20"/>
              </w:rPr>
              <w:t xml:space="preserve">Направления затрат</w:t>
            </w:r>
          </w:p>
        </w:tc>
        <w:tc>
          <w:tcPr>
            <w:tcW w:w="2665" w:type="dxa"/>
          </w:tcPr>
          <w:p>
            <w:pPr>
              <w:pStyle w:val="0"/>
              <w:jc w:val="center"/>
            </w:pPr>
            <w:r>
              <w:rPr>
                <w:sz w:val="20"/>
              </w:rPr>
              <w:t xml:space="preserve">Предельные объемы финансового обеспечения затрат</w:t>
            </w:r>
          </w:p>
        </w:tc>
      </w:tr>
      <w:tr>
        <w:tc>
          <w:tcPr>
            <w:tcW w:w="566" w:type="dxa"/>
          </w:tcPr>
          <w:p>
            <w:pPr>
              <w:pStyle w:val="0"/>
              <w:jc w:val="center"/>
            </w:pPr>
            <w:r>
              <w:rPr>
                <w:sz w:val="20"/>
              </w:rPr>
              <w:t xml:space="preserve">1</w:t>
            </w:r>
          </w:p>
        </w:tc>
        <w:tc>
          <w:tcPr>
            <w:tcW w:w="5839" w:type="dxa"/>
          </w:tcPr>
          <w:p>
            <w:pPr>
              <w:pStyle w:val="0"/>
              <w:jc w:val="center"/>
            </w:pPr>
            <w:r>
              <w:rPr>
                <w:sz w:val="20"/>
              </w:rPr>
              <w:t xml:space="preserve">2</w:t>
            </w:r>
          </w:p>
        </w:tc>
        <w:tc>
          <w:tcPr>
            <w:tcW w:w="2665" w:type="dxa"/>
          </w:tcPr>
          <w:p>
            <w:pPr>
              <w:pStyle w:val="0"/>
              <w:jc w:val="center"/>
            </w:pPr>
            <w:r>
              <w:rPr>
                <w:sz w:val="20"/>
              </w:rPr>
              <w:t xml:space="preserve">3</w:t>
            </w:r>
          </w:p>
        </w:tc>
      </w:tr>
      <w:tr>
        <w:tc>
          <w:tcPr>
            <w:tcW w:w="566" w:type="dxa"/>
          </w:tcPr>
          <w:p>
            <w:pPr>
              <w:pStyle w:val="0"/>
              <w:jc w:val="center"/>
            </w:pPr>
            <w:r>
              <w:rPr>
                <w:sz w:val="20"/>
              </w:rPr>
              <w:t xml:space="preserve">1</w:t>
            </w:r>
          </w:p>
        </w:tc>
        <w:tc>
          <w:tcPr>
            <w:tcW w:w="5839" w:type="dxa"/>
          </w:tcPr>
          <w:p>
            <w:pPr>
              <w:pStyle w:val="0"/>
            </w:pPr>
            <w:r>
              <w:rPr>
                <w:sz w:val="20"/>
              </w:rPr>
              <w:t xml:space="preserve">Аренда территорий, помещений, сценических площадок либо оплата услуг по техническому обеспечению проведения мероприятий (в том числе не более двух репетиционных дней)</w:t>
            </w:r>
          </w:p>
        </w:tc>
        <w:tc>
          <w:tcPr>
            <w:tcW w:w="2665" w:type="dxa"/>
          </w:tcPr>
          <w:p>
            <w:pPr>
              <w:pStyle w:val="0"/>
            </w:pPr>
            <w:r>
              <w:rPr>
                <w:sz w:val="20"/>
              </w:rPr>
              <w:t xml:space="preserve">До 100% от суммы субсидии</w:t>
            </w:r>
          </w:p>
        </w:tc>
      </w:tr>
      <w:tr>
        <w:tc>
          <w:tcPr>
            <w:tcW w:w="566" w:type="dxa"/>
          </w:tcPr>
          <w:p>
            <w:pPr>
              <w:pStyle w:val="0"/>
              <w:jc w:val="center"/>
            </w:pPr>
            <w:r>
              <w:rPr>
                <w:sz w:val="20"/>
              </w:rPr>
              <w:t xml:space="preserve">2</w:t>
            </w:r>
          </w:p>
        </w:tc>
        <w:tc>
          <w:tcPr>
            <w:tcW w:w="5839" w:type="dxa"/>
          </w:tcPr>
          <w:p>
            <w:pPr>
              <w:pStyle w:val="0"/>
            </w:pPr>
            <w:r>
              <w:rPr>
                <w:sz w:val="20"/>
              </w:rPr>
              <w:t xml:space="preserve">Оплата услуг по обеспечению мероприятий сценическими и другими конструкциями (аренда, изготовление, монтаж и демонтаж, доставка, оплата услуг специалистов, обслуживающих арендованные конструкции) в связи с проведением мероприятий</w:t>
            </w:r>
          </w:p>
        </w:tc>
        <w:tc>
          <w:tcPr>
            <w:tcW w:w="2665" w:type="dxa"/>
          </w:tcPr>
          <w:p>
            <w:pPr>
              <w:pStyle w:val="0"/>
            </w:pPr>
            <w:r>
              <w:rPr>
                <w:sz w:val="20"/>
              </w:rPr>
              <w:t xml:space="preserve">До 50% от суммы субсидий</w:t>
            </w:r>
          </w:p>
        </w:tc>
      </w:tr>
      <w:tr>
        <w:tc>
          <w:tcPr>
            <w:tcW w:w="566" w:type="dxa"/>
          </w:tcPr>
          <w:p>
            <w:pPr>
              <w:pStyle w:val="0"/>
              <w:jc w:val="center"/>
            </w:pPr>
            <w:r>
              <w:rPr>
                <w:sz w:val="20"/>
              </w:rPr>
              <w:t xml:space="preserve">3</w:t>
            </w:r>
          </w:p>
        </w:tc>
        <w:tc>
          <w:tcPr>
            <w:tcW w:w="5839" w:type="dxa"/>
          </w:tcPr>
          <w:p>
            <w:pPr>
              <w:pStyle w:val="0"/>
            </w:pPr>
            <w:r>
              <w:rPr>
                <w:sz w:val="20"/>
              </w:rPr>
              <w:t xml:space="preserve">Оплата услуг по художественно-декорационному оформлению территорий, помещений, сценических площадок (аренда, изготовление, монтаж (демонтаж), доставка, погрузочно-разгрузочные работы) в связи с проведением мероприятий</w:t>
            </w:r>
          </w:p>
        </w:tc>
        <w:tc>
          <w:tcPr>
            <w:tcW w:w="2665" w:type="dxa"/>
          </w:tcPr>
          <w:p>
            <w:pPr>
              <w:pStyle w:val="0"/>
            </w:pPr>
            <w:r>
              <w:rPr>
                <w:sz w:val="20"/>
              </w:rPr>
              <w:t xml:space="preserve">До 50% от суммы субсидий</w:t>
            </w:r>
          </w:p>
        </w:tc>
      </w:tr>
      <w:tr>
        <w:tc>
          <w:tcPr>
            <w:tcW w:w="566" w:type="dxa"/>
            <w:vMerge w:val="restart"/>
          </w:tcPr>
          <w:bookmarkStart w:id="336" w:name="P336"/>
          <w:bookmarkEnd w:id="336"/>
          <w:p>
            <w:pPr>
              <w:pStyle w:val="0"/>
              <w:jc w:val="center"/>
            </w:pPr>
            <w:r>
              <w:rPr>
                <w:sz w:val="20"/>
              </w:rPr>
              <w:t xml:space="preserve">4</w:t>
            </w:r>
          </w:p>
        </w:tc>
        <w:tc>
          <w:tcPr>
            <w:tcW w:w="5839" w:type="dxa"/>
            <w:vMerge w:val="restart"/>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погрузочно-разгрузочные работы, оплата услуг специалистов, обслуживающих арендованное оборудование) в связи с проведением мероприятий</w:t>
            </w:r>
          </w:p>
        </w:tc>
        <w:tc>
          <w:tcPr>
            <w:tcW w:w="2665" w:type="dxa"/>
          </w:tcPr>
          <w:p>
            <w:pPr>
              <w:pStyle w:val="0"/>
            </w:pPr>
            <w:r>
              <w:rPr>
                <w:sz w:val="20"/>
              </w:rPr>
              <w:t xml:space="preserve">До 40% от суммы субсидий</w:t>
            </w:r>
          </w:p>
        </w:tc>
      </w:tr>
      <w:tr>
        <w:tc>
          <w:tcPr>
            <w:vMerge w:val="continue"/>
          </w:tcPr>
          <w:p/>
        </w:tc>
        <w:tc>
          <w:tcPr>
            <w:vMerge w:val="continue"/>
          </w:tcPr>
          <w:p/>
        </w:tc>
        <w:tc>
          <w:tcPr>
            <w:tcW w:w="2665" w:type="dxa"/>
          </w:tcPr>
          <w:p>
            <w:pPr>
              <w:pStyle w:val="0"/>
            </w:pPr>
            <w:r>
              <w:rPr>
                <w:sz w:val="20"/>
              </w:rPr>
              <w:t xml:space="preserve">До 70% от суммы субсидии в случае проведения мероприятия в форме мультимедийного проекта</w:t>
            </w:r>
          </w:p>
        </w:tc>
      </w:tr>
      <w:tr>
        <w:tc>
          <w:tcPr>
            <w:tcW w:w="566" w:type="dxa"/>
          </w:tcPr>
          <w:p>
            <w:pPr>
              <w:pStyle w:val="0"/>
              <w:jc w:val="center"/>
            </w:pPr>
            <w:r>
              <w:rPr>
                <w:sz w:val="20"/>
              </w:rPr>
              <w:t xml:space="preserve">5</w:t>
            </w:r>
          </w:p>
        </w:tc>
        <w:tc>
          <w:tcPr>
            <w:tcW w:w="5839" w:type="dxa"/>
          </w:tcPr>
          <w:p>
            <w:pPr>
              <w:pStyle w:val="0"/>
            </w:pPr>
            <w:r>
              <w:rPr>
                <w:sz w:val="20"/>
              </w:rPr>
              <w:t xml:space="preserve">Оплата услуг по созданию (съемка, монтаж) видеоматериалов для использования в рамках мероприятий (создание компьютерной графики и другие), в том числе в формате онлайн</w:t>
            </w:r>
          </w:p>
        </w:tc>
        <w:tc>
          <w:tcPr>
            <w:tcW w:w="2665" w:type="dxa"/>
          </w:tcPr>
          <w:p>
            <w:pPr>
              <w:pStyle w:val="0"/>
            </w:pPr>
            <w:r>
              <w:rPr>
                <w:sz w:val="20"/>
              </w:rPr>
              <w:t xml:space="preserve">До 30% от суммы субсидий</w:t>
            </w:r>
          </w:p>
        </w:tc>
      </w:tr>
      <w:tr>
        <w:tc>
          <w:tcPr>
            <w:tcW w:w="566" w:type="dxa"/>
          </w:tcPr>
          <w:p>
            <w:pPr>
              <w:pStyle w:val="0"/>
              <w:jc w:val="center"/>
            </w:pPr>
            <w:r>
              <w:rPr>
                <w:sz w:val="20"/>
              </w:rPr>
              <w:t xml:space="preserve">6</w:t>
            </w:r>
          </w:p>
        </w:tc>
        <w:tc>
          <w:tcPr>
            <w:tcW w:w="5839" w:type="dxa"/>
          </w:tcPr>
          <w:p>
            <w:pPr>
              <w:pStyle w:val="0"/>
            </w:pPr>
            <w:r>
              <w:rPr>
                <w:sz w:val="20"/>
              </w:rPr>
              <w:t xml:space="preserve">Оплата услуг по организации телевизионной съемки и(или) организации и проведению прямой телевизионной трансляции мероприятий, техническое обеспечение проведения мероприятия на интернет-платформе (в том числе создание художественной видеоверсии мероприятия для показа по телевидению и в информационно-телекоммуникационной сети "Интернет" услуги по созданию отдельной страницы на сайте для организации проведения мероприятия) в связи с проведением мероприятия (включая съемочное оборудование и технических специалистов)</w:t>
            </w:r>
          </w:p>
        </w:tc>
        <w:tc>
          <w:tcPr>
            <w:tcW w:w="2665" w:type="dxa"/>
          </w:tcPr>
          <w:p>
            <w:pPr>
              <w:pStyle w:val="0"/>
            </w:pPr>
            <w:r>
              <w:rPr>
                <w:sz w:val="20"/>
              </w:rPr>
              <w:t xml:space="preserve">До 20% от суммы субсидий</w:t>
            </w:r>
          </w:p>
        </w:tc>
      </w:tr>
      <w:tr>
        <w:tc>
          <w:tcPr>
            <w:tcW w:w="566" w:type="dxa"/>
          </w:tcPr>
          <w:p>
            <w:pPr>
              <w:pStyle w:val="0"/>
              <w:jc w:val="center"/>
            </w:pPr>
            <w:r>
              <w:rPr>
                <w:sz w:val="20"/>
              </w:rPr>
              <w:t xml:space="preserve">7</w:t>
            </w:r>
          </w:p>
        </w:tc>
        <w:tc>
          <w:tcPr>
            <w:tcW w:w="5839" w:type="dxa"/>
          </w:tcPr>
          <w:p>
            <w:pPr>
              <w:pStyle w:val="0"/>
            </w:pPr>
            <w:r>
              <w:rPr>
                <w:sz w:val="20"/>
              </w:rPr>
              <w:t xml:space="preserve">Аренда, приобретение, изготовление костюмов, предметов реквизита, бутафории в связи с проведением мероприятий</w:t>
            </w:r>
          </w:p>
        </w:tc>
        <w:tc>
          <w:tcPr>
            <w:tcW w:w="2665" w:type="dxa"/>
          </w:tcPr>
          <w:p>
            <w:pPr>
              <w:pStyle w:val="0"/>
            </w:pPr>
            <w:r>
              <w:rPr>
                <w:sz w:val="20"/>
              </w:rPr>
              <w:t xml:space="preserve">До 20% от суммы субсидий</w:t>
            </w:r>
          </w:p>
        </w:tc>
      </w:tr>
      <w:tr>
        <w:tc>
          <w:tcPr>
            <w:tcW w:w="566" w:type="dxa"/>
          </w:tcPr>
          <w:p>
            <w:pPr>
              <w:pStyle w:val="0"/>
              <w:jc w:val="center"/>
            </w:pPr>
            <w:r>
              <w:rPr>
                <w:sz w:val="20"/>
              </w:rPr>
              <w:t xml:space="preserve">8</w:t>
            </w:r>
          </w:p>
        </w:tc>
        <w:tc>
          <w:tcPr>
            <w:tcW w:w="5839" w:type="dxa"/>
          </w:tcPr>
          <w:p>
            <w:pPr>
              <w:pStyle w:val="0"/>
            </w:pPr>
            <w:r>
              <w:rPr>
                <w:sz w:val="20"/>
              </w:rPr>
              <w:t xml:space="preserve">Оплата услуг артистов, творческих специалистов и участников творческих коллективов, участвующих в мероприятиях</w:t>
            </w:r>
          </w:p>
        </w:tc>
        <w:tc>
          <w:tcPr>
            <w:tcW w:w="2665" w:type="dxa"/>
          </w:tcPr>
          <w:p>
            <w:pPr>
              <w:pStyle w:val="0"/>
            </w:pPr>
            <w:r>
              <w:rPr>
                <w:sz w:val="20"/>
              </w:rPr>
              <w:t xml:space="preserve">До 50% от суммы субсидий</w:t>
            </w:r>
          </w:p>
        </w:tc>
      </w:tr>
      <w:tr>
        <w:tc>
          <w:tcPr>
            <w:tcW w:w="566" w:type="dxa"/>
          </w:tcPr>
          <w:p>
            <w:pPr>
              <w:pStyle w:val="0"/>
              <w:jc w:val="center"/>
            </w:pPr>
            <w:r>
              <w:rPr>
                <w:sz w:val="20"/>
              </w:rPr>
              <w:t xml:space="preserve">9</w:t>
            </w:r>
          </w:p>
        </w:tc>
        <w:tc>
          <w:tcPr>
            <w:tcW w:w="5839" w:type="dxa"/>
          </w:tcPr>
          <w:p>
            <w:pPr>
              <w:pStyle w:val="0"/>
            </w:pPr>
            <w:r>
              <w:rPr>
                <w:sz w:val="20"/>
              </w:rPr>
              <w:t xml:space="preserve">Оплата проживания &lt;*&gt; артистов, творческих специалистов и участников творческих коллективов, участвующих в мероприятиях (из расчета проживания в гостинице категории не выше "три звезды")</w:t>
            </w:r>
          </w:p>
        </w:tc>
        <w:tc>
          <w:tcPr>
            <w:tcW w:w="2665" w:type="dxa"/>
          </w:tcPr>
          <w:p>
            <w:pPr>
              <w:pStyle w:val="0"/>
            </w:pPr>
            <w:r>
              <w:rPr>
                <w:sz w:val="20"/>
              </w:rPr>
              <w:t xml:space="preserve">До 50% от суммы субсидий</w:t>
            </w:r>
          </w:p>
        </w:tc>
      </w:tr>
      <w:tr>
        <w:tc>
          <w:tcPr>
            <w:tcW w:w="566" w:type="dxa"/>
          </w:tcPr>
          <w:p>
            <w:pPr>
              <w:pStyle w:val="0"/>
              <w:jc w:val="center"/>
            </w:pPr>
            <w:r>
              <w:rPr>
                <w:sz w:val="20"/>
              </w:rPr>
              <w:t xml:space="preserve">10</w:t>
            </w:r>
          </w:p>
        </w:tc>
        <w:tc>
          <w:tcPr>
            <w:tcW w:w="5839" w:type="dxa"/>
          </w:tcPr>
          <w:p>
            <w:pPr>
              <w:pStyle w:val="0"/>
            </w:pPr>
            <w:r>
              <w:rPr>
                <w:sz w:val="20"/>
              </w:rPr>
              <w:t xml:space="preserve">Оплата транспортных услуг &lt;**&gt;, трансфер артистов, творческих специалистов и участников творческих коллективов, участвующих в мероприятиях (оплата проезда экономическим классом)</w:t>
            </w:r>
          </w:p>
        </w:tc>
        <w:tc>
          <w:tcPr>
            <w:tcW w:w="2665" w:type="dxa"/>
          </w:tcPr>
          <w:p>
            <w:pPr>
              <w:pStyle w:val="0"/>
            </w:pPr>
            <w:r>
              <w:rPr>
                <w:sz w:val="20"/>
              </w:rPr>
              <w:t xml:space="preserve">До 20% от суммы субсидий</w:t>
            </w:r>
          </w:p>
        </w:tc>
      </w:tr>
      <w:tr>
        <w:tc>
          <w:tcPr>
            <w:tcW w:w="566" w:type="dxa"/>
          </w:tcPr>
          <w:p>
            <w:pPr>
              <w:pStyle w:val="0"/>
              <w:jc w:val="center"/>
            </w:pPr>
            <w:r>
              <w:rPr>
                <w:sz w:val="20"/>
              </w:rPr>
              <w:t xml:space="preserve">11</w:t>
            </w:r>
          </w:p>
        </w:tc>
        <w:tc>
          <w:tcPr>
            <w:tcW w:w="5839" w:type="dxa"/>
          </w:tcPr>
          <w:p>
            <w:pPr>
              <w:pStyle w:val="0"/>
            </w:pPr>
            <w:r>
              <w:rPr>
                <w:sz w:val="20"/>
              </w:rPr>
              <w:t xml:space="preserve">Оплата услуг режиссерско-постановочной группы, кураторов, привлекаемых в связи с проведением мероприятий (в том числе начисления страховых взносов по договорам гражданско-правового характера)</w:t>
            </w:r>
          </w:p>
        </w:tc>
        <w:tc>
          <w:tcPr>
            <w:tcW w:w="2665" w:type="dxa"/>
          </w:tcPr>
          <w:p>
            <w:pPr>
              <w:pStyle w:val="0"/>
            </w:pPr>
            <w:r>
              <w:rPr>
                <w:sz w:val="20"/>
              </w:rPr>
              <w:t xml:space="preserve">До 15% от суммы субсидий</w:t>
            </w:r>
          </w:p>
        </w:tc>
      </w:tr>
      <w:tr>
        <w:tc>
          <w:tcPr>
            <w:tcW w:w="566" w:type="dxa"/>
          </w:tcPr>
          <w:p>
            <w:pPr>
              <w:pStyle w:val="0"/>
              <w:jc w:val="center"/>
            </w:pPr>
            <w:r>
              <w:rPr>
                <w:sz w:val="20"/>
              </w:rPr>
              <w:t xml:space="preserve">12</w:t>
            </w:r>
          </w:p>
        </w:tc>
        <w:tc>
          <w:tcPr>
            <w:tcW w:w="5839" w:type="dxa"/>
          </w:tcPr>
          <w:p>
            <w:pPr>
              <w:pStyle w:val="0"/>
            </w:pPr>
            <w:r>
              <w:rPr>
                <w:sz w:val="20"/>
              </w:rPr>
              <w:t xml:space="preserve">Оплата услуг административно-хозяйственного персонала, иных специалистов, привлекаемых в связи с проведением мероприятий (специалисты по продвижению и рекламе, сбору и обработке информации, по компьютерному дизайну и другие) (в том числе начисления страховых взносов по договорам гражданско-правового характера)</w:t>
            </w:r>
          </w:p>
        </w:tc>
        <w:tc>
          <w:tcPr>
            <w:tcW w:w="2665" w:type="dxa"/>
          </w:tcPr>
          <w:p>
            <w:pPr>
              <w:pStyle w:val="0"/>
            </w:pPr>
            <w:r>
              <w:rPr>
                <w:sz w:val="20"/>
              </w:rPr>
              <w:t xml:space="preserve">До 5% от суммы субсидий</w:t>
            </w:r>
          </w:p>
        </w:tc>
      </w:tr>
      <w:tr>
        <w:tc>
          <w:tcPr>
            <w:tcW w:w="566" w:type="dxa"/>
            <w:vMerge w:val="restart"/>
          </w:tcPr>
          <w:p>
            <w:pPr>
              <w:pStyle w:val="0"/>
              <w:jc w:val="center"/>
            </w:pPr>
            <w:r>
              <w:rPr>
                <w:sz w:val="20"/>
              </w:rPr>
              <w:t xml:space="preserve">13</w:t>
            </w:r>
          </w:p>
        </w:tc>
        <w:tc>
          <w:tcPr>
            <w:tcW w:w="5839" w:type="dxa"/>
            <w:vMerge w:val="restart"/>
          </w:tcPr>
          <w:p>
            <w:pPr>
              <w:pStyle w:val="0"/>
            </w:pPr>
            <w:r>
              <w:rPr>
                <w:sz w:val="20"/>
              </w:rPr>
              <w:t xml:space="preserve">Разработка и изготовление рекламных и других информационных материалов, связанных с проведением мероприятий (видео- и аудиоролики, услуги по разработке и созданию рекламного контента, полиграфическая продукция: баннеры, буклеты, афиши, флаерсы, приглашения, билеты, каталоги и другое)</w:t>
            </w:r>
          </w:p>
        </w:tc>
        <w:tc>
          <w:tcPr>
            <w:tcW w:w="2665" w:type="dxa"/>
          </w:tcPr>
          <w:p>
            <w:pPr>
              <w:pStyle w:val="0"/>
            </w:pPr>
            <w:r>
              <w:rPr>
                <w:sz w:val="20"/>
              </w:rPr>
              <w:t xml:space="preserve">До 10% от суммы субсидий</w:t>
            </w:r>
          </w:p>
        </w:tc>
      </w:tr>
      <w:tr>
        <w:tc>
          <w:tcPr>
            <w:vMerge w:val="continue"/>
          </w:tcPr>
          <w:p/>
        </w:tc>
        <w:tc>
          <w:tcPr>
            <w:vMerge w:val="continue"/>
          </w:tcPr>
          <w:p/>
        </w:tc>
        <w:tc>
          <w:tcPr>
            <w:tcW w:w="2665" w:type="dxa"/>
          </w:tcPr>
          <w:p>
            <w:pPr>
              <w:pStyle w:val="0"/>
            </w:pPr>
            <w:r>
              <w:rPr>
                <w:sz w:val="20"/>
              </w:rPr>
              <w:t xml:space="preserve">До 30% от суммы субсидий в случае изготовления одного наименования полиграфической продукции тиражом более 100000 экземпляров</w:t>
            </w:r>
          </w:p>
        </w:tc>
      </w:tr>
      <w:tr>
        <w:tc>
          <w:tcPr>
            <w:tcW w:w="566" w:type="dxa"/>
          </w:tcPr>
          <w:p>
            <w:pPr>
              <w:pStyle w:val="0"/>
              <w:jc w:val="center"/>
            </w:pPr>
            <w:r>
              <w:rPr>
                <w:sz w:val="20"/>
              </w:rPr>
              <w:t xml:space="preserve">14</w:t>
            </w:r>
          </w:p>
        </w:tc>
        <w:tc>
          <w:tcPr>
            <w:tcW w:w="5839" w:type="dxa"/>
          </w:tcPr>
          <w:p>
            <w:pPr>
              <w:pStyle w:val="0"/>
            </w:pPr>
            <w:r>
              <w:rPr>
                <w:sz w:val="20"/>
              </w:rPr>
              <w:t xml:space="preserve">Размещение рекламных и информационных материалов, контекстная и таргетированная реклама в информационно-телекоммуникационной сети "Интернет", связанных с проведением мероприятий</w:t>
            </w:r>
          </w:p>
        </w:tc>
        <w:tc>
          <w:tcPr>
            <w:tcW w:w="2665" w:type="dxa"/>
          </w:tcPr>
          <w:p>
            <w:pPr>
              <w:pStyle w:val="0"/>
            </w:pPr>
            <w:r>
              <w:rPr>
                <w:sz w:val="20"/>
              </w:rPr>
              <w:t xml:space="preserve">До 10% от суммы субсидий</w:t>
            </w:r>
          </w:p>
        </w:tc>
      </w:tr>
      <w:tr>
        <w:tc>
          <w:tcPr>
            <w:tcW w:w="566" w:type="dxa"/>
          </w:tcPr>
          <w:p>
            <w:pPr>
              <w:pStyle w:val="0"/>
              <w:jc w:val="center"/>
            </w:pPr>
            <w:r>
              <w:rPr>
                <w:sz w:val="20"/>
              </w:rPr>
              <w:t xml:space="preserve">15</w:t>
            </w:r>
          </w:p>
        </w:tc>
        <w:tc>
          <w:tcPr>
            <w:tcW w:w="5839" w:type="dxa"/>
          </w:tcPr>
          <w:p>
            <w:pPr>
              <w:pStyle w:val="0"/>
            </w:pPr>
            <w:r>
              <w:rPr>
                <w:sz w:val="20"/>
              </w:rPr>
              <w:t xml:space="preserve">Оплата услуг по проведению спецэффектов в связи с проведением мероприятий</w:t>
            </w:r>
          </w:p>
        </w:tc>
        <w:tc>
          <w:tcPr>
            <w:tcW w:w="2665" w:type="dxa"/>
          </w:tcPr>
          <w:p>
            <w:pPr>
              <w:pStyle w:val="0"/>
            </w:pPr>
            <w:r>
              <w:rPr>
                <w:sz w:val="20"/>
              </w:rPr>
              <w:t xml:space="preserve">До 1% от суммы субсидий</w:t>
            </w:r>
          </w:p>
        </w:tc>
      </w:tr>
      <w:tr>
        <w:tc>
          <w:tcPr>
            <w:tcW w:w="566" w:type="dxa"/>
          </w:tcPr>
          <w:p>
            <w:pPr>
              <w:pStyle w:val="0"/>
              <w:jc w:val="center"/>
            </w:pPr>
            <w:r>
              <w:rPr>
                <w:sz w:val="20"/>
              </w:rPr>
              <w:t xml:space="preserve">16</w:t>
            </w:r>
          </w:p>
        </w:tc>
        <w:tc>
          <w:tcPr>
            <w:tcW w:w="5839" w:type="dxa"/>
          </w:tcPr>
          <w:p>
            <w:pPr>
              <w:pStyle w:val="0"/>
            </w:pPr>
            <w:r>
              <w:rPr>
                <w:sz w:val="20"/>
              </w:rPr>
              <w:t xml:space="preserve">Приобретение, изготовление сувенирной продукции (в том числе цветочной продукции)</w:t>
            </w:r>
          </w:p>
        </w:tc>
        <w:tc>
          <w:tcPr>
            <w:tcW w:w="2665" w:type="dxa"/>
          </w:tcPr>
          <w:p>
            <w:pPr>
              <w:pStyle w:val="0"/>
            </w:pPr>
            <w:r>
              <w:rPr>
                <w:sz w:val="20"/>
              </w:rPr>
              <w:t xml:space="preserve">До 5% от суммы субсидий</w:t>
            </w:r>
          </w:p>
        </w:tc>
      </w:tr>
      <w:tr>
        <w:tc>
          <w:tcPr>
            <w:tcW w:w="566" w:type="dxa"/>
          </w:tcPr>
          <w:p>
            <w:pPr>
              <w:pStyle w:val="0"/>
              <w:jc w:val="center"/>
            </w:pPr>
            <w:r>
              <w:rPr>
                <w:sz w:val="20"/>
              </w:rPr>
              <w:t xml:space="preserve">17</w:t>
            </w:r>
          </w:p>
        </w:tc>
        <w:tc>
          <w:tcPr>
            <w:tcW w:w="5839" w:type="dxa"/>
          </w:tcPr>
          <w:p>
            <w:pPr>
              <w:pStyle w:val="0"/>
            </w:pPr>
            <w:r>
              <w:rPr>
                <w:sz w:val="20"/>
              </w:rPr>
              <w:t xml:space="preserve">Оплата услуг по созданию, изготовлению и приобретению призов для победителей конкурсов (фестивалей) в соответствии с положениями о конкурсе (фестивале)</w:t>
            </w:r>
          </w:p>
        </w:tc>
        <w:tc>
          <w:tcPr>
            <w:tcW w:w="2665" w:type="dxa"/>
          </w:tcPr>
          <w:p>
            <w:pPr>
              <w:pStyle w:val="0"/>
            </w:pPr>
            <w:r>
              <w:rPr>
                <w:sz w:val="20"/>
              </w:rPr>
              <w:t xml:space="preserve">До 15% от суммы субсидий</w:t>
            </w:r>
          </w:p>
        </w:tc>
      </w:tr>
      <w:tr>
        <w:tc>
          <w:tcPr>
            <w:tcW w:w="566" w:type="dxa"/>
          </w:tcPr>
          <w:p>
            <w:pPr>
              <w:pStyle w:val="0"/>
              <w:jc w:val="center"/>
            </w:pPr>
            <w:r>
              <w:rPr>
                <w:sz w:val="20"/>
              </w:rPr>
              <w:t xml:space="preserve">18</w:t>
            </w:r>
          </w:p>
        </w:tc>
        <w:tc>
          <w:tcPr>
            <w:tcW w:w="5839" w:type="dxa"/>
          </w:tcPr>
          <w:p>
            <w:pPr>
              <w:pStyle w:val="0"/>
            </w:pPr>
            <w:r>
              <w:rPr>
                <w:sz w:val="20"/>
              </w:rPr>
              <w:t xml:space="preserve">Оплата услуг по обеспечению безопасности проведения мероприятий, в том числе расходы, направленные на обеспечение противоэпидемических мероприятий; оплата услуг по уборке территорий, помещений, используемых при проведении мероприятий; оплата арендной платы за аренду биотуалетов; оплата услуг (работ) по организации дежурства бригад скорой медицинской помощи при проведении мероприятий</w:t>
            </w:r>
          </w:p>
        </w:tc>
        <w:tc>
          <w:tcPr>
            <w:tcW w:w="2665" w:type="dxa"/>
          </w:tcPr>
          <w:p>
            <w:pPr>
              <w:pStyle w:val="0"/>
            </w:pPr>
            <w:r>
              <w:rPr>
                <w:sz w:val="20"/>
              </w:rPr>
              <w:t xml:space="preserve">До 15% от суммы субсидий</w:t>
            </w:r>
          </w:p>
        </w:tc>
      </w:tr>
      <w:tr>
        <w:tc>
          <w:tcPr>
            <w:tcW w:w="566" w:type="dxa"/>
            <w:vMerge w:val="restart"/>
          </w:tcPr>
          <w:p>
            <w:pPr>
              <w:pStyle w:val="0"/>
              <w:jc w:val="center"/>
            </w:pPr>
            <w:r>
              <w:rPr>
                <w:sz w:val="20"/>
              </w:rPr>
              <w:t xml:space="preserve">19</w:t>
            </w:r>
          </w:p>
        </w:tc>
        <w:tc>
          <w:tcPr>
            <w:tcW w:w="5839" w:type="dxa"/>
            <w:vMerge w:val="restart"/>
          </w:tcPr>
          <w:p>
            <w:pPr>
              <w:pStyle w:val="0"/>
            </w:pPr>
            <w:r>
              <w:rPr>
                <w:sz w:val="20"/>
              </w:rPr>
              <w:t xml:space="preserve">Приобретение расходных материалов</w:t>
            </w:r>
          </w:p>
        </w:tc>
        <w:tc>
          <w:tcPr>
            <w:tcW w:w="2665" w:type="dxa"/>
          </w:tcPr>
          <w:p>
            <w:pPr>
              <w:pStyle w:val="0"/>
            </w:pPr>
            <w:r>
              <w:rPr>
                <w:sz w:val="20"/>
              </w:rPr>
              <w:t xml:space="preserve">До 1% от суммы субсидий</w:t>
            </w:r>
          </w:p>
        </w:tc>
      </w:tr>
      <w:tr>
        <w:tc>
          <w:tcPr>
            <w:vMerge w:val="continue"/>
          </w:tcPr>
          <w:p/>
        </w:tc>
        <w:tc>
          <w:tcPr>
            <w:vMerge w:val="continue"/>
          </w:tcPr>
          <w:p/>
        </w:tc>
        <w:tc>
          <w:tcPr>
            <w:tcW w:w="2665" w:type="dxa"/>
          </w:tcPr>
          <w:p>
            <w:pPr>
              <w:pStyle w:val="0"/>
            </w:pPr>
            <w:r>
              <w:rPr>
                <w:sz w:val="20"/>
              </w:rPr>
              <w:t xml:space="preserve">До 5% от суммы субсидии в случае проведения выставочных проектов, а также при проведении в рамках фестивалей, конкурсов, проектов мастер-классов</w:t>
            </w:r>
          </w:p>
        </w:tc>
      </w:tr>
      <w:tr>
        <w:tc>
          <w:tcPr>
            <w:tcW w:w="566" w:type="dxa"/>
          </w:tcPr>
          <w:p>
            <w:pPr>
              <w:pStyle w:val="0"/>
              <w:jc w:val="center"/>
            </w:pPr>
            <w:r>
              <w:rPr>
                <w:sz w:val="20"/>
              </w:rPr>
              <w:t xml:space="preserve">20</w:t>
            </w:r>
          </w:p>
        </w:tc>
        <w:tc>
          <w:tcPr>
            <w:tcW w:w="5839" w:type="dxa"/>
          </w:tcPr>
          <w:p>
            <w:pPr>
              <w:pStyle w:val="0"/>
            </w:pPr>
            <w:r>
              <w:rPr>
                <w:sz w:val="20"/>
              </w:rPr>
              <w:t xml:space="preserve">Выплата вознаграждений за использование объектов авторских и смежных прав в соответствии с законодательством Российской Федерации при организации и проведении мероприятий</w:t>
            </w:r>
          </w:p>
        </w:tc>
        <w:tc>
          <w:tcPr>
            <w:tcW w:w="2665" w:type="dxa"/>
          </w:tcPr>
          <w:p>
            <w:pPr>
              <w:pStyle w:val="0"/>
            </w:pPr>
            <w:r>
              <w:rPr>
                <w:sz w:val="20"/>
              </w:rPr>
              <w:t xml:space="preserve">До 2% от суммы субсидий</w:t>
            </w:r>
          </w:p>
        </w:tc>
      </w:tr>
      <w:tr>
        <w:tc>
          <w:tcPr>
            <w:tcW w:w="566" w:type="dxa"/>
          </w:tcPr>
          <w:p>
            <w:pPr>
              <w:pStyle w:val="0"/>
              <w:jc w:val="center"/>
            </w:pPr>
            <w:r>
              <w:rPr>
                <w:sz w:val="20"/>
              </w:rPr>
              <w:t xml:space="preserve">21</w:t>
            </w:r>
          </w:p>
        </w:tc>
        <w:tc>
          <w:tcPr>
            <w:tcW w:w="5839" w:type="dxa"/>
          </w:tcPr>
          <w:p>
            <w:pPr>
              <w:pStyle w:val="0"/>
            </w:pPr>
            <w:r>
              <w:rPr>
                <w:sz w:val="20"/>
              </w:rPr>
              <w:t xml:space="preserve">Оплата труда работников получателя субсидий, участвующих в проведении мероприятий, за период проведения мероприятия (в том числе начисления страховых взносов на оплату труда)</w:t>
            </w:r>
          </w:p>
        </w:tc>
        <w:tc>
          <w:tcPr>
            <w:tcW w:w="2665" w:type="dxa"/>
          </w:tcPr>
          <w:p>
            <w:pPr>
              <w:pStyle w:val="0"/>
            </w:pPr>
            <w:r>
              <w:rPr>
                <w:sz w:val="20"/>
              </w:rPr>
              <w:t xml:space="preserve">До 5% от суммы субсидий</w:t>
            </w:r>
          </w:p>
        </w:tc>
      </w:tr>
      <w:tr>
        <w:tc>
          <w:tcPr>
            <w:tcW w:w="566" w:type="dxa"/>
          </w:tcPr>
          <w:p>
            <w:pPr>
              <w:pStyle w:val="0"/>
              <w:jc w:val="center"/>
            </w:pPr>
            <w:r>
              <w:rPr>
                <w:sz w:val="20"/>
              </w:rPr>
              <w:t xml:space="preserve">22</w:t>
            </w:r>
          </w:p>
        </w:tc>
        <w:tc>
          <w:tcPr>
            <w:tcW w:w="5839" w:type="dxa"/>
          </w:tcPr>
          <w:p>
            <w:pPr>
              <w:pStyle w:val="0"/>
            </w:pPr>
            <w:r>
              <w:rPr>
                <w:sz w:val="20"/>
              </w:rPr>
              <w:t xml:space="preserve">Оплата расходов получателя субсидий по поставке электроэнергии, теплоснабжению, горячему водоснабжению, холодному водоснабжению, связанных с проведением мероприятий</w:t>
            </w:r>
          </w:p>
        </w:tc>
        <w:tc>
          <w:tcPr>
            <w:tcW w:w="2665" w:type="dxa"/>
          </w:tcPr>
          <w:p>
            <w:pPr>
              <w:pStyle w:val="0"/>
            </w:pPr>
            <w:r>
              <w:rPr>
                <w:sz w:val="20"/>
              </w:rPr>
              <w:t xml:space="preserve">До 3% от суммы субсидий</w:t>
            </w:r>
          </w:p>
        </w:tc>
      </w:tr>
      <w:tr>
        <w:tc>
          <w:tcPr>
            <w:tcW w:w="566" w:type="dxa"/>
          </w:tcPr>
          <w:p>
            <w:pPr>
              <w:pStyle w:val="0"/>
              <w:jc w:val="center"/>
            </w:pPr>
            <w:r>
              <w:rPr>
                <w:sz w:val="20"/>
              </w:rPr>
              <w:t xml:space="preserve">23</w:t>
            </w:r>
          </w:p>
        </w:tc>
        <w:tc>
          <w:tcPr>
            <w:tcW w:w="5839" w:type="dxa"/>
          </w:tcPr>
          <w:p>
            <w:pPr>
              <w:pStyle w:val="0"/>
            </w:pPr>
            <w:r>
              <w:rPr>
                <w:sz w:val="20"/>
              </w:rPr>
              <w:t xml:space="preserve">Оплата услуг сурдопереводчиков и тифлопереводчиков, привлекаемых для проведения мероприятий</w:t>
            </w:r>
          </w:p>
        </w:tc>
        <w:tc>
          <w:tcPr>
            <w:tcW w:w="2665" w:type="dxa"/>
          </w:tcPr>
          <w:p>
            <w:pPr>
              <w:pStyle w:val="0"/>
            </w:pPr>
            <w:r>
              <w:rPr>
                <w:sz w:val="20"/>
              </w:rPr>
              <w:t xml:space="preserve">До 3% от суммы субсидий</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проживания определяется из расчета не более 5 тыс. руб. в сутки на одного человека.</w:t>
      </w:r>
    </w:p>
    <w:p>
      <w:pPr>
        <w:pStyle w:val="0"/>
        <w:spacing w:before="200" w:line-rule="auto"/>
        <w:ind w:firstLine="540"/>
        <w:jc w:val="both"/>
      </w:pPr>
      <w:r>
        <w:rPr>
          <w:sz w:val="20"/>
        </w:rPr>
        <w:t xml:space="preserve">&lt;**&gt; Финансовое обеспечение транспортных услуг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2024 году</w:t>
      </w:r>
    </w:p>
    <w:p>
      <w:pPr>
        <w:pStyle w:val="0"/>
        <w:jc w:val="right"/>
      </w:pPr>
      <w:r>
        <w:rPr>
          <w:sz w:val="20"/>
        </w:rPr>
        <w:t xml:space="preserve">субсидий на финансовое обеспечение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420" w:name="P420"/>
    <w:bookmarkEnd w:id="420"/>
    <w:p>
      <w:pPr>
        <w:pStyle w:val="2"/>
        <w:jc w:val="center"/>
      </w:pPr>
      <w:r>
        <w:rPr>
          <w:sz w:val="20"/>
        </w:rPr>
        <w:t xml:space="preserve">ПЕРЕЧЕНЬ</w:t>
      </w:r>
    </w:p>
    <w:p>
      <w:pPr>
        <w:pStyle w:val="2"/>
        <w:jc w:val="center"/>
      </w:pPr>
      <w:r>
        <w:rPr>
          <w:sz w:val="20"/>
        </w:rPr>
        <w:t xml:space="preserve">ДОКУМЕНТОВ, ПРЕДСТАВЛЯЕМЫХ В КОМИТЕТ ПО КУЛЬТУРЕ</w:t>
      </w:r>
    </w:p>
    <w:p>
      <w:pPr>
        <w:pStyle w:val="2"/>
        <w:jc w:val="center"/>
      </w:pPr>
      <w:r>
        <w:rPr>
          <w:sz w:val="20"/>
        </w:rPr>
        <w:t xml:space="preserve">САНКТ-ПЕТЕРБУРГА ДЛЯ ПРЕДОСТАВЛЕНИЯ СУБСИДИЙ В 2024 ГОДУ</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ФИНАНСОВОЕ ОБЕСПЕЧЕНИЕ ЗАТРАТ НА ПРОВЕДЕНИЕ</w:t>
      </w:r>
    </w:p>
    <w:p>
      <w:pPr>
        <w:pStyle w:val="2"/>
        <w:jc w:val="center"/>
      </w:pPr>
      <w:r>
        <w:rPr>
          <w:sz w:val="20"/>
        </w:rPr>
        <w:t xml:space="preserve">МЕРОПРИЯТИЙ В ОБЛАСТИ КУЛЬТУРЫ И ИСКУССТВА:</w:t>
      </w:r>
    </w:p>
    <w:p>
      <w:pPr>
        <w:pStyle w:val="2"/>
        <w:jc w:val="center"/>
      </w:pPr>
      <w:r>
        <w:rPr>
          <w:sz w:val="20"/>
        </w:rPr>
        <w:t xml:space="preserve">ФЕСТИВАЛЕЙ, КОНКУРСОВ, ПРОЕКТОВ</w:t>
      </w:r>
    </w:p>
    <w:p>
      <w:pPr>
        <w:pStyle w:val="0"/>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(в двух экземплярах, один из которых сдается отдельно от комплекта документов), копия свидетельства о постановке на учет в налоговом органе (в двух экземплярах, один из которых сдается отдельно от комплекта документов).</w:t>
      </w:r>
    </w:p>
    <w:p>
      <w:pPr>
        <w:pStyle w:val="0"/>
        <w:spacing w:before="200" w:line-rule="auto"/>
        <w:ind w:firstLine="540"/>
        <w:jc w:val="both"/>
      </w:pPr>
      <w:r>
        <w:rPr>
          <w:sz w:val="20"/>
        </w:rPr>
        <w:t xml:space="preserve">2. Копии соглашений (договоров) о предоставлении субсидий, заключенных организацией с исполнительными органами государственной власти Санкт-Петербурга за период 2022-2023 годов, за исключением Комитета по культуре Санкт-Петербурга (далее - Комитет) (при наличии, но не более трех).</w:t>
      </w:r>
    </w:p>
    <w:p>
      <w:pPr>
        <w:pStyle w:val="0"/>
        <w:spacing w:before="200" w:line-rule="auto"/>
        <w:ind w:firstLine="540"/>
        <w:jc w:val="both"/>
      </w:pPr>
      <w:r>
        <w:rPr>
          <w:sz w:val="20"/>
        </w:rPr>
        <w:t xml:space="preserve">3. Справка организации с указанием перечня соглашений (договоров) о предоставлении субсидии, заключенных между организацией и Комитетом за период 2022-2023 годов, с указанием номера и даты соглашения (договора), названия проводимого мероприятия (при наличии, в свободной форме).</w:t>
      </w:r>
    </w:p>
    <w:p>
      <w:pPr>
        <w:pStyle w:val="0"/>
        <w:spacing w:before="200" w:line-rule="auto"/>
        <w:ind w:firstLine="540"/>
        <w:jc w:val="both"/>
      </w:pPr>
      <w:r>
        <w:rPr>
          <w:sz w:val="20"/>
        </w:rPr>
        <w:t xml:space="preserve">4. Краткая справка о деятельности организации в 2022-2023 годах (в свободной форме).</w:t>
      </w:r>
    </w:p>
    <w:p>
      <w:pPr>
        <w:pStyle w:val="0"/>
        <w:spacing w:before="200" w:line-rule="auto"/>
        <w:ind w:firstLine="540"/>
        <w:jc w:val="both"/>
      </w:pPr>
      <w:r>
        <w:rPr>
          <w:sz w:val="20"/>
        </w:rPr>
        <w:t xml:space="preserve">5. Копии отзывов о деятельности организации в 2022-2023 годах в информационно-телекоммуникационной сети "Интернет" (за исключением социальных сетей) и(или) в средствах массовой информации (при наличии, но не более 10).</w:t>
      </w:r>
    </w:p>
    <w:bookmarkStart w:id="433" w:name="P433"/>
    <w:bookmarkEnd w:id="433"/>
    <w:p>
      <w:pPr>
        <w:pStyle w:val="0"/>
        <w:spacing w:before="200" w:line-rule="auto"/>
        <w:ind w:firstLine="540"/>
        <w:jc w:val="both"/>
      </w:pPr>
      <w:r>
        <w:rPr>
          <w:sz w:val="20"/>
        </w:rPr>
        <w:t xml:space="preserve">6. </w:t>
      </w:r>
      <w:hyperlink w:history="0" r:id="rId34"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с одновременным предоставлением файла на электронном носителе, содержащего указанную справку, а также файла, содержащего данные действующего сертификата усиленной квалифицированной электронной подписи лица, подписавшего справку.</w:t>
      </w:r>
    </w:p>
    <w:p>
      <w:pPr>
        <w:pStyle w:val="0"/>
        <w:spacing w:before="200" w:line-rule="auto"/>
        <w:ind w:firstLine="540"/>
        <w:jc w:val="both"/>
      </w:pPr>
      <w:r>
        <w:rPr>
          <w:sz w:val="20"/>
        </w:rPr>
        <w:t xml:space="preserve">В случае наличия задолженности на едином налоговом счете, не превышающей размер, определенный </w:t>
      </w:r>
      <w:hyperlink w:history="0" r:id="rId3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в дополнение к справке, указанной в </w:t>
      </w:r>
      <w:hyperlink w:history="0" w:anchor="P433" w:tooltip="6. Справка налогового органа по форме, утвержденной приказом Федеральной налоговой службы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код КНД 1120101), в котором претендент состоит на учете, об отсутствии у претендента на дату не ранее чем за 30 календарны...">
        <w:r>
          <w:rPr>
            <w:sz w:val="20"/>
            <w:color w:val="0000ff"/>
          </w:rPr>
          <w:t xml:space="preserve">абзаце первом</w:t>
        </w:r>
      </w:hyperlink>
      <w:r>
        <w:rPr>
          <w:sz w:val="20"/>
        </w:rPr>
        <w:t xml:space="preserve"> настоящего пункта, представляется </w:t>
      </w:r>
      <w:hyperlink w:history="0" r:id="rId36"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(код КНД 1160082), подтверждающая наличие задолженности, не превышающей 30 тыс. руб.</w:t>
      </w:r>
    </w:p>
    <w:p>
      <w:pPr>
        <w:pStyle w:val="0"/>
        <w:spacing w:before="200" w:line-rule="auto"/>
        <w:ind w:firstLine="540"/>
        <w:jc w:val="both"/>
      </w:pPr>
      <w:r>
        <w:rPr>
          <w:sz w:val="20"/>
        </w:rPr>
        <w:t xml:space="preserve">7. Справка организации о том, что организация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него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8. Справка организации об отсутствии у организации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(далее - требование об отсутствии задолженности по денежным обязательствам)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9.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10.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w:t>
      </w:r>
    </w:p>
    <w:bookmarkStart w:id="439" w:name="P439"/>
    <w:bookmarkEnd w:id="439"/>
    <w:p>
      <w:pPr>
        <w:pStyle w:val="0"/>
        <w:spacing w:before="200" w:line-rule="auto"/>
        <w:ind w:firstLine="540"/>
        <w:jc w:val="both"/>
      </w:pPr>
      <w:r>
        <w:rPr>
          <w:sz w:val="20"/>
        </w:rPr>
        <w:t xml:space="preserve">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(в свободной форме).</w:t>
      </w:r>
    </w:p>
    <w:p>
      <w:pPr>
        <w:pStyle w:val="0"/>
        <w:spacing w:before="200" w:line-rule="auto"/>
        <w:ind w:firstLine="540"/>
        <w:jc w:val="both"/>
      </w:pPr>
      <w:r>
        <w:rPr>
          <w:sz w:val="20"/>
        </w:rPr>
        <w:t xml:space="preserve">12.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w:history="0" r:id="rId3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(в свободной форме).</w:t>
      </w:r>
    </w:p>
    <w:p>
      <w:pPr>
        <w:pStyle w:val="0"/>
        <w:spacing w:before="200" w:line-rule="auto"/>
        <w:ind w:firstLine="540"/>
        <w:jc w:val="both"/>
      </w:pPr>
      <w:r>
        <w:rPr>
          <w:sz w:val="20"/>
        </w:rPr>
        <w:t xml:space="preserve">13.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14.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проведение мероприятий в сфере культуры и искусства, на проведение которых организацией подана заявка в Комитет,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15. Обязательство организации о соблюдении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16. Обязательство организации о достижении результата предоставления субсидии, указанного в </w:t>
      </w:r>
      <w:hyperlink w:history="0" w:anchor="P227" w:tooltip="3.9. Результатом является проведение получателем субсидии в 2024 году мероприятия, указанного в заявке по направлениям, установленным в пункте 1.3 настоящего Порядка, в соответствии со значениями характеристик результата и типов результата, определенных для субсидий на оказание услуг (выполнения работ).">
        <w:r>
          <w:rPr>
            <w:sz w:val="20"/>
            <w:color w:val="0000ff"/>
          </w:rPr>
          <w:t xml:space="preserve">пункте 3.9</w:t>
        </w:r>
      </w:hyperlink>
      <w:r>
        <w:rPr>
          <w:sz w:val="20"/>
        </w:rPr>
        <w:t xml:space="preserve"> Порядка (далее - результат), и показателей, необходимых для достижения результата, указанных в </w:t>
      </w:r>
      <w:hyperlink w:history="0" w:anchor="P235" w:tooltip="3.10. Характеристиками являются:">
        <w:r>
          <w:rPr>
            <w:sz w:val="20"/>
            <w:color w:val="0000ff"/>
          </w:rPr>
          <w:t xml:space="preserve">пункте 3.10</w:t>
        </w:r>
      </w:hyperlink>
      <w:r>
        <w:rPr>
          <w:sz w:val="20"/>
        </w:rPr>
        <w:t xml:space="preserve"> Порядка (в свободной форме).</w:t>
      </w:r>
    </w:p>
    <w:p>
      <w:pPr>
        <w:pStyle w:val="0"/>
        <w:spacing w:before="200" w:line-rule="auto"/>
        <w:ind w:firstLine="540"/>
        <w:jc w:val="both"/>
      </w:pPr>
      <w:r>
        <w:rPr>
          <w:sz w:val="20"/>
        </w:rPr>
        <w:t xml:space="preserve">17. Обязательство получателя субсидий о возврате в бюджет Санкт-Петербурга в срок, установленный Комитетом, остатка субсидий, не использованного в 2024 году, в случае непринятия Комитетом по согласованию с Комитетом финансов Санкт-Петербурга в </w:t>
      </w:r>
      <w:hyperlink w:history="0" r:id="rId39" w:tooltip="Постановление Правительства Санкт-Петербурга от 27.10.2021 N 799 (ред. от 15.03.2024) &quot;О Порядке согласования проектов решений главных распорядителей средств бюджета Санкт-Петербурга о наличии потребности в остатках субсидий, в том числе грантов в форме субсидий, на финансовое обеспечение затрат в связи с производством (реализацией) товаров, выполнением работ, оказанием услуг, не использованных в отчетном финансовом году&quot; {КонсультантПлюс}">
        <w:r>
          <w:rPr>
            <w:sz w:val="20"/>
            <w:color w:val="0000ff"/>
          </w:rPr>
          <w:t xml:space="preserve">порядке</w:t>
        </w:r>
      </w:hyperlink>
      <w:r>
        <w:rPr>
          <w:sz w:val="20"/>
        </w:rPr>
        <w:t xml:space="preserve">, установленном постановлением Правительства Санкт-Петербурга от 27.10.2021 N 799 "О Порядке согласования проектов решений главных распорядителей средств бюджета Санкт-Петербурга о наличии потребности в остатках субсидий, в том числе грантов в форме субсидий, на финансовое обеспечение затрат в связи с производством (реализацией) товаров, выполнением работ, оказанием услуг, не использованных в отчетном финансовом году", решения о наличии потребности в указанных средствах или при отсутствии потребности в указанных средствах (в свободной форме).</w:t>
      </w:r>
    </w:p>
    <w:p>
      <w:pPr>
        <w:pStyle w:val="0"/>
        <w:spacing w:before="200" w:line-rule="auto"/>
        <w:ind w:firstLine="540"/>
        <w:jc w:val="both"/>
      </w:pPr>
      <w:r>
        <w:rPr>
          <w:sz w:val="20"/>
        </w:rPr>
        <w:t xml:space="preserve">18. Письменное обязательство организации о неприобретении организацией,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в целях оплаты услуг иностранных артистов творческих коллективов и творческих специалистов, участвующих в фестивалях, конкурсах и проектах в области культуры и искусства,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40"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19.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41" w:tooltip="&quot;Налоговый кодекс Российской Федерации (часть вторая)&quot; от 05.08.2000 N 117-ФЗ (ред. от 22.04.2024) (с изм. и доп., вступ. в силу с 01.05.2024) {КонсультантПлюс}">
        <w:r>
          <w:rPr>
            <w:sz w:val="20"/>
            <w:color w:val="0000ff"/>
          </w:rPr>
          <w:t xml:space="preserve">статьями 145</w:t>
        </w:r>
      </w:hyperlink>
      <w:r>
        <w:rPr>
          <w:sz w:val="20"/>
        </w:rPr>
        <w:t xml:space="preserve"> и </w:t>
      </w:r>
      <w:hyperlink w:history="0" r:id="rId42" w:tooltip="&quot;Налоговый кодекс Российской Федерации (часть вторая)&quot; от 05.08.2000 N 117-ФЗ (ред. от 22.04.2024) (с изм. и доп., вступ. в силу с 01.05.2024)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20. Согласие на обработку персональных данных лиц, указанных в </w:t>
      </w:r>
      <w:hyperlink w:history="0" w:anchor="P439" w:tooltip="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в свободной форме).">
        <w:r>
          <w:rPr>
            <w:sz w:val="20"/>
            <w:color w:val="0000ff"/>
          </w:rPr>
          <w:t xml:space="preserve">пункте 11</w:t>
        </w:r>
      </w:hyperlink>
      <w:r>
        <w:rPr>
          <w:sz w:val="20"/>
        </w:rPr>
        <w:t xml:space="preserve"> настоящего Перечня (в свободной форме).</w:t>
      </w:r>
    </w:p>
    <w:p>
      <w:pPr>
        <w:pStyle w:val="0"/>
        <w:spacing w:before="200" w:line-rule="auto"/>
        <w:ind w:firstLine="540"/>
        <w:jc w:val="both"/>
      </w:pPr>
      <w:r>
        <w:rPr>
          <w:sz w:val="20"/>
        </w:rPr>
        <w:t xml:space="preserve">21. Справка организации о том, что организация по состоянию на дату не ранее чем за 30 календарных дней до даты подачи заявки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(в свободной форме).</w:t>
      </w:r>
    </w:p>
    <w:p>
      <w:pPr>
        <w:pStyle w:val="0"/>
        <w:spacing w:before="200" w:line-rule="auto"/>
        <w:ind w:firstLine="540"/>
        <w:jc w:val="both"/>
      </w:pPr>
      <w:r>
        <w:rPr>
          <w:sz w:val="20"/>
        </w:rPr>
        <w:t xml:space="preserve">22. Справка организации о том, что организация по состоянию на дату не ранее чем за 30 календарных дней до даты подачи заявки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(в свободной форме).</w:t>
      </w:r>
    </w:p>
    <w:p>
      <w:pPr>
        <w:pStyle w:val="0"/>
        <w:spacing w:before="200" w:line-rule="auto"/>
        <w:ind w:firstLine="540"/>
        <w:jc w:val="both"/>
      </w:pPr>
      <w:r>
        <w:rPr>
          <w:sz w:val="20"/>
        </w:rPr>
        <w:t xml:space="preserve">23. Справка организации о том, что организация не является иностранным агентом в соответствии с Федеральным </w:t>
      </w:r>
      <w:hyperlink w:history="0" r:id="rId43"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(в свободной форме).</w:t>
      </w:r>
    </w:p>
    <w:p>
      <w:pPr>
        <w:pStyle w:val="0"/>
        <w:spacing w:before="200" w:line-rule="auto"/>
        <w:ind w:firstLine="540"/>
        <w:jc w:val="both"/>
      </w:pPr>
      <w:r>
        <w:rPr>
          <w:sz w:val="20"/>
        </w:rPr>
        <w:t xml:space="preserve">24. Справка организации, подтверждающая, что в течение календарного года, предшествующего году, в котором объявлен отбор получателей субсидий,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 (в свободной форме).</w:t>
      </w:r>
    </w:p>
    <w:p>
      <w:pPr>
        <w:pStyle w:val="0"/>
        <w:spacing w:before="200" w:line-rule="auto"/>
        <w:ind w:firstLine="540"/>
        <w:jc w:val="both"/>
      </w:pPr>
      <w:r>
        <w:rPr>
          <w:sz w:val="20"/>
        </w:rPr>
        <w:t xml:space="preserve">25. Письменное обоснование организации соответствия мероприятия, указанного в заявке участника отбора, </w:t>
      </w:r>
      <w:hyperlink w:history="0" r:id="rId4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26.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оттиска печати организации (при ее наличии) и представлены на бумажном и электронном носителях.</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зарегистрированные на территории Санкт-Петербурга, претендующие на получение субсидий на проведение мероприятий.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2024 году</w:t>
      </w:r>
    </w:p>
    <w:p>
      <w:pPr>
        <w:pStyle w:val="0"/>
        <w:jc w:val="right"/>
      </w:pPr>
      <w:r>
        <w:rPr>
          <w:sz w:val="20"/>
        </w:rPr>
        <w:t xml:space="preserve">субсидий на финансовое обеспечение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472" w:name="P472"/>
    <w:bookmarkEnd w:id="472"/>
    <w:p>
      <w:pPr>
        <w:pStyle w:val="2"/>
        <w:jc w:val="center"/>
      </w:pPr>
      <w:r>
        <w:rPr>
          <w:sz w:val="20"/>
        </w:rPr>
        <w:t xml:space="preserve">КРИТЕРИИ</w:t>
      </w:r>
    </w:p>
    <w:p>
      <w:pPr>
        <w:pStyle w:val="2"/>
        <w:jc w:val="center"/>
      </w:pPr>
      <w:r>
        <w:rPr>
          <w:sz w:val="20"/>
        </w:rPr>
        <w:t xml:space="preserve">ОЦЕНКИ ЗАЯВОК ПРИ ОПРЕДЕЛЕНИИ ПОБЕДИТЕЛЕЙ КОНКУРСНОГО ОТБОРА</w:t>
      </w:r>
    </w:p>
    <w:p>
      <w:pPr>
        <w:pStyle w:val="2"/>
        <w:jc w:val="center"/>
      </w:pPr>
      <w:r>
        <w:rPr>
          <w:sz w:val="20"/>
        </w:rPr>
        <w:t xml:space="preserve">ДЛЯ ПРЕДОСТАВЛЕНИЯ СУБСИДИЙ В 2024 ГОДУ СОЦИАЛЬНО</w:t>
      </w:r>
    </w:p>
    <w:p>
      <w:pPr>
        <w:pStyle w:val="2"/>
        <w:jc w:val="center"/>
      </w:pPr>
      <w:r>
        <w:rPr>
          <w:sz w:val="20"/>
        </w:rPr>
        <w:t xml:space="preserve">ОРИЕНТИРОВАННЫМ НЕКОММЕРЧЕСКИМ ОРГАНИЗАЦИЯМ НА ФИНАНСОВОЕ</w:t>
      </w:r>
    </w:p>
    <w:p>
      <w:pPr>
        <w:pStyle w:val="2"/>
        <w:jc w:val="center"/>
      </w:pPr>
      <w:r>
        <w:rPr>
          <w:sz w:val="20"/>
        </w:rPr>
        <w:t xml:space="preserve">ОБЕСПЕЧЕНИЕ ЗАТРАТ НА ПРОВЕДЕНИЕ МЕРОПРИЯТИЙ В ОБЛАСТИ</w:t>
      </w:r>
    </w:p>
    <w:p>
      <w:pPr>
        <w:pStyle w:val="2"/>
        <w:jc w:val="center"/>
      </w:pPr>
      <w:r>
        <w:rPr>
          <w:sz w:val="20"/>
        </w:rPr>
        <w:t xml:space="preserve">КУЛЬТУРЫ И ИСКУССТВА: ФЕСТИВАЛЕЙ, КОНКУРСОВ, ПРОЕКТОВ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803"/>
        <w:gridCol w:w="1700"/>
      </w:tblGrid>
      <w:tr>
        <w:tc>
          <w:tcPr>
            <w:tcW w:w="566" w:type="dxa"/>
          </w:tcPr>
          <w:p>
            <w:pPr>
              <w:pStyle w:val="0"/>
              <w:jc w:val="center"/>
            </w:pPr>
            <w:r>
              <w:rPr>
                <w:sz w:val="20"/>
              </w:rPr>
              <w:t xml:space="preserve">N п/п</w:t>
            </w:r>
          </w:p>
        </w:tc>
        <w:tc>
          <w:tcPr>
            <w:tcW w:w="6803" w:type="dxa"/>
          </w:tcPr>
          <w:p>
            <w:pPr>
              <w:pStyle w:val="0"/>
              <w:jc w:val="center"/>
            </w:pPr>
            <w:r>
              <w:rPr>
                <w:sz w:val="20"/>
              </w:rPr>
              <w:t xml:space="preserve">Наименование критерия</w:t>
            </w:r>
          </w:p>
        </w:tc>
        <w:tc>
          <w:tcPr>
            <w:tcW w:w="1700" w:type="dxa"/>
          </w:tcPr>
          <w:p>
            <w:pPr>
              <w:pStyle w:val="0"/>
              <w:jc w:val="center"/>
            </w:pPr>
            <w:r>
              <w:rPr>
                <w:sz w:val="20"/>
              </w:rPr>
              <w:t xml:space="preserve">Баллы (показатели критериев)</w:t>
            </w:r>
          </w:p>
        </w:tc>
      </w:tr>
      <w:tr>
        <w:tc>
          <w:tcPr>
            <w:tcW w:w="566" w:type="dxa"/>
          </w:tcPr>
          <w:p>
            <w:pPr>
              <w:pStyle w:val="0"/>
              <w:jc w:val="center"/>
            </w:pPr>
            <w:r>
              <w:rPr>
                <w:sz w:val="20"/>
              </w:rPr>
              <w:t xml:space="preserve">1</w:t>
            </w:r>
          </w:p>
        </w:tc>
        <w:tc>
          <w:tcPr>
            <w:tcW w:w="6803" w:type="dxa"/>
          </w:tcPr>
          <w:p>
            <w:pPr>
              <w:pStyle w:val="0"/>
              <w:jc w:val="center"/>
            </w:pPr>
            <w:r>
              <w:rPr>
                <w:sz w:val="20"/>
              </w:rPr>
              <w:t xml:space="preserve">2</w:t>
            </w:r>
          </w:p>
        </w:tc>
        <w:tc>
          <w:tcPr>
            <w:tcW w:w="1700" w:type="dxa"/>
          </w:tcPr>
          <w:p>
            <w:pPr>
              <w:pStyle w:val="0"/>
              <w:jc w:val="center"/>
            </w:pPr>
            <w:r>
              <w:rPr>
                <w:sz w:val="20"/>
              </w:rPr>
              <w:t xml:space="preserve">3</w:t>
            </w:r>
          </w:p>
        </w:tc>
      </w:tr>
      <w:tr>
        <w:tc>
          <w:tcPr>
            <w:gridSpan w:val="2"/>
            <w:tcW w:w="7369" w:type="dxa"/>
          </w:tcPr>
          <w:p>
            <w:pPr>
              <w:pStyle w:val="0"/>
              <w:outlineLvl w:val="2"/>
              <w:jc w:val="center"/>
            </w:pPr>
            <w:r>
              <w:rPr>
                <w:sz w:val="20"/>
              </w:rPr>
              <w:t xml:space="preserve">1. Критерии актуальности и социальной значимости фестиваля, конкурса, проекта в области культуры и искусства</w:t>
            </w:r>
          </w:p>
        </w:tc>
        <w:tc>
          <w:tcPr>
            <w:tcW w:w="1700" w:type="dxa"/>
          </w:tcPr>
          <w:p>
            <w:pPr>
              <w:pStyle w:val="0"/>
              <w:jc w:val="center"/>
            </w:pPr>
            <w:r>
              <w:rPr>
                <w:sz w:val="20"/>
              </w:rPr>
              <w:t xml:space="preserve">0-74</w:t>
            </w:r>
          </w:p>
        </w:tc>
      </w:tr>
      <w:tr>
        <w:tc>
          <w:tcPr>
            <w:tcW w:w="566" w:type="dxa"/>
          </w:tcPr>
          <w:p>
            <w:pPr>
              <w:pStyle w:val="0"/>
              <w:jc w:val="center"/>
            </w:pPr>
            <w:r>
              <w:rPr>
                <w:sz w:val="20"/>
              </w:rPr>
              <w:t xml:space="preserve">1.1</w:t>
            </w:r>
          </w:p>
        </w:tc>
        <w:tc>
          <w:tcPr>
            <w:tcW w:w="6803" w:type="dxa"/>
          </w:tcPr>
          <w:p>
            <w:pPr>
              <w:pStyle w:val="0"/>
            </w:pPr>
            <w:r>
              <w:rPr>
                <w:sz w:val="20"/>
              </w:rPr>
              <w:t xml:space="preserve">Детальная проработка программы мероприятия, в том числе наличие подробного описания мероприятия, оптимальность механизма его реализации (баллы присваиваются при соответствии программы мероприятия указанному критерию)</w:t>
            </w:r>
          </w:p>
        </w:tc>
        <w:tc>
          <w:tcPr>
            <w:tcW w:w="1700" w:type="dxa"/>
          </w:tcPr>
          <w:p>
            <w:pPr>
              <w:pStyle w:val="0"/>
              <w:jc w:val="center"/>
            </w:pPr>
            <w:r>
              <w:rPr>
                <w:sz w:val="20"/>
              </w:rPr>
              <w:t xml:space="preserve">0; 4</w:t>
            </w:r>
          </w:p>
        </w:tc>
      </w:tr>
      <w:tr>
        <w:tc>
          <w:tcPr>
            <w:tcW w:w="566" w:type="dxa"/>
          </w:tcPr>
          <w:p>
            <w:pPr>
              <w:pStyle w:val="0"/>
              <w:jc w:val="center"/>
            </w:pPr>
            <w:r>
              <w:rPr>
                <w:sz w:val="20"/>
              </w:rPr>
              <w:t xml:space="preserve">1.2</w:t>
            </w:r>
          </w:p>
        </w:tc>
        <w:tc>
          <w:tcPr>
            <w:tcW w:w="6803" w:type="dxa"/>
          </w:tcPr>
          <w:p>
            <w:pPr>
              <w:pStyle w:val="0"/>
            </w:pPr>
            <w:r>
              <w:rPr>
                <w:sz w:val="20"/>
              </w:rPr>
              <w:t xml:space="preserve">Актуальность, художественный уровень и социальная значимость мероприятия, уникальность концепции, реализация новых форм и направлений в искусстве (значение указанного критерия определяется членами конкурсной комиссии путем голосования)</w:t>
            </w:r>
          </w:p>
        </w:tc>
        <w:tc>
          <w:tcPr>
            <w:tcW w:w="1700" w:type="dxa"/>
          </w:tcPr>
          <w:p>
            <w:pPr>
              <w:pStyle w:val="0"/>
              <w:jc w:val="center"/>
            </w:pPr>
            <w:r>
              <w:rPr>
                <w:sz w:val="20"/>
              </w:rPr>
              <w:t xml:space="preserve">0-70</w:t>
            </w:r>
          </w:p>
        </w:tc>
      </w:tr>
      <w:tr>
        <w:tc>
          <w:tcPr>
            <w:gridSpan w:val="2"/>
            <w:tcW w:w="7369" w:type="dxa"/>
          </w:tcPr>
          <w:p>
            <w:pPr>
              <w:pStyle w:val="0"/>
              <w:outlineLvl w:val="2"/>
              <w:jc w:val="center"/>
            </w:pPr>
            <w:r>
              <w:rPr>
                <w:sz w:val="20"/>
              </w:rPr>
              <w:t xml:space="preserve">2. Критерии экономической эффективности мероприятия</w:t>
            </w:r>
          </w:p>
        </w:tc>
        <w:tc>
          <w:tcPr>
            <w:tcW w:w="1700" w:type="dxa"/>
          </w:tcPr>
          <w:p>
            <w:pPr>
              <w:pStyle w:val="0"/>
              <w:jc w:val="center"/>
            </w:pPr>
            <w:r>
              <w:rPr>
                <w:sz w:val="20"/>
              </w:rPr>
              <w:t xml:space="preserve">0-15</w:t>
            </w:r>
          </w:p>
        </w:tc>
      </w:tr>
      <w:tr>
        <w:tc>
          <w:tcPr>
            <w:tcW w:w="566" w:type="dxa"/>
          </w:tcPr>
          <w:p>
            <w:pPr>
              <w:pStyle w:val="0"/>
              <w:jc w:val="center"/>
            </w:pPr>
            <w:r>
              <w:rPr>
                <w:sz w:val="20"/>
              </w:rPr>
              <w:t xml:space="preserve">2.1</w:t>
            </w:r>
          </w:p>
        </w:tc>
        <w:tc>
          <w:tcPr>
            <w:tcW w:w="6803" w:type="dxa"/>
          </w:tcPr>
          <w:p>
            <w:pPr>
              <w:pStyle w:val="0"/>
            </w:pPr>
            <w:r>
              <w:rPr>
                <w:sz w:val="20"/>
              </w:rPr>
              <w:t xml:space="preserve">Объем привлеченных внебюджетных средств в целях софинансирования реализации мероприятия (в процентном соотношении от общего объема затрат на реализацию мероприятия), %</w:t>
            </w:r>
          </w:p>
        </w:tc>
        <w:tc>
          <w:tcPr>
            <w:tcW w:w="1700" w:type="dxa"/>
          </w:tcPr>
          <w:p>
            <w:pPr>
              <w:pStyle w:val="0"/>
              <w:jc w:val="center"/>
            </w:pPr>
            <w:r>
              <w:rPr>
                <w:sz w:val="20"/>
              </w:rPr>
              <w:t xml:space="preserve">0-10</w:t>
            </w:r>
          </w:p>
        </w:tc>
      </w:tr>
      <w:tr>
        <w:tc>
          <w:tcPr>
            <w:tcW w:w="566" w:type="dxa"/>
          </w:tcPr>
          <w:p>
            <w:pPr>
              <w:pStyle w:val="0"/>
              <w:jc w:val="center"/>
            </w:pPr>
            <w:r>
              <w:rPr>
                <w:sz w:val="20"/>
              </w:rPr>
              <w:t xml:space="preserve">2.2</w:t>
            </w:r>
          </w:p>
        </w:tc>
        <w:tc>
          <w:tcPr>
            <w:tcW w:w="6803" w:type="dxa"/>
          </w:tcPr>
          <w:p>
            <w:pPr>
              <w:pStyle w:val="0"/>
            </w:pPr>
            <w:r>
              <w:rPr>
                <w:sz w:val="20"/>
              </w:rPr>
              <w:t xml:space="preserve">Соответствие расчета размера субсидии, представленного в заявке участника отбора, направлениям затрат и предельным объемам их финансового обеспечения (баллы присваиваются при отсутствии нарушений)</w:t>
            </w:r>
          </w:p>
        </w:tc>
        <w:tc>
          <w:tcPr>
            <w:tcW w:w="1700" w:type="dxa"/>
          </w:tcPr>
          <w:p>
            <w:pPr>
              <w:pStyle w:val="0"/>
              <w:jc w:val="center"/>
            </w:pPr>
            <w:r>
              <w:rPr>
                <w:sz w:val="20"/>
              </w:rPr>
              <w:t xml:space="preserve">0; 5</w:t>
            </w:r>
          </w:p>
        </w:tc>
      </w:tr>
      <w:tr>
        <w:tc>
          <w:tcPr>
            <w:gridSpan w:val="2"/>
            <w:tcW w:w="7369" w:type="dxa"/>
          </w:tcPr>
          <w:p>
            <w:pPr>
              <w:pStyle w:val="0"/>
              <w:outlineLvl w:val="2"/>
              <w:jc w:val="center"/>
            </w:pPr>
            <w:r>
              <w:rPr>
                <w:sz w:val="20"/>
              </w:rPr>
              <w:t xml:space="preserve">3. Опыт социально ориентированной некоммерческой организации</w:t>
            </w:r>
          </w:p>
        </w:tc>
        <w:tc>
          <w:tcPr>
            <w:tcW w:w="1700" w:type="dxa"/>
          </w:tcPr>
          <w:p>
            <w:pPr>
              <w:pStyle w:val="0"/>
              <w:jc w:val="center"/>
            </w:pPr>
            <w:r>
              <w:rPr>
                <w:sz w:val="20"/>
              </w:rPr>
              <w:t xml:space="preserve">0-11</w:t>
            </w:r>
          </w:p>
        </w:tc>
      </w:tr>
      <w:tr>
        <w:tc>
          <w:tcPr>
            <w:tcW w:w="566" w:type="dxa"/>
          </w:tcPr>
          <w:p>
            <w:pPr>
              <w:pStyle w:val="0"/>
              <w:jc w:val="center"/>
            </w:pPr>
            <w:r>
              <w:rPr>
                <w:sz w:val="20"/>
              </w:rPr>
              <w:t xml:space="preserve">3.1</w:t>
            </w:r>
          </w:p>
        </w:tc>
        <w:tc>
          <w:tcPr>
            <w:tcW w:w="6803" w:type="dxa"/>
          </w:tcPr>
          <w:p>
            <w:pPr>
              <w:pStyle w:val="0"/>
            </w:pPr>
            <w:r>
              <w:rPr>
                <w:sz w:val="20"/>
              </w:rPr>
              <w:t xml:space="preserve">Опыт &lt;*&gt; лиц, ответственных за организацию и проведение мероприятия, в проведении аналогичных мероприятий &lt;**&gt; в 2022-2023 годах (баллы присваиваются при наличии опыта)</w:t>
            </w:r>
          </w:p>
        </w:tc>
        <w:tc>
          <w:tcPr>
            <w:tcW w:w="1700" w:type="dxa"/>
          </w:tcPr>
          <w:p>
            <w:pPr>
              <w:pStyle w:val="0"/>
              <w:jc w:val="center"/>
            </w:pPr>
            <w:r>
              <w:rPr>
                <w:sz w:val="20"/>
              </w:rPr>
              <w:t xml:space="preserve">0; 2</w:t>
            </w:r>
          </w:p>
        </w:tc>
      </w:tr>
      <w:tr>
        <w:tc>
          <w:tcPr>
            <w:tcW w:w="566" w:type="dxa"/>
          </w:tcPr>
          <w:p>
            <w:pPr>
              <w:pStyle w:val="0"/>
              <w:jc w:val="center"/>
            </w:pPr>
            <w:r>
              <w:rPr>
                <w:sz w:val="20"/>
              </w:rPr>
              <w:t xml:space="preserve">3.2</w:t>
            </w:r>
          </w:p>
        </w:tc>
        <w:tc>
          <w:tcPr>
            <w:tcW w:w="6803" w:type="dxa"/>
          </w:tcPr>
          <w:p>
            <w:pPr>
              <w:pStyle w:val="0"/>
            </w:pPr>
            <w:r>
              <w:rPr>
                <w:sz w:val="20"/>
              </w:rPr>
              <w:t xml:space="preserve">Наличие у претендента на получение субсидий опыта использования средств субсидий бюджета Санкт-Петербурга в 2022-2023 годах (баллы присваиваются при наличии опыта)</w:t>
            </w:r>
          </w:p>
        </w:tc>
        <w:tc>
          <w:tcPr>
            <w:tcW w:w="1700" w:type="dxa"/>
          </w:tcPr>
          <w:p>
            <w:pPr>
              <w:pStyle w:val="0"/>
              <w:jc w:val="center"/>
            </w:pPr>
            <w:r>
              <w:rPr>
                <w:sz w:val="20"/>
              </w:rPr>
              <w:t xml:space="preserve">0; 5</w:t>
            </w:r>
          </w:p>
        </w:tc>
      </w:tr>
      <w:tr>
        <w:tc>
          <w:tcPr>
            <w:tcW w:w="566" w:type="dxa"/>
          </w:tcPr>
          <w:p>
            <w:pPr>
              <w:pStyle w:val="0"/>
              <w:jc w:val="center"/>
            </w:pPr>
            <w:r>
              <w:rPr>
                <w:sz w:val="20"/>
              </w:rPr>
              <w:t xml:space="preserve">3.3</w:t>
            </w:r>
          </w:p>
        </w:tc>
        <w:tc>
          <w:tcPr>
            <w:tcW w:w="6803" w:type="dxa"/>
          </w:tcPr>
          <w:p>
            <w:pPr>
              <w:pStyle w:val="0"/>
            </w:pPr>
            <w:r>
              <w:rPr>
                <w:sz w:val="20"/>
              </w:rPr>
              <w:t xml:space="preserve">Наличие положительных отзывов о деятельности претендента на получение субсидий в информационно-телекоммуникационной сети "Интернет" (за исключением социальных сетей) и(или) средствах массовой информации в 2022-2023 годах (за каждый положительный отзыв присваивается один балл, при этом максимальное количество баллов не может превышать четырех)</w:t>
            </w:r>
          </w:p>
        </w:tc>
        <w:tc>
          <w:tcPr>
            <w:tcW w:w="1700" w:type="dxa"/>
          </w:tcPr>
          <w:p>
            <w:pPr>
              <w:pStyle w:val="0"/>
              <w:jc w:val="center"/>
            </w:pPr>
            <w:r>
              <w:rPr>
                <w:sz w:val="20"/>
              </w:rPr>
              <w:t xml:space="preserve">0-4</w:t>
            </w:r>
          </w:p>
        </w:tc>
      </w:tr>
      <w:tr>
        <w:tc>
          <w:tcPr>
            <w:gridSpan w:val="2"/>
            <w:tcW w:w="7369" w:type="dxa"/>
          </w:tcPr>
          <w:p>
            <w:pPr>
              <w:pStyle w:val="0"/>
            </w:pPr>
            <w:r>
              <w:rPr>
                <w:sz w:val="20"/>
              </w:rPr>
              <w:t xml:space="preserve">ИТОГО</w:t>
            </w:r>
          </w:p>
        </w:tc>
        <w:tc>
          <w:tcPr>
            <w:tcW w:w="1700" w:type="dxa"/>
          </w:tcPr>
          <w:p>
            <w:pPr>
              <w:pStyle w:val="0"/>
              <w:jc w:val="center"/>
            </w:pPr>
            <w:r>
              <w:rPr>
                <w:sz w:val="20"/>
              </w:rPr>
              <w:t xml:space="preserve">0-100</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заявку организации на получение субсидии.</w:t>
      </w:r>
    </w:p>
    <w:p>
      <w:pPr>
        <w:pStyle w:val="0"/>
        <w:spacing w:before="200" w:line-rule="auto"/>
        <w:ind w:firstLine="540"/>
        <w:jc w:val="both"/>
      </w:pPr>
      <w:r>
        <w:rPr>
          <w:sz w:val="20"/>
        </w:rPr>
        <w:t xml:space="preserve">&lt;**&gt; Лица, ответственные за организацию проведения мероприятия, - руководитель, главный бухгалтер претендента на получение субсидий.</w:t>
      </w:r>
    </w:p>
    <w:p>
      <w:pPr>
        <w:pStyle w:val="0"/>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Смета расходов - расчет размера субсидий, запрашиваемых претендентом на получение субсидий, представленный претендентом на получение субсидий в составе заявки на участие в конкурсном отборе, составленный в соответствии с направлениями затрат.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07.02.2024 N 67</w:t>
      </w:r>
    </w:p>
    <w:p>
      <w:pPr>
        <w:pStyle w:val="0"/>
      </w:pPr>
      <w:r>
        <w:rPr>
          <w:sz w:val="20"/>
        </w:rPr>
      </w:r>
    </w:p>
    <w:bookmarkStart w:id="531" w:name="P531"/>
    <w:bookmarkEnd w:id="531"/>
    <w:p>
      <w:pPr>
        <w:pStyle w:val="2"/>
        <w:jc w:val="center"/>
      </w:pPr>
      <w:r>
        <w:rPr>
          <w:sz w:val="20"/>
        </w:rPr>
        <w:t xml:space="preserve">ПОРЯДОК</w:t>
      </w:r>
    </w:p>
    <w:p>
      <w:pPr>
        <w:pStyle w:val="2"/>
        <w:jc w:val="center"/>
      </w:pPr>
      <w:r>
        <w:rPr>
          <w:sz w:val="20"/>
        </w:rPr>
        <w:t xml:space="preserve">ПРЕДОСТАВЛЕНИЯ В 2024 ГОДУ СУБСИДИЙ НА ВОЗМЕЩЕНИЕ ЗАТРАТ</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w:t>
      </w:r>
    </w:p>
    <w:p>
      <w:pPr>
        <w:pStyle w:val="0"/>
      </w:pPr>
      <w:r>
        <w:rPr>
          <w:sz w:val="20"/>
        </w:rPr>
      </w:r>
    </w:p>
    <w:p>
      <w:pPr>
        <w:pStyle w:val="2"/>
        <w:outlineLvl w:val="1"/>
        <w:jc w:val="center"/>
      </w:pPr>
      <w:r>
        <w:rPr>
          <w:sz w:val="20"/>
        </w:rPr>
        <w:t xml:space="preserve">1. Общие положения</w:t>
      </w:r>
    </w:p>
    <w:p>
      <w:pPr>
        <w:pStyle w:val="0"/>
      </w:pPr>
      <w:r>
        <w:rPr>
          <w:sz w:val="20"/>
        </w:rPr>
      </w:r>
    </w:p>
    <w:bookmarkStart w:id="539" w:name="P539"/>
    <w:bookmarkEnd w:id="539"/>
    <w:p>
      <w:pPr>
        <w:pStyle w:val="0"/>
        <w:ind w:firstLine="540"/>
        <w:jc w:val="both"/>
      </w:pPr>
      <w:r>
        <w:rPr>
          <w:sz w:val="20"/>
        </w:rPr>
        <w:t xml:space="preserve">1.1. Настоящий Порядок устанавливает правила предоставления в 2024 году субсидий, предусмотренных Комитету по культуре Санкт-Петербурга (далее - Комитет) </w:t>
      </w:r>
      <w:hyperlink w:history="0" r:id="rId45"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0850071540) в приложении 2 к Закону Санкт-Петербурга от 29.11.2023 N 714-144 "О бюджете Санкт-Петербурга на 2024 год и на плановый период 2025 и 2026 годов" (далее - Закон) в соответствии с </w:t>
      </w:r>
      <w:hyperlink w:history="0" r:id="rId46"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Субсидии предоставляются Комитетом, место нахождения которого (почтовый адрес):</w:t>
      </w:r>
    </w:p>
    <w:p>
      <w:pPr>
        <w:pStyle w:val="0"/>
        <w:spacing w:before="200" w:line-rule="auto"/>
        <w:ind w:firstLine="540"/>
        <w:jc w:val="both"/>
      </w:pPr>
      <w:r>
        <w:rPr>
          <w:sz w:val="20"/>
        </w:rPr>
        <w:t xml:space="preserve">Невский пр., д. 40, Санкт-Петербург, 191186 (</w:t>
      </w:r>
      <w:r>
        <w:rPr>
          <w:sz w:val="20"/>
        </w:rPr>
        <w:t xml:space="preserve">http://gov.spb.ru</w:t>
      </w:r>
      <w:r>
        <w:rPr>
          <w:sz w:val="20"/>
        </w:rPr>
        <w:t xml:space="preserve">);</w:t>
      </w:r>
    </w:p>
    <w:p>
      <w:pPr>
        <w:pStyle w:val="0"/>
        <w:spacing w:before="200" w:line-rule="auto"/>
        <w:ind w:firstLine="540"/>
        <w:jc w:val="both"/>
      </w:pPr>
      <w:r>
        <w:rPr>
          <w:sz w:val="20"/>
        </w:rPr>
        <w:t xml:space="preserve">E-mail: kkult@gov.spb.ru.</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544" w:name="P544"/>
    <w:bookmarkEnd w:id="544"/>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47"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48"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w:t>
      </w:r>
    </w:p>
    <w:bookmarkStart w:id="546" w:name="P546"/>
    <w:bookmarkEnd w:id="546"/>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в связи с проведением мероприятий в области культуры и искусства по следующим направлениям:</w:t>
      </w:r>
    </w:p>
    <w:p>
      <w:pPr>
        <w:pStyle w:val="0"/>
        <w:spacing w:before="200" w:line-rule="auto"/>
        <w:ind w:firstLine="540"/>
        <w:jc w:val="both"/>
      </w:pPr>
      <w:r>
        <w:rPr>
          <w:sz w:val="20"/>
        </w:rPr>
        <w:t xml:space="preserve">1.3.1. При подготовке и проведении фестивалей и конкурсов в области культуры и искусства:</w:t>
      </w:r>
    </w:p>
    <w:p>
      <w:pPr>
        <w:pStyle w:val="0"/>
        <w:spacing w:before="200" w:line-rule="auto"/>
        <w:ind w:firstLine="540"/>
        <w:jc w:val="both"/>
      </w:pPr>
      <w:r>
        <w:rPr>
          <w:sz w:val="20"/>
        </w:rPr>
        <w:t xml:space="preserve">по музыкальному искусству;</w:t>
      </w:r>
    </w:p>
    <w:p>
      <w:pPr>
        <w:pStyle w:val="0"/>
        <w:spacing w:before="200" w:line-rule="auto"/>
        <w:ind w:firstLine="540"/>
        <w:jc w:val="both"/>
      </w:pPr>
      <w:r>
        <w:rPr>
          <w:sz w:val="20"/>
        </w:rPr>
        <w:t xml:space="preserve">по театральному искусству;</w:t>
      </w:r>
    </w:p>
    <w:p>
      <w:pPr>
        <w:pStyle w:val="0"/>
        <w:spacing w:before="200" w:line-rule="auto"/>
        <w:ind w:firstLine="540"/>
        <w:jc w:val="both"/>
      </w:pPr>
      <w:r>
        <w:rPr>
          <w:sz w:val="20"/>
        </w:rPr>
        <w:t xml:space="preserve">по пластическому искусству (балет, танец и др.);</w:t>
      </w:r>
    </w:p>
    <w:p>
      <w:pPr>
        <w:pStyle w:val="0"/>
        <w:spacing w:before="200" w:line-rule="auto"/>
        <w:ind w:firstLine="540"/>
        <w:jc w:val="both"/>
      </w:pPr>
      <w:r>
        <w:rPr>
          <w:sz w:val="20"/>
        </w:rPr>
        <w:t xml:space="preserve">по аудиовизуальному искусству (искусство кино, звукозаписи, видеоарт и др.);</w:t>
      </w:r>
    </w:p>
    <w:p>
      <w:pPr>
        <w:pStyle w:val="0"/>
        <w:spacing w:before="200" w:line-rule="auto"/>
        <w:ind w:firstLine="540"/>
        <w:jc w:val="both"/>
      </w:pPr>
      <w:r>
        <w:rPr>
          <w:sz w:val="20"/>
        </w:rPr>
        <w:t xml:space="preserve">по музейному и библиотечному делу;</w:t>
      </w:r>
    </w:p>
    <w:p>
      <w:pPr>
        <w:pStyle w:val="0"/>
        <w:spacing w:before="200" w:line-rule="auto"/>
        <w:ind w:firstLine="540"/>
        <w:jc w:val="both"/>
      </w:pPr>
      <w:r>
        <w:rPr>
          <w:sz w:val="20"/>
        </w:rPr>
        <w:t xml:space="preserve">по народному и этническому искусству;</w:t>
      </w:r>
    </w:p>
    <w:p>
      <w:pPr>
        <w:pStyle w:val="0"/>
        <w:spacing w:before="200" w:line-rule="auto"/>
        <w:ind w:firstLine="540"/>
        <w:jc w:val="both"/>
      </w:pPr>
      <w:r>
        <w:rPr>
          <w:sz w:val="20"/>
        </w:rPr>
        <w:t xml:space="preserve">по изобразительному искусству;</w:t>
      </w:r>
    </w:p>
    <w:p>
      <w:pPr>
        <w:pStyle w:val="0"/>
        <w:spacing w:before="200" w:line-rule="auto"/>
        <w:ind w:firstLine="540"/>
        <w:jc w:val="both"/>
      </w:pPr>
      <w:r>
        <w:rPr>
          <w:sz w:val="20"/>
        </w:rPr>
        <w:t xml:space="preserve">по смешанным жанрам.</w:t>
      </w:r>
    </w:p>
    <w:p>
      <w:pPr>
        <w:pStyle w:val="0"/>
        <w:spacing w:before="200" w:line-rule="auto"/>
        <w:ind w:firstLine="540"/>
        <w:jc w:val="both"/>
      </w:pPr>
      <w:r>
        <w:rPr>
          <w:sz w:val="20"/>
        </w:rPr>
        <w:t xml:space="preserve">Фестивалями являются культурные мероприятия, объединяющие в себе выступления (либо иные виды участия) нескольких (многих) творческих работников или коллективов, профессиональных или любительских, имеющие концепцию и(или) тематику, отличающие их от других подобных мероприятий, и направленные на развитие творческой деятельности в одной или нескольких областях культуры и искусства или деятельности по сохранению культурных ценностей.</w:t>
      </w:r>
    </w:p>
    <w:p>
      <w:pPr>
        <w:pStyle w:val="0"/>
        <w:spacing w:before="200" w:line-rule="auto"/>
        <w:ind w:firstLine="540"/>
        <w:jc w:val="both"/>
      </w:pPr>
      <w:r>
        <w:rPr>
          <w:sz w:val="20"/>
        </w:rPr>
        <w:t xml:space="preserve">Конкурсами являются культурные мероприятия, представляющие собой состязание, смотр мастерства и достижений нескольких (многих)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pPr>
        <w:pStyle w:val="0"/>
        <w:spacing w:before="200" w:line-rule="auto"/>
        <w:ind w:firstLine="540"/>
        <w:jc w:val="both"/>
      </w:pPr>
      <w:r>
        <w:rPr>
          <w:sz w:val="20"/>
        </w:rPr>
        <w:t xml:space="preserve">1.3.2. При проведении проектов в области культуры и искусства, направленных:</w:t>
      </w:r>
    </w:p>
    <w:p>
      <w:pPr>
        <w:pStyle w:val="0"/>
        <w:spacing w:before="200" w:line-rule="auto"/>
        <w:ind w:firstLine="540"/>
        <w:jc w:val="both"/>
      </w:pPr>
      <w:r>
        <w:rPr>
          <w:sz w:val="20"/>
        </w:rPr>
        <w:t xml:space="preserve">на создание новых произведений различных видов индивидуального и коллективного творчества;</w:t>
      </w:r>
    </w:p>
    <w:p>
      <w:pPr>
        <w:pStyle w:val="0"/>
        <w:spacing w:before="200" w:line-rule="auto"/>
        <w:ind w:firstLine="540"/>
        <w:jc w:val="both"/>
      </w:pPr>
      <w:r>
        <w:rPr>
          <w:sz w:val="20"/>
        </w:rPr>
        <w:t xml:space="preserve">на поддержку новаторских, экспериментальных направлений в искусстве;</w:t>
      </w:r>
    </w:p>
    <w:p>
      <w:pPr>
        <w:pStyle w:val="0"/>
        <w:spacing w:before="200" w:line-rule="auto"/>
        <w:ind w:firstLine="540"/>
        <w:jc w:val="both"/>
      </w:pPr>
      <w:r>
        <w:rPr>
          <w:sz w:val="20"/>
        </w:rPr>
        <w:t xml:space="preserve">на пропаганду традиций и достижений петербургской и российской культуры;</w:t>
      </w:r>
    </w:p>
    <w:p>
      <w:pPr>
        <w:pStyle w:val="0"/>
        <w:spacing w:before="200" w:line-rule="auto"/>
        <w:ind w:firstLine="540"/>
        <w:jc w:val="both"/>
      </w:pPr>
      <w:r>
        <w:rPr>
          <w:sz w:val="20"/>
        </w:rPr>
        <w:t xml:space="preserve">на создание культурно-образовательных программ для семейной, детской и молодежной аудитории в сфере культуры и искусства;</w:t>
      </w:r>
    </w:p>
    <w:p>
      <w:pPr>
        <w:pStyle w:val="0"/>
        <w:spacing w:before="200" w:line-rule="auto"/>
        <w:ind w:firstLine="540"/>
        <w:jc w:val="both"/>
      </w:pPr>
      <w:r>
        <w:rPr>
          <w:sz w:val="20"/>
        </w:rPr>
        <w:t xml:space="preserve">на выявление, поддержку и продвижение одаренных детей и творческой молодежи в сфере культуры и искусства;</w:t>
      </w:r>
    </w:p>
    <w:p>
      <w:pPr>
        <w:pStyle w:val="0"/>
        <w:spacing w:before="200" w:line-rule="auto"/>
        <w:ind w:firstLine="540"/>
        <w:jc w:val="both"/>
      </w:pPr>
      <w:r>
        <w:rPr>
          <w:sz w:val="20"/>
        </w:rPr>
        <w:t xml:space="preserve">на подготовку и проведение мероприятий в области культуры и искусства для категорий населения, нуждающихся в социальной поддержке;</w:t>
      </w:r>
    </w:p>
    <w:p>
      <w:pPr>
        <w:pStyle w:val="0"/>
        <w:spacing w:before="200" w:line-rule="auto"/>
        <w:ind w:firstLine="540"/>
        <w:jc w:val="both"/>
      </w:pPr>
      <w:r>
        <w:rPr>
          <w:sz w:val="20"/>
        </w:rPr>
        <w:t xml:space="preserve">на повышение качества обслуживания в сфере культуры и искусства посетителей, внедрение новых форм работы с посетителями, привлечение новых аудиторий;</w:t>
      </w:r>
    </w:p>
    <w:p>
      <w:pPr>
        <w:pStyle w:val="0"/>
        <w:spacing w:before="200" w:line-rule="auto"/>
        <w:ind w:firstLine="540"/>
        <w:jc w:val="both"/>
      </w:pPr>
      <w:r>
        <w:rPr>
          <w:sz w:val="20"/>
        </w:rPr>
        <w:t xml:space="preserve">на сохранение и развитие народного и любительского творчества;</w:t>
      </w:r>
    </w:p>
    <w:p>
      <w:pPr>
        <w:pStyle w:val="0"/>
        <w:spacing w:before="200" w:line-rule="auto"/>
        <w:ind w:firstLine="540"/>
        <w:jc w:val="both"/>
      </w:pPr>
      <w:r>
        <w:rPr>
          <w:sz w:val="20"/>
        </w:rPr>
        <w:t xml:space="preserve">на сохранение и поддержку культуры и традиций этнических сообществ и национальных образований Санкт-Петербурга;</w:t>
      </w:r>
    </w:p>
    <w:p>
      <w:pPr>
        <w:pStyle w:val="0"/>
        <w:spacing w:before="200" w:line-rule="auto"/>
        <w:ind w:firstLine="540"/>
        <w:jc w:val="both"/>
      </w:pPr>
      <w:r>
        <w:rPr>
          <w:sz w:val="20"/>
        </w:rPr>
        <w:t xml:space="preserve">на совершенствование управленческой деятельности в сфере культуры и искусства;</w:t>
      </w:r>
    </w:p>
    <w:p>
      <w:pPr>
        <w:pStyle w:val="0"/>
        <w:spacing w:before="200" w:line-rule="auto"/>
        <w:ind w:firstLine="540"/>
        <w:jc w:val="both"/>
      </w:pPr>
      <w:r>
        <w:rPr>
          <w:sz w:val="20"/>
        </w:rPr>
        <w:t xml:space="preserve">на осуществление рекламно-информационной деятельности в сфере культуры;</w:t>
      </w:r>
    </w:p>
    <w:p>
      <w:pPr>
        <w:pStyle w:val="0"/>
        <w:spacing w:before="200" w:line-rule="auto"/>
        <w:ind w:firstLine="540"/>
        <w:jc w:val="both"/>
      </w:pPr>
      <w:r>
        <w:rPr>
          <w:sz w:val="20"/>
        </w:rPr>
        <w:t xml:space="preserve">на осуществление научно-методических разработок в сфере культуры.</w:t>
      </w:r>
    </w:p>
    <w:p>
      <w:pPr>
        <w:pStyle w:val="0"/>
        <w:spacing w:before="200" w:line-rule="auto"/>
        <w:ind w:firstLine="540"/>
        <w:jc w:val="both"/>
      </w:pPr>
      <w:r>
        <w:rPr>
          <w:sz w:val="20"/>
        </w:rPr>
        <w:t xml:space="preserve">Проектом является мероприятие или комплекс мероприятий, направленных на поддержку и развитие творческой и(или) организационной деятельности в одной или нескольких сферах культуры и искусства, предполагающих единство целей, задач и механизмов их достижения, направленных на достижение определенного результата, имеющих точные сроки начала и завершения реализации.</w:t>
      </w:r>
    </w:p>
    <w:p>
      <w:pPr>
        <w:pStyle w:val="0"/>
        <w:spacing w:before="200" w:line-rule="auto"/>
        <w:ind w:firstLine="540"/>
        <w:jc w:val="both"/>
      </w:pPr>
      <w:r>
        <w:rPr>
          <w:sz w:val="20"/>
        </w:rPr>
        <w:t xml:space="preserve">1.4. Субсидии предоставляются в пределах средств, предусмотренных на их предоставление Комитету Законом.</w:t>
      </w:r>
    </w:p>
    <w:p>
      <w:pPr>
        <w:pStyle w:val="0"/>
        <w:spacing w:before="200" w:line-rule="auto"/>
        <w:ind w:firstLine="540"/>
        <w:jc w:val="both"/>
      </w:pPr>
      <w:r>
        <w:rPr>
          <w:sz w:val="20"/>
        </w:rPr>
        <w:t xml:space="preserve">1.5. Субсидии предоставляются в целях возмещения документально подтвержденных затрат, возникших в 2024 году, в связи с проведением мероприятий в области культуры и искусства, указанных в </w:t>
      </w:r>
      <w:hyperlink w:history="0" w:anchor="P546" w:tooltip="1.3. Субсидии предоставляются социально ориентированным некоммерческим организациям в связи с проведением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по </w:t>
      </w:r>
      <w:hyperlink w:history="0" w:anchor="P782" w:tooltip="НАПРАВЛЕНИЯ">
        <w:r>
          <w:rPr>
            <w:sz w:val="20"/>
            <w:color w:val="0000ff"/>
          </w:rPr>
          <w:t xml:space="preserve">направлениям</w:t>
        </w:r>
      </w:hyperlink>
      <w:r>
        <w:rPr>
          <w:sz w:val="20"/>
        </w:rPr>
        <w:t xml:space="preserve"> затрат и в соответствии с предельным объемом их возмещения согласно приложению N 1 к настоящему Порядку, за исключением затрат, источником финансового обеспечения (возмещения) которых являются средства из бюджета Санкт-Петербурга, предоставленные получателю субсидий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1.6. Субсидии предоставляются по результатам отбора, проводимого Комитетом в целях принятия решений о предоставлении (непредоставлении) в 2024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1.7. При рассмотрении заявок на участие в отборе (далее - заявки) и определении победителей отбора комиссия исходит из </w:t>
      </w:r>
      <w:hyperlink w:history="0" w:anchor="P942" w:tooltip="КРИТЕРИИ">
        <w:r>
          <w:rPr>
            <w:sz w:val="20"/>
            <w:color w:val="0000ff"/>
          </w:rPr>
          <w:t xml:space="preserve">критериев</w:t>
        </w:r>
      </w:hyperlink>
      <w:r>
        <w:rPr>
          <w:sz w:val="20"/>
        </w:rPr>
        <w:t xml:space="preserve"> оценки заявок об участии в отборе для предоставления субсидий в 2024 году согласно приложению N 3 к настоящему Порядку (далее - критерии оценки). Весовое значение критериев отбора в общей оценке является одинаковым.</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подавшим заявку (далее - участники отбора). Участники отбора, признанные победителями отбора, являются получателями субсидий.</w:t>
      </w:r>
    </w:p>
    <w:p>
      <w:pPr>
        <w:pStyle w:val="0"/>
        <w:spacing w:before="200" w:line-rule="auto"/>
        <w:ind w:firstLine="540"/>
        <w:jc w:val="both"/>
      </w:pPr>
      <w:r>
        <w:rPr>
          <w:sz w:val="20"/>
        </w:rPr>
        <w:t xml:space="preserve">1.9.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в порядке, установленном Министерством финансов Российской Федерации.</w:t>
      </w:r>
    </w:p>
    <w:p>
      <w:pPr>
        <w:pStyle w:val="0"/>
      </w:pPr>
      <w:r>
        <w:rPr>
          <w:sz w:val="20"/>
        </w:rPr>
      </w:r>
    </w:p>
    <w:p>
      <w:pPr>
        <w:pStyle w:val="2"/>
        <w:outlineLvl w:val="1"/>
        <w:jc w:val="center"/>
      </w:pPr>
      <w:r>
        <w:rPr>
          <w:sz w:val="20"/>
        </w:rPr>
        <w:t xml:space="preserve">2. Порядок проведения отбора</w:t>
      </w:r>
    </w:p>
    <w:p>
      <w:pPr>
        <w:pStyle w:val="0"/>
      </w:pPr>
      <w:r>
        <w:rPr>
          <w:sz w:val="20"/>
        </w:rPr>
      </w:r>
    </w:p>
    <w:p>
      <w:pPr>
        <w:pStyle w:val="0"/>
        <w:ind w:firstLine="540"/>
        <w:jc w:val="both"/>
      </w:pPr>
      <w:r>
        <w:rPr>
          <w:sz w:val="20"/>
        </w:rPr>
        <w:t xml:space="preserve">2.1. Отбор проводится в течение трех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539" w:tooltip="1.1. Настоящий Порядок устанавливает правила предоставления в 2024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на проведение мероприятий в области культуры и искусства: фестивали, конкурсы, проекты&quot; (код целевой статьи 0850071540) в приложении 2 к Закону Санкт-Петербурга от 29.11.2023 N 714-144 &quot;О бюджете Санкт-Петербурга на 2024 год и на плановый период 2025 и 2026 годов&quot; (далее - ...">
        <w:r>
          <w:rPr>
            <w:sz w:val="20"/>
            <w:color w:val="0000ff"/>
          </w:rPr>
          <w:t xml:space="preserve">пункте 1.1</w:t>
        </w:r>
      </w:hyperlink>
      <w:r>
        <w:rPr>
          <w:sz w:val="20"/>
        </w:rPr>
        <w:t xml:space="preserve"> настоящего Порядка, в течение трех месяцев с момента образования такой экономии, но не позднее 15.12.2024.</w:t>
      </w:r>
    </w:p>
    <w:p>
      <w:pPr>
        <w:pStyle w:val="0"/>
        <w:spacing w:before="200" w:line-rule="auto"/>
        <w:ind w:firstLine="540"/>
        <w:jc w:val="both"/>
      </w:pPr>
      <w:r>
        <w:rPr>
          <w:sz w:val="20"/>
        </w:rPr>
        <w:t xml:space="preserve">2.2. Извещение о проведении отбора и приеме заявок (далее - извещение) и извещение о ходе и результатах отбора, размещаются на странице Комитета на официальном сайте Администрации Санкт-Петербурга в сети "Интернет" в разделе "Субсидии" по адресу: </w:t>
      </w:r>
      <w:r>
        <w:rPr>
          <w:sz w:val="20"/>
        </w:rPr>
        <w:t xml:space="preserve">https://www.gov.spb.ru/gov/otrasl/c_culture/subsidii/subsidii-na-provedenie-meropriyatij-festivalej-konkursov-proektov/</w:t>
      </w:r>
      <w:r>
        <w:rPr>
          <w:sz w:val="20"/>
        </w:rPr>
        <w:t xml:space="preserve"> (далее - официальный сайт) в сроки, утвержденные Комитетом.</w:t>
      </w:r>
    </w:p>
    <w:p>
      <w:pPr>
        <w:pStyle w:val="0"/>
        <w:spacing w:before="200" w:line-rule="auto"/>
        <w:ind w:firstLine="540"/>
        <w:jc w:val="both"/>
      </w:pPr>
      <w:r>
        <w:rPr>
          <w:sz w:val="20"/>
        </w:rPr>
        <w:t xml:space="preserve">Дата размещения извещения на официальном сайте является датой начала приема заявок.</w:t>
      </w:r>
    </w:p>
    <w:p>
      <w:pPr>
        <w:pStyle w:val="0"/>
        <w:spacing w:before="200" w:line-rule="auto"/>
        <w:ind w:firstLine="540"/>
        <w:jc w:val="both"/>
      </w:pPr>
      <w:r>
        <w:rPr>
          <w:sz w:val="20"/>
        </w:rPr>
        <w:t xml:space="preserve">Дата окончания приема заявок не может быть ранее 30 календарного дня, следующего за днем размещения извещения.</w:t>
      </w:r>
    </w:p>
    <w:p>
      <w:pPr>
        <w:pStyle w:val="0"/>
        <w:spacing w:before="200" w:line-rule="auto"/>
        <w:ind w:firstLine="540"/>
        <w:jc w:val="both"/>
      </w:pPr>
      <w:r>
        <w:rPr>
          <w:sz w:val="20"/>
        </w:rPr>
        <w:t xml:space="preserve">Информация о странице официального сайта, на котором размещается извещение о проведении отбора, о его отмене и извещение о ходе и результатах отбора, публикуется на едином портале.</w:t>
      </w:r>
    </w:p>
    <w:p>
      <w:pPr>
        <w:pStyle w:val="0"/>
        <w:spacing w:before="200" w:line-rule="auto"/>
        <w:ind w:firstLine="540"/>
        <w:jc w:val="both"/>
      </w:pPr>
      <w:r>
        <w:rPr>
          <w:sz w:val="20"/>
        </w:rPr>
        <w:t xml:space="preserve">Извещение размещается на официальном сайте не ранее размещения информации о субсидии на едином портале в соответствии с пунктом </w:t>
      </w:r>
      <w:hyperlink w:history="0" r:id="rId49" w:tooltip="&quot;Бюджетный кодекс Российской Федерации&quot; от 31.07.1998 N 145-ФЗ (ред. от 26.02.2024) {КонсультантПлюс}">
        <w:r>
          <w:rPr>
            <w:sz w:val="20"/>
            <w:color w:val="0000ff"/>
          </w:rPr>
          <w:t xml:space="preserve">статьи 78.5</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2.3. Для участия в отборе участники отбора представляют в Комитет заявку с приложением документов для предоставления субсидий в 2024 году социально ориентированным некоммерческим организациям на возмещение затрат на проведение мероприятий в области культуры и искусства согласно </w:t>
      </w:r>
      <w:hyperlink w:history="0" w:anchor="P887" w:tooltip="ПЕРЕЧЕНЬ">
        <w:r>
          <w:rPr>
            <w:sz w:val="20"/>
            <w:color w:val="0000ff"/>
          </w:rPr>
          <w:t xml:space="preserve">приложению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осуществляется Комитетом в порядке, установленном Комитетом, в сроки и месте, которые указаны в извещении.</w:t>
      </w:r>
    </w:p>
    <w:p>
      <w:pPr>
        <w:pStyle w:val="0"/>
        <w:spacing w:before="200" w:line-rule="auto"/>
        <w:ind w:firstLine="540"/>
        <w:jc w:val="both"/>
      </w:pPr>
      <w:r>
        <w:rPr>
          <w:sz w:val="20"/>
        </w:rPr>
        <w:t xml:space="preserve">2.5.2. Все листы заявки и Документов, представляемых одновременно с заявкой,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момента передачи их на рассмотрение комиссии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Порядок внесения участниками отбора изменений и дополнений в представленные в Комитет заявки и Документы, а также представление в Комитет дополнительных Документов устанавливается Комитетом.</w:t>
      </w:r>
    </w:p>
    <w:p>
      <w:pPr>
        <w:pStyle w:val="0"/>
        <w:spacing w:before="200" w:line-rule="auto"/>
        <w:ind w:firstLine="540"/>
        <w:jc w:val="both"/>
      </w:pPr>
      <w:r>
        <w:rPr>
          <w:sz w:val="20"/>
        </w:rPr>
        <w:t xml:space="preserve">2.5.4. В случае возникновения вопросов или необходимости разъяснений положений, содержащихся в извещении участники отбора направляют в Комитет запрос в письменной форме, продублировав его направление в электронной форме на адрес электронной почты orlovasu@kkult.gov.spb.ru.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приема заявок и Документов Комитет рассматривает заявки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в том числе требований, указанных в </w:t>
      </w:r>
      <w:hyperlink w:history="0" w:anchor="P649" w:tooltip="3.1.3. Требования, которым должен соответствовать участник отбора на дату не ранее 30 календарных дней до дня подачи заявки, а также получатель субсидии:">
        <w:r>
          <w:rPr>
            <w:sz w:val="20"/>
            <w:color w:val="0000ff"/>
          </w:rPr>
          <w:t xml:space="preserve">пункте 3.1.3</w:t>
        </w:r>
      </w:hyperlink>
      <w:r>
        <w:rPr>
          <w:sz w:val="20"/>
        </w:rPr>
        <w:t xml:space="preserve"> настоящего Порядка, проводит проверку сведений, содержащихся в заявках и Документах, а также проверку обоснованности представленных участниками отбора расчета размеров субсидий (далее - проверка заявки).</w:t>
      </w:r>
    </w:p>
    <w:p>
      <w:pPr>
        <w:pStyle w:val="0"/>
        <w:spacing w:before="200" w:line-rule="auto"/>
        <w:ind w:firstLine="540"/>
        <w:jc w:val="both"/>
      </w:pPr>
      <w:r>
        <w:rPr>
          <w:sz w:val="20"/>
        </w:rPr>
        <w:t xml:space="preserve">Порядок рассмотрения и оценки заявок устанавливается Комитетом.</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наличии (отсутствии) оснований для отклонения заявок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оценки по результатам проверки заявки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комиссией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 3.1.11 в Порядке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несоответствие социально ориентированной некоммерческой организации условиям предоставления субсидий, предусмотренным в </w:t>
      </w:r>
      <w:hyperlink w:history="0" w:anchor="P646" w:tooltip="3.1.1. Проведение в 2024 году мероприятия в области культуры и искусства по одному из направлений, указанных в пункте 1.3 настоящего Порядка (далее - мероприятие).">
        <w:r>
          <w:rPr>
            <w:sz w:val="20"/>
            <w:color w:val="0000ff"/>
          </w:rPr>
          <w:t xml:space="preserve">пунктах 3.1.1</w:t>
        </w:r>
      </w:hyperlink>
      <w:r>
        <w:rPr>
          <w:sz w:val="20"/>
        </w:rPr>
        <w:t xml:space="preserve"> - </w:t>
      </w:r>
      <w:hyperlink w:history="0" w:anchor="P663" w:tooltip="3.1.7. Соответствие участника отбора условиям, указанным в пункте 1.2 настоящего Порядка.">
        <w:r>
          <w:rPr>
            <w:sz w:val="20"/>
            <w:color w:val="0000ff"/>
          </w:rPr>
          <w:t xml:space="preserve">3.1.7</w:t>
        </w:r>
      </w:hyperlink>
      <w:r>
        <w:rPr>
          <w:sz w:val="20"/>
        </w:rPr>
        <w:t xml:space="preserve">, </w:t>
      </w:r>
      <w:hyperlink w:history="0" w:anchor="P665" w:tooltip="3.1.9. Наличие достижения участниками отбора результата предоставления субсидий, указанного в пункте 3.9 настоящего Порядка (далее - результат) на момент подачи заявки и его характеристик, указанных в пункте 3.10 настоящего Порядка.">
        <w:r>
          <w:rPr>
            <w:sz w:val="20"/>
            <w:color w:val="0000ff"/>
          </w:rPr>
          <w:t xml:space="preserve">3.1.9</w:t>
        </w:r>
      </w:hyperlink>
      <w:r>
        <w:rPr>
          <w:sz w:val="20"/>
        </w:rPr>
        <w:t xml:space="preserve"> и 3.1.11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установленным в извещении в соответствии с перечнем документов и формой заявки;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подачи участником отбора более трех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решения об отклонении заявок и Документов Комитет в течение десяти рабочих дней направляет письмо участнику отбора об отклонении заявок и Документов на электронный адрес, указанный в заявке, либо посредством почтовой связи, либо вручает их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w:t>
      </w:r>
    </w:p>
    <w:p>
      <w:pPr>
        <w:pStyle w:val="0"/>
        <w:spacing w:before="200" w:line-rule="auto"/>
        <w:ind w:firstLine="540"/>
        <w:jc w:val="both"/>
      </w:pPr>
      <w:r>
        <w:rPr>
          <w:sz w:val="20"/>
        </w:rPr>
        <w:t xml:space="preserve">2.7. Победителем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Заявки участников отбора, которым по результатам отбора присвоено наибольшее количество баллов, получают наименьший порядковый номер в общем рейтинге заявок.</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2.9. Решение комиссии о предоставлении субсидии и размерах предоставляемых субсидий принимается на заседании комиссии и отражается в протоколе заседания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заседания комиссии либо приобщается к протоколу заседания комиссии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в том числе порядок расчета баллов по критериям оценки, порядок подачи участниками отбора заявок и Документов, порядок отзыва заявок и Документов, порядок возврата заявок и Документов, определяющий в том числе основания для возврата заявок и Документов, порядок возврата заявок и Документов на доработку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участников отбора и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717" w:tooltip="3.13. Размер предоставляемых в 2024 году субсидий рассчитывается по следующей формуле:">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spacing w:before="200" w:line-rule="auto"/>
        <w:ind w:firstLine="540"/>
        <w:jc w:val="both"/>
      </w:pPr>
      <w:r>
        <w:rPr>
          <w:sz w:val="20"/>
        </w:rPr>
        <w:t xml:space="preserve">2.12. В случае если по окончании срока подачи заявок не зарегистрировано ни одной заявки, либо все поступившие заявки отозваны и(или) отклонены, либо все участники отбора не допущены к отбору, отбор считается несостоявшимся.</w:t>
      </w:r>
    </w:p>
    <w:p>
      <w:pPr>
        <w:pStyle w:val="0"/>
        <w:spacing w:before="200" w:line-rule="auto"/>
        <w:ind w:firstLine="540"/>
        <w:jc w:val="both"/>
      </w:pPr>
      <w:r>
        <w:rPr>
          <w:sz w:val="20"/>
        </w:rPr>
        <w:t xml:space="preserve">Объявление о признании отбора несостоявшимся размещается на официальном сайте.</w:t>
      </w:r>
    </w:p>
    <w:p>
      <w:pPr>
        <w:pStyle w:val="0"/>
        <w:spacing w:before="200" w:line-rule="auto"/>
        <w:ind w:firstLine="540"/>
        <w:jc w:val="both"/>
      </w:pPr>
      <w:r>
        <w:rPr>
          <w:sz w:val="20"/>
        </w:rPr>
        <w:t xml:space="preserve">Комитет принимает решение об отмене отбора в случае уменьшения лимитов бюджетных обязательств, ранее доведенных Комитету на предоставление субсидий, приводящему к невозможности предоставления субсидий.</w:t>
      </w:r>
    </w:p>
    <w:p>
      <w:pPr>
        <w:pStyle w:val="0"/>
        <w:spacing w:before="200" w:line-rule="auto"/>
        <w:ind w:firstLine="540"/>
        <w:jc w:val="both"/>
      </w:pPr>
      <w:r>
        <w:rPr>
          <w:sz w:val="20"/>
        </w:rPr>
        <w:t xml:space="preserve">Объявление об отмене отбора размещается на официальном сайте и содержит информацию о причинах отмены отбора.</w:t>
      </w:r>
    </w:p>
    <w:p>
      <w:pPr>
        <w:pStyle w:val="0"/>
        <w:spacing w:before="200" w:line-rule="auto"/>
        <w:ind w:firstLine="540"/>
        <w:jc w:val="both"/>
      </w:pPr>
      <w:r>
        <w:rPr>
          <w:sz w:val="20"/>
        </w:rPr>
        <w:t xml:space="preserve">Отбор считается отмененным со дня размещения объявления о его отмене на едином портале.</w:t>
      </w:r>
    </w:p>
    <w:p>
      <w:pPr>
        <w:pStyle w:val="0"/>
      </w:pPr>
      <w:r>
        <w:rPr>
          <w:sz w:val="20"/>
        </w:rPr>
      </w:r>
    </w:p>
    <w:p>
      <w:pPr>
        <w:pStyle w:val="2"/>
        <w:outlineLvl w:val="1"/>
        <w:jc w:val="center"/>
      </w:pPr>
      <w:r>
        <w:rPr>
          <w:sz w:val="20"/>
        </w:rPr>
        <w:t xml:space="preserve">3. Условия и порядок предоставления субсидии</w:t>
      </w:r>
    </w:p>
    <w:p>
      <w:pPr>
        <w:pStyle w:val="0"/>
      </w:pPr>
      <w:r>
        <w:rPr>
          <w:sz w:val="20"/>
        </w:rPr>
      </w:r>
    </w:p>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bookmarkStart w:id="646" w:name="P646"/>
    <w:bookmarkEnd w:id="646"/>
    <w:p>
      <w:pPr>
        <w:pStyle w:val="0"/>
        <w:spacing w:before="200" w:line-rule="auto"/>
        <w:ind w:firstLine="540"/>
        <w:jc w:val="both"/>
      </w:pPr>
      <w:r>
        <w:rPr>
          <w:sz w:val="20"/>
        </w:rPr>
        <w:t xml:space="preserve">3.1.1. Проведение в 2024 году мероприятия в области культуры и искусства по одному из направлений, указанных в </w:t>
      </w:r>
      <w:hyperlink w:history="0" w:anchor="P546" w:tooltip="1.3. Субсидии предоставляются социально ориентированным некоммерческим организациям в связи с проведением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(далее - мероприятие).</w:t>
      </w:r>
    </w:p>
    <w:p>
      <w:pPr>
        <w:pStyle w:val="0"/>
        <w:spacing w:before="200" w:line-rule="auto"/>
        <w:ind w:firstLine="540"/>
        <w:jc w:val="both"/>
      </w:pPr>
      <w:r>
        <w:rPr>
          <w:sz w:val="20"/>
        </w:rPr>
        <w:t xml:space="preserve">Мероприятие должно быть представлено в заявке участника отбора и соответствовать </w:t>
      </w:r>
      <w:hyperlink w:history="0" r:id="rId5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3.1.2. Документальное подтверждение затрат.</w:t>
      </w:r>
    </w:p>
    <w:bookmarkStart w:id="649" w:name="P649"/>
    <w:bookmarkEnd w:id="649"/>
    <w:p>
      <w:pPr>
        <w:pStyle w:val="0"/>
        <w:spacing w:before="200" w:line-rule="auto"/>
        <w:ind w:firstLine="540"/>
        <w:jc w:val="both"/>
      </w:pPr>
      <w:r>
        <w:rPr>
          <w:sz w:val="20"/>
        </w:rPr>
        <w:t xml:space="preserve">3.1.3. Требования, которым должен соответствовать участник отбора на дату не ранее 30 календарных дней до дня подачи заявки, а также получатель субсидии:</w:t>
      </w:r>
    </w:p>
    <w:bookmarkStart w:id="650" w:name="P650"/>
    <w:bookmarkEnd w:id="650"/>
    <w:p>
      <w:pPr>
        <w:pStyle w:val="0"/>
        <w:spacing w:before="200" w:line-rule="auto"/>
        <w:ind w:firstLine="540"/>
        <w:jc w:val="both"/>
      </w:pPr>
      <w:r>
        <w:rPr>
          <w:sz w:val="20"/>
        </w:rPr>
        <w:t xml:space="preserve">у участника отбора на едином налоговом счете отсутствует или не превышает размер, определенный </w:t>
      </w:r>
      <w:hyperlink w:history="0" r:id="rId51"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(30 тыс. руб.), задолженность по уплате налогов, сборов и страховых взносов в бюджеты бюджетной системы Российской Федерации;</w:t>
      </w:r>
    </w:p>
    <w:bookmarkStart w:id="651" w:name="P651"/>
    <w:bookmarkEnd w:id="651"/>
    <w:p>
      <w:pPr>
        <w:pStyle w:val="0"/>
        <w:spacing w:before="200" w:line-rule="auto"/>
        <w:ind w:firstLine="540"/>
        <w:jc w:val="both"/>
      </w:pPr>
      <w:r>
        <w:rPr>
          <w:sz w:val="20"/>
        </w:rPr>
        <w:t xml:space="preserve">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(за исключением случаев, установленных соответственно высшим исполнительным органом субъекта Российской Федерации) (далее - требование об отсутствии задолженности по денежным обязательствам);</w:t>
      </w:r>
    </w:p>
    <w:p>
      <w:pPr>
        <w:pStyle w:val="0"/>
        <w:spacing w:before="200" w:line-rule="auto"/>
        <w:ind w:firstLine="540"/>
        <w:jc w:val="both"/>
      </w:pPr>
      <w:r>
        <w:rPr>
          <w:sz w:val="20"/>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получает средства из бюджета Санкт-Петербурга на основании иных нормативных правовых актов Санкт-Петербурга на цели, установленные правовым актом;</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участник отбора не является иностранным агентом в соответствии с Федеральным </w:t>
      </w:r>
      <w:hyperlink w:history="0" r:id="rId5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Получатель субсидий должен соответствовать всем перечисленным в настоящем пункте требованиям, в том числе требованиям, указанным в </w:t>
      </w:r>
      <w:hyperlink w:history="0" w:anchor="P650" w:tooltip="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30 тыс. руб.), задолженность по уплате налогов, сборов и страховых взносов в бюджеты бюджетной системы Российской Федерации;">
        <w:r>
          <w:rPr>
            <w:sz w:val="20"/>
            <w:color w:val="0000ff"/>
          </w:rPr>
          <w:t xml:space="preserve">абзацах втором</w:t>
        </w:r>
      </w:hyperlink>
      <w:r>
        <w:rPr>
          <w:sz w:val="20"/>
        </w:rPr>
        <w:t xml:space="preserve"> и </w:t>
      </w:r>
      <w:hyperlink w:history="0" w:anchor="P651" w:tooltip="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за исключением случаев, установленных соответственно высшим исполнительным органом субъекта Российской Федерации) (далее - требование об отсутствии задолженности по денежным обязательствам);">
        <w:r>
          <w:rPr>
            <w:sz w:val="20"/>
            <w:color w:val="0000ff"/>
          </w:rPr>
          <w:t xml:space="preserve">третьем</w:t>
        </w:r>
      </w:hyperlink>
      <w:r>
        <w:rPr>
          <w:sz w:val="20"/>
        </w:rPr>
        <w:t xml:space="preserve">, на дату принятия решения о перечислении субсидий или их частей на счета получателя субсидий.</w:t>
      </w:r>
    </w:p>
    <w:p>
      <w:pPr>
        <w:pStyle w:val="0"/>
        <w:spacing w:before="200" w:line-rule="auto"/>
        <w:ind w:firstLine="540"/>
        <w:jc w:val="both"/>
      </w:pPr>
      <w:r>
        <w:rPr>
          <w:sz w:val="20"/>
        </w:rPr>
        <w:t xml:space="preserve">3.1.4.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bookmarkStart w:id="661" w:name="P661"/>
    <w:bookmarkEnd w:id="661"/>
    <w:p>
      <w:pPr>
        <w:pStyle w:val="0"/>
        <w:spacing w:before="200" w:line-rule="auto"/>
        <w:ind w:firstLine="540"/>
        <w:jc w:val="both"/>
      </w:pPr>
      <w:r>
        <w:rPr>
          <w:sz w:val="20"/>
        </w:rPr>
        <w:t xml:space="preserve">3.1.5. Согласие получателя субсидии,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w:history="0" r:id="rId5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3.1.6. Соблюдение получателем субсидий запретов и ограничений, установленных законодательством Российской Федерации и законодательством Санкт-Петербурга, связанных с проведением мероприятий.</w:t>
      </w:r>
    </w:p>
    <w:bookmarkStart w:id="663" w:name="P663"/>
    <w:bookmarkEnd w:id="663"/>
    <w:p>
      <w:pPr>
        <w:pStyle w:val="0"/>
        <w:spacing w:before="200" w:line-rule="auto"/>
        <w:ind w:firstLine="540"/>
        <w:jc w:val="both"/>
      </w:pPr>
      <w:r>
        <w:rPr>
          <w:sz w:val="20"/>
        </w:rPr>
        <w:t xml:space="preserve">3.1.7. Соответствие участника отбора условиям, указанным в </w:t>
      </w:r>
      <w:hyperlink w:history="0" w:anchor="P544"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3.1.8. Представление получателем субсидий отчетности в соответствии с </w:t>
      </w:r>
      <w:hyperlink w:history="0" w:anchor="P746" w:tooltip="4. Требования к отчетности">
        <w:r>
          <w:rPr>
            <w:sz w:val="20"/>
            <w:color w:val="0000ff"/>
          </w:rPr>
          <w:t xml:space="preserve">разделом 4</w:t>
        </w:r>
      </w:hyperlink>
      <w:r>
        <w:rPr>
          <w:sz w:val="20"/>
        </w:rPr>
        <w:t xml:space="preserve"> настоящего Порядка.</w:t>
      </w:r>
    </w:p>
    <w:bookmarkStart w:id="665" w:name="P665"/>
    <w:bookmarkEnd w:id="665"/>
    <w:p>
      <w:pPr>
        <w:pStyle w:val="0"/>
        <w:spacing w:before="200" w:line-rule="auto"/>
        <w:ind w:firstLine="540"/>
        <w:jc w:val="both"/>
      </w:pPr>
      <w:r>
        <w:rPr>
          <w:sz w:val="20"/>
        </w:rPr>
        <w:t xml:space="preserve">3.1.9. Наличие достижения участниками отбора результата предоставления субсидий, указанного в </w:t>
      </w:r>
      <w:hyperlink w:history="0" w:anchor="P704" w:tooltip="3.9. Результатом является проведение получателем субсидии в 2024 году мероприятия, указанного в заявке по направлениям, установленным в пункте 1.3 настоящего Порядка, в соответствии со значениями характеристик результата и типов результата, определенных для субсидий на оказание услуг (выполнения работ).">
        <w:r>
          <w:rPr>
            <w:sz w:val="20"/>
            <w:color w:val="0000ff"/>
          </w:rPr>
          <w:t xml:space="preserve">пункте 3.9</w:t>
        </w:r>
      </w:hyperlink>
      <w:r>
        <w:rPr>
          <w:sz w:val="20"/>
        </w:rPr>
        <w:t xml:space="preserve"> настоящего Порядка (далее - результат) на момент подачи заявки и его характеристик, указанных в </w:t>
      </w:r>
      <w:hyperlink w:history="0" w:anchor="P712" w:tooltip="3.10. Характеристиками являются:">
        <w:r>
          <w:rPr>
            <w:sz w:val="20"/>
            <w:color w:val="0000ff"/>
          </w:rPr>
          <w:t xml:space="preserve">пункте 3.10</w:t>
        </w:r>
      </w:hyperlink>
      <w:r>
        <w:rPr>
          <w:sz w:val="20"/>
        </w:rPr>
        <w:t xml:space="preserve"> настоящего Порядка.</w:t>
      </w:r>
    </w:p>
    <w:p>
      <w:pPr>
        <w:pStyle w:val="0"/>
        <w:spacing w:before="200" w:line-rule="auto"/>
        <w:ind w:firstLine="540"/>
        <w:jc w:val="both"/>
      </w:pPr>
      <w:r>
        <w:rPr>
          <w:sz w:val="20"/>
        </w:rPr>
        <w:t xml:space="preserve">3.1.10. У получателя субсидии (участника отбора), являющегося юридическим лицом (далее - организации),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 (далее - требование к среднемесячному доходу работников):</w:t>
      </w:r>
    </w:p>
    <w:p>
      <w:pPr>
        <w:pStyle w:val="0"/>
        <w:spacing w:before="200" w:line-rule="auto"/>
        <w:ind w:firstLine="540"/>
        <w:jc w:val="both"/>
      </w:pPr>
      <w:r>
        <w:rPr>
          <w:sz w:val="20"/>
        </w:rPr>
        <w:t xml:space="preserve">в течение периода со дня принятия решения о предоставлении субсидии до даты, по состоянию на которую получателем субсидии формируется промежуточная и финальная отчетность о достижении значений результатов предоставления субсидии, а также характеристик результата (при их установлении) (для получателя субсидии);</w:t>
      </w:r>
    </w:p>
    <w:p>
      <w:pPr>
        <w:pStyle w:val="0"/>
        <w:spacing w:before="200" w:line-rule="auto"/>
        <w:ind w:firstLine="540"/>
        <w:jc w:val="both"/>
      </w:pPr>
      <w:r>
        <w:rPr>
          <w:sz w:val="20"/>
        </w:rPr>
        <w:t xml:space="preserve">в течение календарного года, предшествующего году, в котором объявлен отбор получателей субсидий (для участника отбора).</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и сроки предоставления субсидий в части, не урегулированной настоящим Порядком, в том числе порядок и сроки проверки соответствия получателя субсидии требованиям, установленным </w:t>
      </w:r>
      <w:hyperlink w:history="0" w:anchor="P649" w:tooltip="3.1.3. Требования, которым должен соответствовать участник отбора на дату не ранее 30 календарных дней до дня подачи заявки, а также получатель субсидии:">
        <w:r>
          <w:rPr>
            <w:sz w:val="20"/>
            <w:color w:val="0000ff"/>
          </w:rPr>
          <w:t xml:space="preserve">пунктом 3.1.3</w:t>
        </w:r>
      </w:hyperlink>
      <w:r>
        <w:rPr>
          <w:sz w:val="20"/>
        </w:rPr>
        <w:t xml:space="preserve"> настоящего Порядка, утверждаются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(предоставление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официальном сайте не позднее 14 календарных дней со дня принятия решения о предоставлении субсидий после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оценки заявок и Документов,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соглашения о предоставлении субсидии (далее - соглашения), и размер предоставляемых им субсидий.</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претендентов на получение субсидий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запрашиваемого участником отбора согласно заявке, получатель субсидий вправе отказаться от получения субсидий.</w:t>
      </w:r>
    </w:p>
    <w:p>
      <w:pPr>
        <w:pStyle w:val="0"/>
        <w:spacing w:before="200" w:line-rule="auto"/>
        <w:ind w:firstLine="540"/>
        <w:jc w:val="both"/>
      </w:pPr>
      <w:r>
        <w:rPr>
          <w:sz w:val="20"/>
        </w:rPr>
        <w:t xml:space="preserve">О принятом решении об отказе от получения субсидий получатель субсидий обязан проинформировать в письменном виде Комитет в течение пяти рабочих дней со дня размещения на официальном сайте информации о результатах отбора.</w:t>
      </w:r>
    </w:p>
    <w:p>
      <w:pPr>
        <w:pStyle w:val="0"/>
        <w:spacing w:before="200" w:line-rule="auto"/>
        <w:ind w:firstLine="540"/>
        <w:jc w:val="both"/>
      </w:pPr>
      <w:r>
        <w:rPr>
          <w:sz w:val="20"/>
        </w:rPr>
        <w:t xml:space="preserve">3.6. Предоставление субсидии осуществляется на основании соглашения о предоставлении субсидии из бюджета Санкт-Петербурга, заключаемого между Комитетом и получателями субсидии в соответствии с типовой формой, установленной Комитетом финансов Санкт-Петербурга (далее - соглашения) в объеме средств, указанном в распоряжении о предоставлении субсидий.</w:t>
      </w:r>
    </w:p>
    <w:p>
      <w:pPr>
        <w:pStyle w:val="0"/>
        <w:spacing w:before="200" w:line-rule="auto"/>
        <w:ind w:firstLine="540"/>
        <w:jc w:val="both"/>
      </w:pPr>
      <w:r>
        <w:rPr>
          <w:sz w:val="20"/>
        </w:rPr>
        <w:t xml:space="preserve">Соглашения с получателями субсидий заключаются в электронной форме в автоматизированной информационной системе бюджетного процесса - электронном казначействе в модуле "Реестр соглашений по субсидиям" (</w:t>
      </w:r>
      <w:r>
        <w:rPr>
          <w:sz w:val="20"/>
        </w:rPr>
        <w:t xml:space="preserve">https://edo.fincom.gov.spb.ru/agreement</w:t>
      </w:r>
      <w:r>
        <w:rPr>
          <w:sz w:val="20"/>
        </w:rPr>
        <w:t xml:space="preserve">).</w:t>
      </w:r>
    </w:p>
    <w:p>
      <w:pPr>
        <w:pStyle w:val="0"/>
        <w:spacing w:before="200" w:line-rule="auto"/>
        <w:ind w:firstLine="540"/>
        <w:jc w:val="both"/>
      </w:pPr>
      <w:r>
        <w:rPr>
          <w:sz w:val="20"/>
        </w:rPr>
        <w:t xml:space="preserve">Соглашения подписываются руководителем получателя субсидий усиленной цифровой подписью (УЦП) через Единую систему идентификации и аутентификации (ЕСИА).</w:t>
      </w:r>
    </w:p>
    <w:bookmarkStart w:id="690" w:name="P690"/>
    <w:bookmarkEnd w:id="690"/>
    <w:p>
      <w:pPr>
        <w:pStyle w:val="0"/>
        <w:spacing w:before="200" w:line-rule="auto"/>
        <w:ind w:firstLine="540"/>
        <w:jc w:val="both"/>
      </w:pPr>
      <w:r>
        <w:rPr>
          <w:sz w:val="20"/>
        </w:rPr>
        <w:t xml:space="preserve">3.7. Комитет формирует проект соглашения в течение пяти рабочих дней после поступления письменного запроса получателя субсидий на предоставление проекта соглашения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соглашения, порядок и сроки заключения соглашения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соглашения в срок, установленный Комитетом, получатель субсидии признается уклонившимся от заключения соглашения.</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w:t>
      </w:r>
      <w:hyperlink w:history="0" w:anchor="P690" w:tooltip="3.7. Комитет формирует проект соглашения в течение пяти рабочих дней после поступления письменного запроса получателя субсидий на предоставление проекта соглашения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соглашения, порядок и сроки заключения соглашения утверждаются Комитетом.">
        <w:r>
          <w:rPr>
            <w:sz w:val="20"/>
            <w:color w:val="0000ff"/>
          </w:rPr>
          <w:t xml:space="preserve">абзаце первом</w:t>
        </w:r>
      </w:hyperlink>
      <w:r>
        <w:rPr>
          <w:sz w:val="20"/>
        </w:rPr>
        <w:t xml:space="preserve"> настоящего пункта. Получатели субсидий подписывают дополнительные соглашения и направляют их в Комитет в течение пяти рабочих дней со дня их получения.</w:t>
      </w:r>
    </w:p>
    <w:bookmarkStart w:id="693" w:name="P693"/>
    <w:bookmarkEnd w:id="693"/>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693" w:tooltip="В случае неподписания дополнительных соглашений получателями субсидий в срок, указанный в абзаце четвертом настоящего пункта, договоры с указанными получателями субсидий подлежат расторжению.">
        <w:r>
          <w:rPr>
            <w:sz w:val="20"/>
            <w:color w:val="0000ff"/>
          </w:rPr>
          <w:t xml:space="preserve">абзаце четвертом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и обязательстве получателя субсидий представить согласия контрагентов, указанных в </w:t>
      </w:r>
      <w:hyperlink w:history="0" w:anchor="P661" w:tooltip="3.1.5. Согласие получателя субсиди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
        <w:r>
          <w:rPr>
            <w:sz w:val="20"/>
            <w:color w:val="0000ff"/>
          </w:rPr>
          <w:t xml:space="preserve">пункте 3.1.5</w:t>
        </w:r>
      </w:hyperlink>
      <w:r>
        <w:rPr>
          <w:sz w:val="20"/>
        </w:rPr>
        <w:t xml:space="preserve"> настоящего Порядка, на проведение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результатов предоставления субсидий, а также проведение проверок органами государственного финансового контроля в соответствии со </w:t>
      </w:r>
      <w:hyperlink w:history="0" r:id="rId5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соглашение включается положение о том, что получатель субсидии принимает на себя обязательство поддерживать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3.8. Перечисление субсидий осуществляется единовременно в полном объеме не позднее десятого рабочего дня, следующего за днем принятия решения о предоставлении субсидий,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подтвержденных затрат.</w:t>
      </w:r>
    </w:p>
    <w:p>
      <w:pPr>
        <w:pStyle w:val="0"/>
        <w:spacing w:before="200" w:line-rule="auto"/>
        <w:ind w:firstLine="540"/>
        <w:jc w:val="both"/>
      </w:pPr>
      <w:r>
        <w:rPr>
          <w:sz w:val="20"/>
        </w:rPr>
        <w:t xml:space="preserve">Средства субсидий не подлежат казначейскому сопровождению.</w:t>
      </w:r>
    </w:p>
    <w:bookmarkStart w:id="701" w:name="P701"/>
    <w:bookmarkEnd w:id="701"/>
    <w:p>
      <w:pPr>
        <w:pStyle w:val="0"/>
        <w:spacing w:before="200" w:line-rule="auto"/>
        <w:ind w:firstLine="540"/>
        <w:jc w:val="both"/>
      </w:pPr>
      <w:r>
        <w:rPr>
          <w:sz w:val="20"/>
        </w:rPr>
        <w:t xml:space="preserve">В целях подтверждения отсутствия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задолженность не превышает размер, определенный </w:t>
      </w:r>
      <w:hyperlink w:history="0" r:id="rId5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на дату принятия решения о перечислении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не позднее трех рабочих дней с даты заключения соглашения.</w:t>
      </w:r>
    </w:p>
    <w:bookmarkStart w:id="702" w:name="P702"/>
    <w:bookmarkEnd w:id="702"/>
    <w:p>
      <w:pPr>
        <w:pStyle w:val="0"/>
        <w:spacing w:before="200" w:line-rule="auto"/>
        <w:ind w:firstLine="540"/>
        <w:jc w:val="both"/>
      </w:pPr>
      <w:r>
        <w:rPr>
          <w:sz w:val="20"/>
        </w:rPr>
        <w:t xml:space="preserve">В целях подтверждения отсутствия задолженности у получателя субсидии по денежным обязательствам получатель субсидии представляет справку в свободной форме, подписанную руководителем получателя субсидии и заверенную оттиском печати получателя субсидии (при наличии печати) не позднее трех рабочих дней с даты заключения соглашения.</w:t>
      </w:r>
    </w:p>
    <w:p>
      <w:pPr>
        <w:pStyle w:val="0"/>
        <w:spacing w:before="200" w:line-rule="auto"/>
        <w:ind w:firstLine="540"/>
        <w:jc w:val="both"/>
      </w:pPr>
      <w:r>
        <w:rPr>
          <w:sz w:val="20"/>
        </w:rPr>
        <w:t xml:space="preserve">В случае невыполнения получателем субсидии требований, указанных в </w:t>
      </w:r>
      <w:hyperlink w:history="0" w:anchor="P701" w:tooltip="В целях подтверждения отсутствия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ь не превышает размер, определенный пунктом 3 статьи 47 Налогового кодекса Российской Федерации на дату принятия решения о перечислении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
        <w:r>
          <w:rPr>
            <w:sz w:val="20"/>
            <w:color w:val="0000ff"/>
          </w:rPr>
          <w:t xml:space="preserve">абзацах четвертом</w:t>
        </w:r>
      </w:hyperlink>
      <w:r>
        <w:rPr>
          <w:sz w:val="20"/>
        </w:rPr>
        <w:t xml:space="preserve"> и </w:t>
      </w:r>
      <w:hyperlink w:history="0" w:anchor="P702" w:tooltip="В целях подтверждения отсутствия задолженности у получателя субсидии по денежным обязательствам получатель субсидии представляет справку в свободной форме, подписанную руководителем получателя субсидии и заверенную оттиском печати получателя субсидии (при наличии печати) не позднее трех рабочих дней с даты заключения соглашения.">
        <w:r>
          <w:rPr>
            <w:sz w:val="20"/>
            <w:color w:val="0000ff"/>
          </w:rPr>
          <w:t xml:space="preserve">пятом</w:t>
        </w:r>
      </w:hyperlink>
      <w:r>
        <w:rPr>
          <w:sz w:val="20"/>
        </w:rPr>
        <w:t xml:space="preserve"> настоящего пункта перечисление субсидии получателю субсидии не осуществляется.</w:t>
      </w:r>
    </w:p>
    <w:bookmarkStart w:id="704" w:name="P704"/>
    <w:bookmarkEnd w:id="704"/>
    <w:p>
      <w:pPr>
        <w:pStyle w:val="0"/>
        <w:spacing w:before="200" w:line-rule="auto"/>
        <w:ind w:firstLine="540"/>
        <w:jc w:val="both"/>
      </w:pPr>
      <w:r>
        <w:rPr>
          <w:sz w:val="20"/>
        </w:rPr>
        <w:t xml:space="preserve">3.9. Результатом является проведение получателем субсидии в 2024 году мероприятия, указанного в заявке по направлениям, установленным в </w:t>
      </w:r>
      <w:hyperlink w:history="0" w:anchor="P546" w:tooltip="1.3. Субсидии предоставляются социально ориентированным некоммерческим организациям в связи с проведением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в соответствии со значениями характеристик результата и типов результата, определенных для субсидий на оказание услуг (выполнения работ).</w:t>
      </w:r>
    </w:p>
    <w:p>
      <w:pPr>
        <w:pStyle w:val="0"/>
        <w:spacing w:before="200" w:line-rule="auto"/>
        <w:ind w:firstLine="540"/>
        <w:jc w:val="both"/>
      </w:pPr>
      <w:r>
        <w:rPr>
          <w:sz w:val="20"/>
        </w:rPr>
        <w:t xml:space="preserve">Результат должен соответствовать следующим типам результатов предоставления субсидий, установленным </w:t>
      </w:r>
      <w:hyperlink w:history="0" r:id="rId58"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оказание услуг (выполнение работ);</w:t>
      </w:r>
    </w:p>
    <w:p>
      <w:pPr>
        <w:pStyle w:val="0"/>
        <w:spacing w:before="200" w:line-rule="auto"/>
        <w:ind w:firstLine="540"/>
        <w:jc w:val="both"/>
      </w:pPr>
      <w:r>
        <w:rPr>
          <w:sz w:val="20"/>
        </w:rPr>
        <w:t xml:space="preserve">проведение массовых мероприятий;</w:t>
      </w:r>
    </w:p>
    <w:p>
      <w:pPr>
        <w:pStyle w:val="0"/>
        <w:spacing w:before="200" w:line-rule="auto"/>
        <w:ind w:firstLine="540"/>
        <w:jc w:val="both"/>
      </w:pPr>
      <w:r>
        <w:rPr>
          <w:sz w:val="20"/>
        </w:rPr>
        <w:t xml:space="preserve">проведение образовательных мероприятий;</w:t>
      </w:r>
    </w:p>
    <w:p>
      <w:pPr>
        <w:pStyle w:val="0"/>
        <w:spacing w:before="200" w:line-rule="auto"/>
        <w:ind w:firstLine="540"/>
        <w:jc w:val="both"/>
      </w:pPr>
      <w:r>
        <w:rPr>
          <w:sz w:val="20"/>
        </w:rPr>
        <w:t xml:space="preserve">создание (развитие) информационно-телекоммуникационного сервиса (информационной системы);</w:t>
      </w:r>
    </w:p>
    <w:p>
      <w:pPr>
        <w:pStyle w:val="0"/>
        <w:spacing w:before="200" w:line-rule="auto"/>
        <w:ind w:firstLine="540"/>
        <w:jc w:val="both"/>
      </w:pPr>
      <w:r>
        <w:rPr>
          <w:sz w:val="20"/>
        </w:rPr>
        <w:t xml:space="preserve">проведение научно-исследовательских (опытно-конструкторских) работ, реализация проекта внедрения новой технологии (в том числе информационной).</w:t>
      </w:r>
    </w:p>
    <w:p>
      <w:pPr>
        <w:pStyle w:val="0"/>
        <w:spacing w:before="200" w:line-rule="auto"/>
        <w:ind w:firstLine="540"/>
        <w:jc w:val="both"/>
      </w:pPr>
      <w:r>
        <w:rPr>
          <w:sz w:val="20"/>
        </w:rPr>
        <w:t xml:space="preserve">Конкретный тип результата устанавливается в соглашении.</w:t>
      </w:r>
    </w:p>
    <w:bookmarkStart w:id="712" w:name="P712"/>
    <w:bookmarkEnd w:id="712"/>
    <w:p>
      <w:pPr>
        <w:pStyle w:val="0"/>
        <w:spacing w:before="200" w:line-rule="auto"/>
        <w:ind w:firstLine="540"/>
        <w:jc w:val="both"/>
      </w:pPr>
      <w:r>
        <w:rPr>
          <w:sz w:val="20"/>
        </w:rPr>
        <w:t xml:space="preserve">3.10. Характеристиками являются:</w:t>
      </w:r>
    </w:p>
    <w:p>
      <w:pPr>
        <w:pStyle w:val="0"/>
        <w:spacing w:before="200" w:line-rule="auto"/>
        <w:ind w:firstLine="540"/>
        <w:jc w:val="both"/>
      </w:pPr>
      <w:r>
        <w:rPr>
          <w:sz w:val="20"/>
        </w:rPr>
        <w:t xml:space="preserve">количество посетителей (зрителей, участников, потребителей услуг) мероприятия (фестиваля, конкурса, проекта), проводимого как в помещении, так и в общедоступном месте, расположенном вне зданий, строений, сооружений, либо транслируемом в сети "Интернет", а также на телевидении;</w:t>
      </w:r>
    </w:p>
    <w:p>
      <w:pPr>
        <w:pStyle w:val="0"/>
        <w:spacing w:before="200" w:line-rule="auto"/>
        <w:ind w:firstLine="540"/>
        <w:jc w:val="both"/>
      </w:pPr>
      <w:r>
        <w:rPr>
          <w:sz w:val="20"/>
        </w:rPr>
        <w:t xml:space="preserve">наличие не менее трех положительных отзывов (благодарственных писем) о проведенном мероприятии (фестивале, конкурсе, проекте)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устанавливаются в соглашении.</w:t>
      </w:r>
    </w:p>
    <w:bookmarkStart w:id="716" w:name="P716"/>
    <w:bookmarkEnd w:id="716"/>
    <w:p>
      <w:pPr>
        <w:pStyle w:val="0"/>
        <w:spacing w:before="200" w:line-rule="auto"/>
        <w:ind w:firstLine="540"/>
        <w:jc w:val="both"/>
      </w:pPr>
      <w:r>
        <w:rPr>
          <w:sz w:val="20"/>
        </w:rPr>
        <w:t xml:space="preserve">3.12. В случае недостижения результата и характеристик получатель субсидий осуществляет возврат субсидий в порядке, сроки и объеме, которые определены Комитетом.</w:t>
      </w:r>
    </w:p>
    <w:bookmarkStart w:id="717" w:name="P717"/>
    <w:bookmarkEnd w:id="717"/>
    <w:p>
      <w:pPr>
        <w:pStyle w:val="0"/>
        <w:spacing w:before="200" w:line-rule="auto"/>
        <w:ind w:firstLine="540"/>
        <w:jc w:val="both"/>
      </w:pPr>
      <w:r>
        <w:rPr>
          <w:sz w:val="20"/>
        </w:rPr>
        <w:t xml:space="preserve">3.13. Размер предоставляемых в 2024 году субсидий рассчитывается по следующей формуле:</w:t>
      </w:r>
    </w:p>
    <w:p>
      <w:pPr>
        <w:pStyle w:val="0"/>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K,</w:t>
      </w:r>
    </w:p>
    <w:p>
      <w:pPr>
        <w:pStyle w:val="0"/>
      </w:pPr>
      <w:r>
        <w:rPr>
          <w:sz w:val="20"/>
        </w:rPr>
      </w:r>
    </w:p>
    <w:p>
      <w:pPr>
        <w:pStyle w:val="0"/>
        <w:ind w:firstLine="540"/>
        <w:jc w:val="both"/>
      </w:pPr>
      <w:r>
        <w:rPr>
          <w:sz w:val="20"/>
        </w:rPr>
        <w:t xml:space="preserve">в которой V</w:t>
      </w:r>
      <w:r>
        <w:rPr>
          <w:sz w:val="20"/>
          <w:vertAlign w:val="subscript"/>
        </w:rPr>
        <w:t xml:space="preserve">расчет</w:t>
      </w:r>
      <w:r>
        <w:rPr>
          <w:sz w:val="20"/>
        </w:rPr>
        <w:t xml:space="preserve"> определяется следующим образом:</w:t>
      </w:r>
    </w:p>
    <w:p>
      <w:pPr>
        <w:pStyle w:val="0"/>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документально подтвержденных затрат участника отбора по направлениям затрат;</w:t>
      </w:r>
    </w:p>
    <w:p>
      <w:pPr>
        <w:pStyle w:val="0"/>
        <w:spacing w:before="200" w:line-rule="auto"/>
        <w:ind w:firstLine="540"/>
        <w:jc w:val="both"/>
      </w:pPr>
      <w:r>
        <w:rPr>
          <w:sz w:val="20"/>
        </w:rPr>
        <w:t xml:space="preserve">B - количество набранных участником отбора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отбора и равный 100 баллам;</w:t>
      </w:r>
    </w:p>
    <w:p>
      <w:pPr>
        <w:pStyle w:val="0"/>
        <w:spacing w:before="200" w:line-rule="auto"/>
        <w:ind w:firstLine="540"/>
        <w:jc w:val="both"/>
      </w:pPr>
      <w:r>
        <w:rPr>
          <w:sz w:val="20"/>
        </w:rPr>
        <w:t xml:space="preserve">K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10"/>
        </w:rPr>
        <w:drawing>
          <wp:inline distT="0" distB="0" distL="0" distR="0">
            <wp:extent cx="581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2024 году (далее - бюджетные ассигнования), за вычетом субсидий, размер которых не превышает 500 тыс. руб., рассчитываемый по формуле:</w:t>
      </w:r>
    </w:p>
    <w:p>
      <w:pPr>
        <w:pStyle w:val="0"/>
      </w:pPr>
      <w:r>
        <w:rPr>
          <w:sz w:val="20"/>
        </w:rPr>
      </w:r>
    </w:p>
    <w:p>
      <w:pPr>
        <w:pStyle w:val="0"/>
        <w:jc w:val="center"/>
      </w:pPr>
      <w:r>
        <w:rPr>
          <w:position w:val="-25"/>
        </w:rPr>
        <w:drawing>
          <wp:inline distT="0" distB="0" distL="0" distR="0">
            <wp:extent cx="942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pPr>
      <w:r>
        <w:rPr>
          <w:sz w:val="20"/>
        </w:rPr>
      </w:r>
    </w:p>
    <w:p>
      <w:pPr>
        <w:pStyle w:val="0"/>
        <w:ind w:firstLine="540"/>
        <w:jc w:val="both"/>
      </w:pPr>
      <w:r>
        <w:rPr>
          <w:sz w:val="20"/>
        </w:rPr>
        <w:t xml:space="preserve">В случае если совокупный расчетный размер субсидии (</w:t>
      </w:r>
      <w:r>
        <w:rPr>
          <w:position w:val="-10"/>
        </w:rPr>
        <w:drawing>
          <wp:inline distT="0" distB="0" distL="0" distR="0">
            <wp:extent cx="581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единого понижающего коэффициента (К), рассчитанного как отношение размера бюджетных ассигнований за вычетом субсидий, размер которых составляет не более 500 тыс. руб., к совокупному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3.14. Расчет размера субсидий, запрашиваемых участником отбора (далее - расчет размера субсидии), должен быть представлен участником отбора в составе заявки, в форме сметы документально подтвержденных затрат, подписанной уполномоченным лицом участника отбора.</w:t>
      </w:r>
    </w:p>
    <w:p>
      <w:pPr>
        <w:pStyle w:val="0"/>
        <w:spacing w:before="200" w:line-rule="auto"/>
        <w:ind w:firstLine="540"/>
        <w:jc w:val="both"/>
      </w:pPr>
      <w:r>
        <w:rPr>
          <w:sz w:val="20"/>
        </w:rPr>
        <w:t xml:space="preserve">3.15. Комитет проводит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участниками отбора по направлениям затрат, указанных в </w:t>
      </w:r>
      <w:hyperlink w:history="0" w:anchor="P803" w:tooltip="4">
        <w:r>
          <w:rPr>
            <w:sz w:val="20"/>
            <w:color w:val="0000ff"/>
          </w:rPr>
          <w:t xml:space="preserve">пункте 4</w:t>
        </w:r>
      </w:hyperlink>
      <w:r>
        <w:rPr>
          <w:sz w:val="20"/>
        </w:rPr>
        <w:t xml:space="preserve"> приложения N 1 к настоящему Порядку, с учетом предельных объемов возмещения затрат.</w:t>
      </w:r>
    </w:p>
    <w:p>
      <w:pPr>
        <w:pStyle w:val="0"/>
        <w:spacing w:before="200" w:line-rule="auto"/>
        <w:ind w:firstLine="540"/>
        <w:jc w:val="both"/>
      </w:pPr>
      <w:r>
        <w:rPr>
          <w:sz w:val="20"/>
        </w:rPr>
        <w:t xml:space="preserve">3.16. Размер предоставляемых субсидий получателям субсидий не может превышать размера субсидий, указанного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возмещению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возмещению.</w:t>
      </w:r>
    </w:p>
    <w:p>
      <w:pPr>
        <w:pStyle w:val="0"/>
        <w:spacing w:before="200" w:line-rule="auto"/>
        <w:ind w:firstLine="540"/>
        <w:jc w:val="both"/>
      </w:pPr>
      <w:r>
        <w:rPr>
          <w:sz w:val="20"/>
        </w:rPr>
        <w:t xml:space="preserve">3.17. Расчет размера субсидий осуществляется без учета налога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pPr>
      <w:r>
        <w:rPr>
          <w:sz w:val="20"/>
        </w:rPr>
      </w:r>
    </w:p>
    <w:bookmarkStart w:id="746" w:name="P746"/>
    <w:bookmarkEnd w:id="746"/>
    <w:p>
      <w:pPr>
        <w:pStyle w:val="2"/>
        <w:outlineLvl w:val="1"/>
        <w:jc w:val="center"/>
      </w:pPr>
      <w:r>
        <w:rPr>
          <w:sz w:val="20"/>
        </w:rPr>
        <w:t xml:space="preserve">4. Требования к отчетности</w:t>
      </w:r>
    </w:p>
    <w:p>
      <w:pPr>
        <w:pStyle w:val="0"/>
      </w:pPr>
      <w:r>
        <w:rPr>
          <w:sz w:val="20"/>
        </w:rPr>
      </w:r>
    </w:p>
    <w:p>
      <w:pPr>
        <w:pStyle w:val="0"/>
        <w:ind w:firstLine="540"/>
        <w:jc w:val="both"/>
      </w:pPr>
      <w:r>
        <w:rPr>
          <w:sz w:val="20"/>
        </w:rPr>
        <w:t xml:space="preserve">4.1. Получатели субсидий, которые провели в 2024 году мероприятия в области культуры и искусства: фестивали, конкурсы, проекты, в соответствии с распоряжением о предоставлении субсидий со дня заключения соглашения не реже одного раза в квартал представляют в электронной форме в автоматизированной информационной системе бюджетного процесса - электронное казначейство в модуле "Реестр соглашений по субсидиям" (</w:t>
      </w:r>
      <w:r>
        <w:rPr>
          <w:sz w:val="20"/>
        </w:rPr>
        <w:t xml:space="preserve">https://edo.fincom.gov.spb.ru/agreement</w:t>
      </w:r>
      <w:r>
        <w:rPr>
          <w:sz w:val="20"/>
        </w:rPr>
        <w:t xml:space="preserve">) (вкладка - отчеты) отчетность о расходах, источником финансового обеспечения которых являются субсидии, и достижении значений результата и характеристик (далее - отчетность), по формам, определенным типовой формой соглашения, утвержденной Комитетом финансов Санкт-Петербурга в сроки, установленные Комитетом.</w:t>
      </w:r>
    </w:p>
    <w:p>
      <w:pPr>
        <w:pStyle w:val="0"/>
        <w:spacing w:before="200" w:line-rule="auto"/>
        <w:ind w:firstLine="540"/>
        <w:jc w:val="both"/>
      </w:pPr>
      <w:r>
        <w:rPr>
          <w:sz w:val="20"/>
        </w:rPr>
        <w:t xml:space="preserve">4.2. Порядок и сроки представления, проверки и принятия отчетности и дополнительной отчетности, в состав которой входит творческий отчет о проведении мероприятия и финансовый отчет об исполнении сметы затрат на проведение мероприятия,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в целях подтверждения требования к среднемесячному доходу от трудовой деятельности работников получатель субсидии представляет расчет, который может быть произведен на основании данных о фонде оплаты труда и среднемесячной численности, отраженных в форме 6-НДФЛ и расчете по страховым взносам (с приложением соответствующих форм отчетности), оформленный в свободной форме и подписанный руководителем получателя субсидии и заверенный его печатью, подтверждающий, что среднемесячный доход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59"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на каждый рассматриваемый период был не ниже минимальной заработной платы в Санкт-Петербурге, установленный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w:t>
      </w:r>
    </w:p>
    <w:p>
      <w:pPr>
        <w:pStyle w:val="0"/>
      </w:pPr>
      <w:r>
        <w:rPr>
          <w:sz w:val="20"/>
        </w:rPr>
      </w:r>
    </w:p>
    <w:p>
      <w:pPr>
        <w:pStyle w:val="2"/>
        <w:outlineLvl w:val="1"/>
        <w:jc w:val="center"/>
      </w:pPr>
      <w:r>
        <w:rPr>
          <w:sz w:val="20"/>
        </w:rPr>
        <w:t xml:space="preserve">5. Требования об осуществлении контроля за соблюдением</w:t>
      </w:r>
    </w:p>
    <w:p>
      <w:pPr>
        <w:pStyle w:val="2"/>
        <w:jc w:val="center"/>
      </w:pPr>
      <w:r>
        <w:rPr>
          <w:sz w:val="20"/>
        </w:rPr>
        <w:t xml:space="preserve">условий и порядка предоставления субсидий а также</w:t>
      </w:r>
    </w:p>
    <w:p>
      <w:pPr>
        <w:pStyle w:val="2"/>
        <w:jc w:val="center"/>
      </w:pPr>
      <w:r>
        <w:rPr>
          <w:sz w:val="20"/>
        </w:rPr>
        <w:t xml:space="preserve">за достижением результата и ответственность за их нарушение</w:t>
      </w:r>
    </w:p>
    <w:p>
      <w:pPr>
        <w:pStyle w:val="0"/>
      </w:pPr>
      <w:r>
        <w:rPr>
          <w:sz w:val="20"/>
        </w:rPr>
      </w:r>
    </w:p>
    <w:p>
      <w:pPr>
        <w:pStyle w:val="0"/>
        <w:ind w:firstLine="540"/>
        <w:jc w:val="both"/>
      </w:pPr>
      <w:r>
        <w:rPr>
          <w:sz w:val="20"/>
        </w:rPr>
        <w:t xml:space="preserve">5.1. Комитет в порядке и сроки, которые установлены Комитетом, осуществляет проверку соблюдения получателями субсидий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условий предоставления субсидий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760" w:name="P760"/>
    <w:bookmarkEnd w:id="760"/>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w:t>
      </w:r>
      <w:hyperlink w:history="0" w:anchor="P763"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пункте 5.4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763" w:name="P763"/>
    <w:bookmarkEnd w:id="763"/>
    <w:p>
      <w:pPr>
        <w:pStyle w:val="0"/>
        <w:spacing w:before="200" w:line-rule="auto"/>
        <w:ind w:firstLine="540"/>
        <w:jc w:val="both"/>
      </w:pPr>
      <w:r>
        <w:rPr>
          <w:sz w:val="20"/>
        </w:rPr>
        <w:t xml:space="preserve">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w:t>
      </w:r>
      <w:hyperlink w:history="0" w:anchor="P760"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подлежащих возврату в бюджет Санкт-Петербурга по основанию, указанному в </w:t>
      </w:r>
      <w:hyperlink w:history="0" w:anchor="P760"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Комитетом и органами государственного финансового контроля в соответствии со </w:t>
      </w:r>
      <w:hyperlink w:history="0" r:id="rId6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6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5.6. В случае если средства субсидий не возвращены в бюджет Санкт-Петербурга получателями субсидий в указанный в </w:t>
      </w:r>
      <w:hyperlink w:history="0" w:anchor="P716" w:tooltip="3.12. В случае недостижения результата и характеристик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и </w:t>
      </w:r>
      <w:hyperlink w:history="0" w:anchor="P763"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срок, Комитет в течение 30 рабочих дней со дня истечения срока, указанного в </w:t>
      </w:r>
      <w:hyperlink w:history="0" w:anchor="P716" w:tooltip="3.12. В случае недостижения результата и характеристик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и </w:t>
      </w:r>
      <w:hyperlink w:history="0" w:anchor="P763"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782"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2024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782" w:name="P782"/>
    <w:bookmarkEnd w:id="782"/>
    <w:p>
      <w:pPr>
        <w:pStyle w:val="2"/>
        <w:jc w:val="center"/>
      </w:pPr>
      <w:r>
        <w:rPr>
          <w:sz w:val="20"/>
        </w:rPr>
        <w:t xml:space="preserve">НАПРАВЛЕНИЯ</w:t>
      </w:r>
    </w:p>
    <w:p>
      <w:pPr>
        <w:pStyle w:val="2"/>
        <w:jc w:val="center"/>
      </w:pPr>
      <w:r>
        <w:rPr>
          <w:sz w:val="20"/>
        </w:rPr>
        <w:t xml:space="preserve">ЗАТРАТ, ПОДЛЕЖАЩИХ ВОЗМЕЩЕНИЮ ЗА СЧЕТ СУБСИДИЙ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КУЛЬТУРЫ И ИСКУССТВА: ФЕСТИВАЛЕЙ,</w:t>
      </w:r>
    </w:p>
    <w:p>
      <w:pPr>
        <w:pStyle w:val="2"/>
        <w:jc w:val="center"/>
      </w:pPr>
      <w:r>
        <w:rPr>
          <w:sz w:val="20"/>
        </w:rPr>
        <w:t xml:space="preserve">КОНКУРСОВ, ПРОЕКТОВ, И ПРЕДЕЛЬНЫЕ ОБЪЕМЫ ИХ ВОЗМЕЩЕНИЯ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669"/>
        <w:gridCol w:w="2835"/>
      </w:tblGrid>
      <w:tr>
        <w:tc>
          <w:tcPr>
            <w:tcW w:w="566" w:type="dxa"/>
          </w:tcPr>
          <w:p>
            <w:pPr>
              <w:pStyle w:val="0"/>
              <w:jc w:val="center"/>
            </w:pPr>
            <w:r>
              <w:rPr>
                <w:sz w:val="20"/>
              </w:rPr>
              <w:t xml:space="preserve">N п/п</w:t>
            </w:r>
          </w:p>
        </w:tc>
        <w:tc>
          <w:tcPr>
            <w:tcW w:w="5669" w:type="dxa"/>
          </w:tcPr>
          <w:p>
            <w:pPr>
              <w:pStyle w:val="0"/>
              <w:jc w:val="center"/>
            </w:pPr>
            <w:r>
              <w:rPr>
                <w:sz w:val="20"/>
              </w:rPr>
              <w:t xml:space="preserve">Направления затрат</w:t>
            </w:r>
          </w:p>
        </w:tc>
        <w:tc>
          <w:tcPr>
            <w:tcW w:w="2835" w:type="dxa"/>
          </w:tcPr>
          <w:p>
            <w:pPr>
              <w:pStyle w:val="0"/>
              <w:jc w:val="center"/>
            </w:pPr>
            <w:r>
              <w:rPr>
                <w:sz w:val="20"/>
              </w:rPr>
              <w:t xml:space="preserve">Предельные объемы возмещения затрат</w:t>
            </w:r>
          </w:p>
        </w:tc>
      </w:tr>
      <w:tr>
        <w:tc>
          <w:tcPr>
            <w:tcW w:w="566" w:type="dxa"/>
          </w:tcPr>
          <w:p>
            <w:pPr>
              <w:pStyle w:val="0"/>
              <w:jc w:val="center"/>
            </w:pPr>
            <w:r>
              <w:rPr>
                <w:sz w:val="20"/>
              </w:rPr>
              <w:t xml:space="preserve">1</w:t>
            </w:r>
          </w:p>
        </w:tc>
        <w:tc>
          <w:tcPr>
            <w:tcW w:w="5669" w:type="dxa"/>
          </w:tcPr>
          <w:p>
            <w:pPr>
              <w:pStyle w:val="0"/>
              <w:jc w:val="center"/>
            </w:pPr>
            <w:r>
              <w:rPr>
                <w:sz w:val="20"/>
              </w:rPr>
              <w:t xml:space="preserve">2</w:t>
            </w:r>
          </w:p>
        </w:tc>
        <w:tc>
          <w:tcPr>
            <w:tcW w:w="2835" w:type="dxa"/>
          </w:tcPr>
          <w:p>
            <w:pPr>
              <w:pStyle w:val="0"/>
              <w:jc w:val="center"/>
            </w:pPr>
            <w:r>
              <w:rPr>
                <w:sz w:val="20"/>
              </w:rPr>
              <w:t xml:space="preserve">3</w:t>
            </w:r>
          </w:p>
        </w:tc>
      </w:tr>
      <w:tr>
        <w:tc>
          <w:tcPr>
            <w:tcW w:w="566" w:type="dxa"/>
          </w:tcPr>
          <w:p>
            <w:pPr>
              <w:pStyle w:val="0"/>
              <w:jc w:val="center"/>
            </w:pPr>
            <w:r>
              <w:rPr>
                <w:sz w:val="20"/>
              </w:rPr>
              <w:t xml:space="preserve">1</w:t>
            </w:r>
          </w:p>
        </w:tc>
        <w:tc>
          <w:tcPr>
            <w:tcW w:w="5669" w:type="dxa"/>
          </w:tcPr>
          <w:p>
            <w:pPr>
              <w:pStyle w:val="0"/>
            </w:pPr>
            <w:r>
              <w:rPr>
                <w:sz w:val="20"/>
              </w:rPr>
              <w:t xml:space="preserve">Аренда территорий, помещений, сценических площадок либо оплата услуг по техническому обеспечению проведения мероприятий (в том числе не более двух репетиционных дней)</w:t>
            </w:r>
          </w:p>
        </w:tc>
        <w:tc>
          <w:tcPr>
            <w:tcW w:w="2835" w:type="dxa"/>
          </w:tcPr>
          <w:p>
            <w:pPr>
              <w:pStyle w:val="0"/>
            </w:pPr>
            <w:r>
              <w:rPr>
                <w:sz w:val="20"/>
              </w:rPr>
              <w:t xml:space="preserve">До 100% от суммы субсидии</w:t>
            </w:r>
          </w:p>
        </w:tc>
      </w:tr>
      <w:tr>
        <w:tc>
          <w:tcPr>
            <w:tcW w:w="566" w:type="dxa"/>
          </w:tcPr>
          <w:p>
            <w:pPr>
              <w:pStyle w:val="0"/>
              <w:jc w:val="center"/>
            </w:pPr>
            <w:r>
              <w:rPr>
                <w:sz w:val="20"/>
              </w:rPr>
              <w:t xml:space="preserve">2</w:t>
            </w:r>
          </w:p>
        </w:tc>
        <w:tc>
          <w:tcPr>
            <w:tcW w:w="5669" w:type="dxa"/>
          </w:tcPr>
          <w:p>
            <w:pPr>
              <w:pStyle w:val="0"/>
            </w:pPr>
            <w:r>
              <w:rPr>
                <w:sz w:val="20"/>
              </w:rPr>
              <w:t xml:space="preserve">Оплата услуг по обеспечению мероприятий сценическими и другими конструкциями (аренда, изготовление, монтаж и демонтаж, доставка, оплата услуг специалистов, обслуживающих арендованные конструкции) в связи с проведением мероприятий</w:t>
            </w:r>
          </w:p>
        </w:tc>
        <w:tc>
          <w:tcPr>
            <w:tcW w:w="2835" w:type="dxa"/>
          </w:tcPr>
          <w:p>
            <w:pPr>
              <w:pStyle w:val="0"/>
            </w:pPr>
            <w:r>
              <w:rPr>
                <w:sz w:val="20"/>
              </w:rPr>
              <w:t xml:space="preserve">До 50% от суммы субсидий</w:t>
            </w:r>
          </w:p>
        </w:tc>
      </w:tr>
      <w:tr>
        <w:tc>
          <w:tcPr>
            <w:tcW w:w="566" w:type="dxa"/>
          </w:tcPr>
          <w:p>
            <w:pPr>
              <w:pStyle w:val="0"/>
              <w:jc w:val="center"/>
            </w:pPr>
            <w:r>
              <w:rPr>
                <w:sz w:val="20"/>
              </w:rPr>
              <w:t xml:space="preserve">3</w:t>
            </w:r>
          </w:p>
        </w:tc>
        <w:tc>
          <w:tcPr>
            <w:tcW w:w="5669" w:type="dxa"/>
          </w:tcPr>
          <w:p>
            <w:pPr>
              <w:pStyle w:val="0"/>
            </w:pPr>
            <w:r>
              <w:rPr>
                <w:sz w:val="20"/>
              </w:rPr>
              <w:t xml:space="preserve">Оплата услуг по художественно-декорационному оформлению территорий, помещений, сценических площадок (аренда, изготовление, монтаж (демонтаж), доставка, погрузочно-разгрузочные работы) в связи с проведением мероприятий</w:t>
            </w:r>
          </w:p>
        </w:tc>
        <w:tc>
          <w:tcPr>
            <w:tcW w:w="2835" w:type="dxa"/>
          </w:tcPr>
          <w:p>
            <w:pPr>
              <w:pStyle w:val="0"/>
            </w:pPr>
            <w:r>
              <w:rPr>
                <w:sz w:val="20"/>
              </w:rPr>
              <w:t xml:space="preserve">До 50% от суммы субсидий</w:t>
            </w:r>
          </w:p>
        </w:tc>
      </w:tr>
      <w:tr>
        <w:tc>
          <w:tcPr>
            <w:tcW w:w="566" w:type="dxa"/>
            <w:vMerge w:val="restart"/>
          </w:tcPr>
          <w:bookmarkStart w:id="803" w:name="P803"/>
          <w:bookmarkEnd w:id="803"/>
          <w:p>
            <w:pPr>
              <w:pStyle w:val="0"/>
              <w:jc w:val="center"/>
            </w:pPr>
            <w:r>
              <w:rPr>
                <w:sz w:val="20"/>
              </w:rPr>
              <w:t xml:space="preserve">4</w:t>
            </w:r>
          </w:p>
        </w:tc>
        <w:tc>
          <w:tcPr>
            <w:tcW w:w="5669" w:type="dxa"/>
            <w:vMerge w:val="restart"/>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оплата погрузочно-разгрузочных работ, оплата услуг специалистов, обслуживающих арендованное оборудование) в связи с проведением мероприятий</w:t>
            </w:r>
          </w:p>
        </w:tc>
        <w:tc>
          <w:tcPr>
            <w:tcW w:w="2835" w:type="dxa"/>
          </w:tcPr>
          <w:p>
            <w:pPr>
              <w:pStyle w:val="0"/>
            </w:pPr>
            <w:r>
              <w:rPr>
                <w:sz w:val="20"/>
              </w:rPr>
              <w:t xml:space="preserve">До 40% от суммы субсидий</w:t>
            </w:r>
          </w:p>
        </w:tc>
      </w:tr>
      <w:tr>
        <w:tc>
          <w:tcPr>
            <w:vMerge w:val="continue"/>
          </w:tcPr>
          <w:p/>
        </w:tc>
        <w:tc>
          <w:tcPr>
            <w:vMerge w:val="continue"/>
          </w:tcPr>
          <w:p/>
        </w:tc>
        <w:tc>
          <w:tcPr>
            <w:tcW w:w="2835" w:type="dxa"/>
          </w:tcPr>
          <w:p>
            <w:pPr>
              <w:pStyle w:val="0"/>
            </w:pPr>
            <w:r>
              <w:rPr>
                <w:sz w:val="20"/>
              </w:rPr>
              <w:t xml:space="preserve">До 70% от суммы субсидии в случае проведения мероприятия в форме мультимедийного проекта</w:t>
            </w:r>
          </w:p>
        </w:tc>
      </w:tr>
      <w:tr>
        <w:tc>
          <w:tcPr>
            <w:tcW w:w="566" w:type="dxa"/>
          </w:tcPr>
          <w:p>
            <w:pPr>
              <w:pStyle w:val="0"/>
              <w:jc w:val="center"/>
            </w:pPr>
            <w:r>
              <w:rPr>
                <w:sz w:val="20"/>
              </w:rPr>
              <w:t xml:space="preserve">5</w:t>
            </w:r>
          </w:p>
        </w:tc>
        <w:tc>
          <w:tcPr>
            <w:tcW w:w="5669" w:type="dxa"/>
          </w:tcPr>
          <w:p>
            <w:pPr>
              <w:pStyle w:val="0"/>
            </w:pPr>
            <w:r>
              <w:rPr>
                <w:sz w:val="20"/>
              </w:rPr>
              <w:t xml:space="preserve">Оплата услуг по созданию (съемка, монтаж) видеоматериалов для использования в рамках мероприятий (создание компьютерной графики и другие), в том числе в формате онлайн</w:t>
            </w:r>
          </w:p>
        </w:tc>
        <w:tc>
          <w:tcPr>
            <w:tcW w:w="2835" w:type="dxa"/>
          </w:tcPr>
          <w:p>
            <w:pPr>
              <w:pStyle w:val="0"/>
            </w:pPr>
            <w:r>
              <w:rPr>
                <w:sz w:val="20"/>
              </w:rPr>
              <w:t xml:space="preserve">До 30% от суммы субсидий</w:t>
            </w:r>
          </w:p>
        </w:tc>
      </w:tr>
      <w:tr>
        <w:tc>
          <w:tcPr>
            <w:tcW w:w="566" w:type="dxa"/>
          </w:tcPr>
          <w:p>
            <w:pPr>
              <w:pStyle w:val="0"/>
              <w:jc w:val="center"/>
            </w:pPr>
            <w:r>
              <w:rPr>
                <w:sz w:val="20"/>
              </w:rPr>
              <w:t xml:space="preserve">6</w:t>
            </w:r>
          </w:p>
        </w:tc>
        <w:tc>
          <w:tcPr>
            <w:tcW w:w="5669" w:type="dxa"/>
          </w:tcPr>
          <w:p>
            <w:pPr>
              <w:pStyle w:val="0"/>
            </w:pPr>
            <w:r>
              <w:rPr>
                <w:sz w:val="20"/>
              </w:rPr>
              <w:t xml:space="preserve">Оплата услуг по организации телевизионной съемки и(или) организации и проведению прямой телевизионной трансляции мероприятий, техническое обеспечение проведения мероприятия на интернет-платформе (в том числе создание художественной видеоверсии мероприятия для показа по телевидению и в информационно-телекоммуникационной сети "Интернет", услуги по созданию отдельной страницы на сайте для организации проведения мероприятия) в связи с проведением мероприятия (включая съемочное оборудование и технических специалистов)</w:t>
            </w:r>
          </w:p>
        </w:tc>
        <w:tc>
          <w:tcPr>
            <w:tcW w:w="2835" w:type="dxa"/>
          </w:tcPr>
          <w:p>
            <w:pPr>
              <w:pStyle w:val="0"/>
            </w:pPr>
            <w:r>
              <w:rPr>
                <w:sz w:val="20"/>
              </w:rPr>
              <w:t xml:space="preserve">До 20% от суммы субсидий</w:t>
            </w:r>
          </w:p>
        </w:tc>
      </w:tr>
      <w:tr>
        <w:tc>
          <w:tcPr>
            <w:tcW w:w="566" w:type="dxa"/>
          </w:tcPr>
          <w:p>
            <w:pPr>
              <w:pStyle w:val="0"/>
              <w:jc w:val="center"/>
            </w:pPr>
            <w:r>
              <w:rPr>
                <w:sz w:val="20"/>
              </w:rPr>
              <w:t xml:space="preserve">7</w:t>
            </w:r>
          </w:p>
        </w:tc>
        <w:tc>
          <w:tcPr>
            <w:tcW w:w="5669" w:type="dxa"/>
          </w:tcPr>
          <w:p>
            <w:pPr>
              <w:pStyle w:val="0"/>
            </w:pPr>
            <w:r>
              <w:rPr>
                <w:sz w:val="20"/>
              </w:rPr>
              <w:t xml:space="preserve">Аренда, приобретение, изготовление костюмов, предметов реквизита, бутафории в связи с проведением мероприятий</w:t>
            </w:r>
          </w:p>
        </w:tc>
        <w:tc>
          <w:tcPr>
            <w:tcW w:w="2835" w:type="dxa"/>
          </w:tcPr>
          <w:p>
            <w:pPr>
              <w:pStyle w:val="0"/>
            </w:pPr>
            <w:r>
              <w:rPr>
                <w:sz w:val="20"/>
              </w:rPr>
              <w:t xml:space="preserve">До 20% от суммы субсидий</w:t>
            </w:r>
          </w:p>
        </w:tc>
      </w:tr>
      <w:tr>
        <w:tc>
          <w:tcPr>
            <w:tcW w:w="566" w:type="dxa"/>
          </w:tcPr>
          <w:p>
            <w:pPr>
              <w:pStyle w:val="0"/>
              <w:jc w:val="center"/>
            </w:pPr>
            <w:r>
              <w:rPr>
                <w:sz w:val="20"/>
              </w:rPr>
              <w:t xml:space="preserve">8</w:t>
            </w:r>
          </w:p>
        </w:tc>
        <w:tc>
          <w:tcPr>
            <w:tcW w:w="5669" w:type="dxa"/>
          </w:tcPr>
          <w:p>
            <w:pPr>
              <w:pStyle w:val="0"/>
            </w:pPr>
            <w:r>
              <w:rPr>
                <w:sz w:val="20"/>
              </w:rPr>
              <w:t xml:space="preserve">Оплата услуг артистов, творческих специалистов и участников творческих коллективов, участвующих в мероприятиях</w:t>
            </w:r>
          </w:p>
        </w:tc>
        <w:tc>
          <w:tcPr>
            <w:tcW w:w="2835" w:type="dxa"/>
          </w:tcPr>
          <w:p>
            <w:pPr>
              <w:pStyle w:val="0"/>
            </w:pPr>
            <w:r>
              <w:rPr>
                <w:sz w:val="20"/>
              </w:rPr>
              <w:t xml:space="preserve">До 50% от суммы субсидий</w:t>
            </w:r>
          </w:p>
        </w:tc>
      </w:tr>
      <w:tr>
        <w:tc>
          <w:tcPr>
            <w:tcW w:w="566" w:type="dxa"/>
          </w:tcPr>
          <w:p>
            <w:pPr>
              <w:pStyle w:val="0"/>
              <w:jc w:val="center"/>
            </w:pPr>
            <w:r>
              <w:rPr>
                <w:sz w:val="20"/>
              </w:rPr>
              <w:t xml:space="preserve">9</w:t>
            </w:r>
          </w:p>
        </w:tc>
        <w:tc>
          <w:tcPr>
            <w:tcW w:w="5669" w:type="dxa"/>
          </w:tcPr>
          <w:p>
            <w:pPr>
              <w:pStyle w:val="0"/>
            </w:pPr>
            <w:r>
              <w:rPr>
                <w:sz w:val="20"/>
              </w:rPr>
              <w:t xml:space="preserve">Оплата проживания &lt;*&gt; артистов, творческих специалистов и участников творческих коллективов, участвующих в мероприятиях (из расчета проживания в гостинице категории не выше "три звезды")</w:t>
            </w:r>
          </w:p>
        </w:tc>
        <w:tc>
          <w:tcPr>
            <w:tcW w:w="2835" w:type="dxa"/>
          </w:tcPr>
          <w:p>
            <w:pPr>
              <w:pStyle w:val="0"/>
            </w:pPr>
            <w:r>
              <w:rPr>
                <w:sz w:val="20"/>
              </w:rPr>
              <w:t xml:space="preserve">До 50% от суммы субсидий</w:t>
            </w:r>
          </w:p>
        </w:tc>
      </w:tr>
      <w:tr>
        <w:tc>
          <w:tcPr>
            <w:tcW w:w="566" w:type="dxa"/>
          </w:tcPr>
          <w:p>
            <w:pPr>
              <w:pStyle w:val="0"/>
              <w:jc w:val="center"/>
            </w:pPr>
            <w:r>
              <w:rPr>
                <w:sz w:val="20"/>
              </w:rPr>
              <w:t xml:space="preserve">10</w:t>
            </w:r>
          </w:p>
        </w:tc>
        <w:tc>
          <w:tcPr>
            <w:tcW w:w="5669" w:type="dxa"/>
          </w:tcPr>
          <w:p>
            <w:pPr>
              <w:pStyle w:val="0"/>
            </w:pPr>
            <w:r>
              <w:rPr>
                <w:sz w:val="20"/>
              </w:rPr>
              <w:t xml:space="preserve">Оплата транспортных услуг &lt;**&gt;, трансфер артистов, творческих специалистов и участников творческих коллективов, участвующих в мероприятиях (оплата проезда экономическим классом)</w:t>
            </w:r>
          </w:p>
        </w:tc>
        <w:tc>
          <w:tcPr>
            <w:tcW w:w="2835" w:type="dxa"/>
          </w:tcPr>
          <w:p>
            <w:pPr>
              <w:pStyle w:val="0"/>
            </w:pPr>
            <w:r>
              <w:rPr>
                <w:sz w:val="20"/>
              </w:rPr>
              <w:t xml:space="preserve">До 20% от суммы субсидий</w:t>
            </w:r>
          </w:p>
        </w:tc>
      </w:tr>
      <w:tr>
        <w:tc>
          <w:tcPr>
            <w:tcW w:w="566" w:type="dxa"/>
          </w:tcPr>
          <w:p>
            <w:pPr>
              <w:pStyle w:val="0"/>
              <w:jc w:val="center"/>
            </w:pPr>
            <w:r>
              <w:rPr>
                <w:sz w:val="20"/>
              </w:rPr>
              <w:t xml:space="preserve">11</w:t>
            </w:r>
          </w:p>
        </w:tc>
        <w:tc>
          <w:tcPr>
            <w:tcW w:w="5669" w:type="dxa"/>
          </w:tcPr>
          <w:p>
            <w:pPr>
              <w:pStyle w:val="0"/>
            </w:pPr>
            <w:r>
              <w:rPr>
                <w:sz w:val="20"/>
              </w:rPr>
              <w:t xml:space="preserve">Оплата услуг режиссерско-постановочной группы, кураторов, привлекаемых в связи с проведением мероприятий (в том числе начисления страховых взносов по договорам гражданско-правового характера)</w:t>
            </w:r>
          </w:p>
        </w:tc>
        <w:tc>
          <w:tcPr>
            <w:tcW w:w="2835" w:type="dxa"/>
          </w:tcPr>
          <w:p>
            <w:pPr>
              <w:pStyle w:val="0"/>
            </w:pPr>
            <w:r>
              <w:rPr>
                <w:sz w:val="20"/>
              </w:rPr>
              <w:t xml:space="preserve">До 15% от суммы субсидий</w:t>
            </w:r>
          </w:p>
        </w:tc>
      </w:tr>
      <w:tr>
        <w:tc>
          <w:tcPr>
            <w:tcW w:w="566" w:type="dxa"/>
          </w:tcPr>
          <w:p>
            <w:pPr>
              <w:pStyle w:val="0"/>
              <w:jc w:val="center"/>
            </w:pPr>
            <w:r>
              <w:rPr>
                <w:sz w:val="20"/>
              </w:rPr>
              <w:t xml:space="preserve">12</w:t>
            </w:r>
          </w:p>
        </w:tc>
        <w:tc>
          <w:tcPr>
            <w:tcW w:w="5669" w:type="dxa"/>
          </w:tcPr>
          <w:p>
            <w:pPr>
              <w:pStyle w:val="0"/>
            </w:pPr>
            <w:r>
              <w:rPr>
                <w:sz w:val="20"/>
              </w:rPr>
              <w:t xml:space="preserve">Оплата услуг административно-хозяйственного персонала, иных специалистов, привлекаемых в связи с проведением мероприятий (специалисты по продвижению и рекламе, сбору и обработке информации, по компьютерному дизайну и другие) (в том числе начисления страховых взносов по договорам гражданско-правового характера)</w:t>
            </w:r>
          </w:p>
        </w:tc>
        <w:tc>
          <w:tcPr>
            <w:tcW w:w="2835" w:type="dxa"/>
          </w:tcPr>
          <w:p>
            <w:pPr>
              <w:pStyle w:val="0"/>
            </w:pPr>
            <w:r>
              <w:rPr>
                <w:sz w:val="20"/>
              </w:rPr>
              <w:t xml:space="preserve">До 5% от суммы субсидий</w:t>
            </w:r>
          </w:p>
        </w:tc>
      </w:tr>
      <w:tr>
        <w:tc>
          <w:tcPr>
            <w:tcW w:w="566" w:type="dxa"/>
            <w:vMerge w:val="restart"/>
          </w:tcPr>
          <w:p>
            <w:pPr>
              <w:pStyle w:val="0"/>
              <w:jc w:val="center"/>
            </w:pPr>
            <w:r>
              <w:rPr>
                <w:sz w:val="20"/>
              </w:rPr>
              <w:t xml:space="preserve">13</w:t>
            </w:r>
          </w:p>
        </w:tc>
        <w:tc>
          <w:tcPr>
            <w:tcW w:w="5669" w:type="dxa"/>
            <w:vMerge w:val="restart"/>
          </w:tcPr>
          <w:p>
            <w:pPr>
              <w:pStyle w:val="0"/>
            </w:pPr>
            <w:r>
              <w:rPr>
                <w:sz w:val="20"/>
              </w:rPr>
              <w:t xml:space="preserve">Разработка и изготовление рекламных и других информационных материалов, связанных с проведением мероприятий (видео- и аудиоролики, услуги по разработке и созданию рекламного контента, полиграфическая продукция: баннеры, буклеты, афиши, флаерсы, приглашения, билеты, каталоги и другое)</w:t>
            </w:r>
          </w:p>
        </w:tc>
        <w:tc>
          <w:tcPr>
            <w:tcW w:w="2835" w:type="dxa"/>
          </w:tcPr>
          <w:p>
            <w:pPr>
              <w:pStyle w:val="0"/>
            </w:pPr>
            <w:r>
              <w:rPr>
                <w:sz w:val="20"/>
              </w:rPr>
              <w:t xml:space="preserve">До 10% от суммы субсидий</w:t>
            </w:r>
          </w:p>
        </w:tc>
      </w:tr>
      <w:tr>
        <w:tc>
          <w:tcPr>
            <w:vMerge w:val="continue"/>
          </w:tcPr>
          <w:p/>
        </w:tc>
        <w:tc>
          <w:tcPr>
            <w:vMerge w:val="continue"/>
          </w:tcPr>
          <w:p/>
        </w:tc>
        <w:tc>
          <w:tcPr>
            <w:tcW w:w="2835" w:type="dxa"/>
          </w:tcPr>
          <w:p>
            <w:pPr>
              <w:pStyle w:val="0"/>
            </w:pPr>
            <w:r>
              <w:rPr>
                <w:sz w:val="20"/>
              </w:rPr>
              <w:t xml:space="preserve">До 30% от суммы субсидий в случае изготовления одного наименования полиграфической продукции тиражом более 100000 экземпляров</w:t>
            </w:r>
          </w:p>
        </w:tc>
      </w:tr>
      <w:tr>
        <w:tc>
          <w:tcPr>
            <w:tcW w:w="566" w:type="dxa"/>
          </w:tcPr>
          <w:p>
            <w:pPr>
              <w:pStyle w:val="0"/>
              <w:jc w:val="center"/>
            </w:pPr>
            <w:r>
              <w:rPr>
                <w:sz w:val="20"/>
              </w:rPr>
              <w:t xml:space="preserve">14</w:t>
            </w:r>
          </w:p>
        </w:tc>
        <w:tc>
          <w:tcPr>
            <w:tcW w:w="5669" w:type="dxa"/>
          </w:tcPr>
          <w:p>
            <w:pPr>
              <w:pStyle w:val="0"/>
            </w:pPr>
            <w:r>
              <w:rPr>
                <w:sz w:val="20"/>
              </w:rPr>
              <w:t xml:space="preserve">Размещение рекламных и информационных материалов, контекстная и таргетированная реклама в информационно-телекоммуникационной сети "Интернет", связанных с проведением мероприятий</w:t>
            </w:r>
          </w:p>
        </w:tc>
        <w:tc>
          <w:tcPr>
            <w:tcW w:w="2835" w:type="dxa"/>
          </w:tcPr>
          <w:p>
            <w:pPr>
              <w:pStyle w:val="0"/>
            </w:pPr>
            <w:r>
              <w:rPr>
                <w:sz w:val="20"/>
              </w:rPr>
              <w:t xml:space="preserve">До 10% от суммы субсидий</w:t>
            </w:r>
          </w:p>
        </w:tc>
      </w:tr>
      <w:tr>
        <w:tc>
          <w:tcPr>
            <w:tcW w:w="566" w:type="dxa"/>
          </w:tcPr>
          <w:p>
            <w:pPr>
              <w:pStyle w:val="0"/>
              <w:jc w:val="center"/>
            </w:pPr>
            <w:r>
              <w:rPr>
                <w:sz w:val="20"/>
              </w:rPr>
              <w:t xml:space="preserve">15</w:t>
            </w:r>
          </w:p>
        </w:tc>
        <w:tc>
          <w:tcPr>
            <w:tcW w:w="5669" w:type="dxa"/>
          </w:tcPr>
          <w:p>
            <w:pPr>
              <w:pStyle w:val="0"/>
            </w:pPr>
            <w:r>
              <w:rPr>
                <w:sz w:val="20"/>
              </w:rPr>
              <w:t xml:space="preserve">Оплата услуг по проведению спецэффектов в связи с проведением мероприятий</w:t>
            </w:r>
          </w:p>
        </w:tc>
        <w:tc>
          <w:tcPr>
            <w:tcW w:w="2835" w:type="dxa"/>
          </w:tcPr>
          <w:p>
            <w:pPr>
              <w:pStyle w:val="0"/>
            </w:pPr>
            <w:r>
              <w:rPr>
                <w:sz w:val="20"/>
              </w:rPr>
              <w:t xml:space="preserve">До 1% от суммы субсидий</w:t>
            </w:r>
          </w:p>
        </w:tc>
      </w:tr>
      <w:tr>
        <w:tc>
          <w:tcPr>
            <w:tcW w:w="566" w:type="dxa"/>
          </w:tcPr>
          <w:p>
            <w:pPr>
              <w:pStyle w:val="0"/>
              <w:jc w:val="center"/>
            </w:pPr>
            <w:r>
              <w:rPr>
                <w:sz w:val="20"/>
              </w:rPr>
              <w:t xml:space="preserve">16</w:t>
            </w:r>
          </w:p>
        </w:tc>
        <w:tc>
          <w:tcPr>
            <w:tcW w:w="5669" w:type="dxa"/>
          </w:tcPr>
          <w:p>
            <w:pPr>
              <w:pStyle w:val="0"/>
            </w:pPr>
            <w:r>
              <w:rPr>
                <w:sz w:val="20"/>
              </w:rPr>
              <w:t xml:space="preserve">Приобретение, изготовление сувенирной продукции (в том числе цветочной продукции)</w:t>
            </w:r>
          </w:p>
        </w:tc>
        <w:tc>
          <w:tcPr>
            <w:tcW w:w="2835" w:type="dxa"/>
          </w:tcPr>
          <w:p>
            <w:pPr>
              <w:pStyle w:val="0"/>
            </w:pPr>
            <w:r>
              <w:rPr>
                <w:sz w:val="20"/>
              </w:rPr>
              <w:t xml:space="preserve">До 5% от суммы субсидий</w:t>
            </w:r>
          </w:p>
        </w:tc>
      </w:tr>
      <w:tr>
        <w:tc>
          <w:tcPr>
            <w:tcW w:w="566" w:type="dxa"/>
          </w:tcPr>
          <w:p>
            <w:pPr>
              <w:pStyle w:val="0"/>
              <w:jc w:val="center"/>
            </w:pPr>
            <w:r>
              <w:rPr>
                <w:sz w:val="20"/>
              </w:rPr>
              <w:t xml:space="preserve">17</w:t>
            </w:r>
          </w:p>
        </w:tc>
        <w:tc>
          <w:tcPr>
            <w:tcW w:w="5669" w:type="dxa"/>
          </w:tcPr>
          <w:p>
            <w:pPr>
              <w:pStyle w:val="0"/>
            </w:pPr>
            <w:r>
              <w:rPr>
                <w:sz w:val="20"/>
              </w:rPr>
              <w:t xml:space="preserve">Оплата услуг по созданию, изготовлению и приобретению призов для победителей конкурсов (фестивалей) в соответствии с положениями о конкурсе (фестивале)</w:t>
            </w:r>
          </w:p>
        </w:tc>
        <w:tc>
          <w:tcPr>
            <w:tcW w:w="2835" w:type="dxa"/>
          </w:tcPr>
          <w:p>
            <w:pPr>
              <w:pStyle w:val="0"/>
            </w:pPr>
            <w:r>
              <w:rPr>
                <w:sz w:val="20"/>
              </w:rPr>
              <w:t xml:space="preserve">До 15% от суммы субсидий</w:t>
            </w:r>
          </w:p>
        </w:tc>
      </w:tr>
      <w:tr>
        <w:tc>
          <w:tcPr>
            <w:tcW w:w="566" w:type="dxa"/>
          </w:tcPr>
          <w:p>
            <w:pPr>
              <w:pStyle w:val="0"/>
              <w:jc w:val="center"/>
            </w:pPr>
            <w:r>
              <w:rPr>
                <w:sz w:val="20"/>
              </w:rPr>
              <w:t xml:space="preserve">18</w:t>
            </w:r>
          </w:p>
        </w:tc>
        <w:tc>
          <w:tcPr>
            <w:tcW w:w="5669" w:type="dxa"/>
          </w:tcPr>
          <w:p>
            <w:pPr>
              <w:pStyle w:val="0"/>
            </w:pPr>
            <w:r>
              <w:rPr>
                <w:sz w:val="20"/>
              </w:rPr>
              <w:t xml:space="preserve">Оплата услуг по обеспечению безопасности проведения мероприятий, в том числе расходы, направленные на обеспечение противоэпидемических мероприятий; оплата услуг по уборке территорий, помещений, используемых при проведении мероприятий; оплата арендной платы за аренду биотуалетов; оплата услуг (работ) по организации дежурства бригад скорой медицинской помощи при проведении мероприятий</w:t>
            </w:r>
          </w:p>
        </w:tc>
        <w:tc>
          <w:tcPr>
            <w:tcW w:w="2835" w:type="dxa"/>
          </w:tcPr>
          <w:p>
            <w:pPr>
              <w:pStyle w:val="0"/>
            </w:pPr>
            <w:r>
              <w:rPr>
                <w:sz w:val="20"/>
              </w:rPr>
              <w:t xml:space="preserve">До 15% от суммы субсидий</w:t>
            </w:r>
          </w:p>
        </w:tc>
      </w:tr>
      <w:tr>
        <w:tc>
          <w:tcPr>
            <w:tcW w:w="566" w:type="dxa"/>
            <w:vMerge w:val="restart"/>
          </w:tcPr>
          <w:p>
            <w:pPr>
              <w:pStyle w:val="0"/>
              <w:jc w:val="center"/>
            </w:pPr>
            <w:r>
              <w:rPr>
                <w:sz w:val="20"/>
              </w:rPr>
              <w:t xml:space="preserve">19</w:t>
            </w:r>
          </w:p>
        </w:tc>
        <w:tc>
          <w:tcPr>
            <w:tcW w:w="5669" w:type="dxa"/>
            <w:vMerge w:val="restart"/>
          </w:tcPr>
          <w:p>
            <w:pPr>
              <w:pStyle w:val="0"/>
            </w:pPr>
            <w:r>
              <w:rPr>
                <w:sz w:val="20"/>
              </w:rPr>
              <w:t xml:space="preserve">Приобретение расходных материалов</w:t>
            </w:r>
          </w:p>
        </w:tc>
        <w:tc>
          <w:tcPr>
            <w:tcW w:w="2835" w:type="dxa"/>
          </w:tcPr>
          <w:p>
            <w:pPr>
              <w:pStyle w:val="0"/>
            </w:pPr>
            <w:r>
              <w:rPr>
                <w:sz w:val="20"/>
              </w:rPr>
              <w:t xml:space="preserve">До 1% от суммы субсидий</w:t>
            </w:r>
          </w:p>
        </w:tc>
      </w:tr>
      <w:tr>
        <w:tc>
          <w:tcPr>
            <w:vMerge w:val="continue"/>
          </w:tcPr>
          <w:p/>
        </w:tc>
        <w:tc>
          <w:tcPr>
            <w:vMerge w:val="continue"/>
          </w:tcPr>
          <w:p/>
        </w:tc>
        <w:tc>
          <w:tcPr>
            <w:tcW w:w="2835" w:type="dxa"/>
          </w:tcPr>
          <w:p>
            <w:pPr>
              <w:pStyle w:val="0"/>
            </w:pPr>
            <w:r>
              <w:rPr>
                <w:sz w:val="20"/>
              </w:rPr>
              <w:t xml:space="preserve">До 5% от суммы субсидии в случае проведения выставочных проектов, а также при проведении в рамках фестивалей, конкурсов, проектов мастер-классов</w:t>
            </w:r>
          </w:p>
        </w:tc>
      </w:tr>
      <w:tr>
        <w:tc>
          <w:tcPr>
            <w:tcW w:w="566" w:type="dxa"/>
          </w:tcPr>
          <w:p>
            <w:pPr>
              <w:pStyle w:val="0"/>
              <w:jc w:val="center"/>
            </w:pPr>
            <w:r>
              <w:rPr>
                <w:sz w:val="20"/>
              </w:rPr>
              <w:t xml:space="preserve">20</w:t>
            </w:r>
          </w:p>
        </w:tc>
        <w:tc>
          <w:tcPr>
            <w:tcW w:w="5669" w:type="dxa"/>
          </w:tcPr>
          <w:p>
            <w:pPr>
              <w:pStyle w:val="0"/>
            </w:pPr>
            <w:r>
              <w:rPr>
                <w:sz w:val="20"/>
              </w:rPr>
              <w:t xml:space="preserve">Выплата вознаграждений за использование объектов авторских и смежных прав в соответствии с законодательством Российской Федерации при организации и проведении мероприятий</w:t>
            </w:r>
          </w:p>
        </w:tc>
        <w:tc>
          <w:tcPr>
            <w:tcW w:w="2835" w:type="dxa"/>
          </w:tcPr>
          <w:p>
            <w:pPr>
              <w:pStyle w:val="0"/>
            </w:pPr>
            <w:r>
              <w:rPr>
                <w:sz w:val="20"/>
              </w:rPr>
              <w:t xml:space="preserve">До 2% от суммы субсидий</w:t>
            </w:r>
          </w:p>
        </w:tc>
      </w:tr>
      <w:tr>
        <w:tc>
          <w:tcPr>
            <w:tcW w:w="566" w:type="dxa"/>
          </w:tcPr>
          <w:p>
            <w:pPr>
              <w:pStyle w:val="0"/>
              <w:jc w:val="center"/>
            </w:pPr>
            <w:r>
              <w:rPr>
                <w:sz w:val="20"/>
              </w:rPr>
              <w:t xml:space="preserve">21</w:t>
            </w:r>
          </w:p>
        </w:tc>
        <w:tc>
          <w:tcPr>
            <w:tcW w:w="5669" w:type="dxa"/>
          </w:tcPr>
          <w:p>
            <w:pPr>
              <w:pStyle w:val="0"/>
            </w:pPr>
            <w:r>
              <w:rPr>
                <w:sz w:val="20"/>
              </w:rPr>
              <w:t xml:space="preserve">Оплата труда работников получателя субсидий, участвующих в проведении мероприятий, в период проведения мероприятия (в том числе начисления страховых взносов на оплату труда)</w:t>
            </w:r>
          </w:p>
        </w:tc>
        <w:tc>
          <w:tcPr>
            <w:tcW w:w="2835" w:type="dxa"/>
          </w:tcPr>
          <w:p>
            <w:pPr>
              <w:pStyle w:val="0"/>
            </w:pPr>
            <w:r>
              <w:rPr>
                <w:sz w:val="20"/>
              </w:rPr>
              <w:t xml:space="preserve">До 5% от суммы субсидий</w:t>
            </w:r>
          </w:p>
        </w:tc>
      </w:tr>
      <w:tr>
        <w:tc>
          <w:tcPr>
            <w:tcW w:w="566" w:type="dxa"/>
          </w:tcPr>
          <w:p>
            <w:pPr>
              <w:pStyle w:val="0"/>
              <w:jc w:val="center"/>
            </w:pPr>
            <w:r>
              <w:rPr>
                <w:sz w:val="20"/>
              </w:rPr>
              <w:t xml:space="preserve">22</w:t>
            </w:r>
          </w:p>
        </w:tc>
        <w:tc>
          <w:tcPr>
            <w:tcW w:w="5669" w:type="dxa"/>
          </w:tcPr>
          <w:p>
            <w:pPr>
              <w:pStyle w:val="0"/>
            </w:pPr>
            <w:r>
              <w:rPr>
                <w:sz w:val="20"/>
              </w:rPr>
              <w:t xml:space="preserve">Оплата расходов получателя субсидий по поставке электроэнергии, теплоснабжению, горячему водоснабжению, холодному водоснабжению, связанных с проведением мероприятий</w:t>
            </w:r>
          </w:p>
        </w:tc>
        <w:tc>
          <w:tcPr>
            <w:tcW w:w="2835" w:type="dxa"/>
          </w:tcPr>
          <w:p>
            <w:pPr>
              <w:pStyle w:val="0"/>
            </w:pPr>
            <w:r>
              <w:rPr>
                <w:sz w:val="20"/>
              </w:rPr>
              <w:t xml:space="preserve">До 3% от суммы субсидий</w:t>
            </w:r>
          </w:p>
        </w:tc>
      </w:tr>
      <w:tr>
        <w:tc>
          <w:tcPr>
            <w:tcW w:w="566" w:type="dxa"/>
          </w:tcPr>
          <w:p>
            <w:pPr>
              <w:pStyle w:val="0"/>
              <w:jc w:val="center"/>
            </w:pPr>
            <w:r>
              <w:rPr>
                <w:sz w:val="20"/>
              </w:rPr>
              <w:t xml:space="preserve">23</w:t>
            </w:r>
          </w:p>
        </w:tc>
        <w:tc>
          <w:tcPr>
            <w:tcW w:w="5669" w:type="dxa"/>
          </w:tcPr>
          <w:p>
            <w:pPr>
              <w:pStyle w:val="0"/>
            </w:pPr>
            <w:r>
              <w:rPr>
                <w:sz w:val="20"/>
              </w:rPr>
              <w:t xml:space="preserve">Оплата услуг сурдопереводчиков и тифлопереводчиков, привлекаемых для проведения мероприятий</w:t>
            </w:r>
          </w:p>
        </w:tc>
        <w:tc>
          <w:tcPr>
            <w:tcW w:w="2835" w:type="dxa"/>
          </w:tcPr>
          <w:p>
            <w:pPr>
              <w:pStyle w:val="0"/>
            </w:pPr>
            <w:r>
              <w:rPr>
                <w:sz w:val="20"/>
              </w:rPr>
              <w:t xml:space="preserve">До 3% от суммы субсидий</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Возмещение затрат на проживание определяется из расчета не более 5 тыс. руб. в сутки на одного человека.</w:t>
      </w:r>
    </w:p>
    <w:p>
      <w:pPr>
        <w:pStyle w:val="0"/>
        <w:spacing w:before="200" w:line-rule="auto"/>
        <w:ind w:firstLine="540"/>
        <w:jc w:val="both"/>
      </w:pPr>
      <w:r>
        <w:rPr>
          <w:sz w:val="20"/>
        </w:rPr>
        <w:t xml:space="preserve">&lt;**&gt; Возмещение затрат на транспортные услуги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2024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887" w:name="P887"/>
    <w:bookmarkEnd w:id="887"/>
    <w:p>
      <w:pPr>
        <w:pStyle w:val="2"/>
        <w:jc w:val="center"/>
      </w:pPr>
      <w:r>
        <w:rPr>
          <w:sz w:val="20"/>
        </w:rPr>
        <w:t xml:space="preserve">ПЕРЕЧЕНЬ</w:t>
      </w:r>
    </w:p>
    <w:p>
      <w:pPr>
        <w:pStyle w:val="2"/>
        <w:jc w:val="center"/>
      </w:pPr>
      <w:r>
        <w:rPr>
          <w:sz w:val="20"/>
        </w:rPr>
        <w:t xml:space="preserve">ДОКУМЕНТОВ, ПРЕДСТАВЛЯЕМЫХ В КОМИТЕТ ПО КУЛЬТУРЕ</w:t>
      </w:r>
    </w:p>
    <w:p>
      <w:pPr>
        <w:pStyle w:val="2"/>
        <w:jc w:val="center"/>
      </w:pPr>
      <w:r>
        <w:rPr>
          <w:sz w:val="20"/>
        </w:rPr>
        <w:t xml:space="preserve">САНКТ-ПЕТЕРБУРГА ДЛЯ ПРЕДОСТАВЛЕНИЯ СУБСИДИЙ В 2024 ГОДУ</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ВОЗМЕЩЕНИЕ ЗАТРАТ НА ПРОВЕДЕНИЕ МЕРОПРИЯТИЙ В ОБЛАСТИ</w:t>
      </w:r>
    </w:p>
    <w:p>
      <w:pPr>
        <w:pStyle w:val="2"/>
        <w:jc w:val="center"/>
      </w:pPr>
      <w:r>
        <w:rPr>
          <w:sz w:val="20"/>
        </w:rPr>
        <w:t xml:space="preserve">КУЛЬТУРЫ И ИСКУССТВА: ФЕСТИВАЛЕЙ, КОНКУРСОВ, ПРОЕКТОВ</w:t>
      </w:r>
    </w:p>
    <w:p>
      <w:pPr>
        <w:pStyle w:val="0"/>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(в двух экземплярах, один из которых сдается отдельно от комплекта документов), копия свидетельства о постановке на учет в налоговом органе (в двух экземплярах, один из которых сдается отдельно от комплекта документов).</w:t>
      </w:r>
    </w:p>
    <w:bookmarkStart w:id="895" w:name="P895"/>
    <w:bookmarkEnd w:id="895"/>
    <w:p>
      <w:pPr>
        <w:pStyle w:val="0"/>
        <w:spacing w:before="200" w:line-rule="auto"/>
        <w:ind w:firstLine="540"/>
        <w:jc w:val="both"/>
      </w:pPr>
      <w:r>
        <w:rPr>
          <w:sz w:val="20"/>
        </w:rPr>
        <w:t xml:space="preserve">2. Копии соглашений (договоров) о предоставлении субсидий, заключенных организацией с исполнительными органами государственной власти Санкт-Петербурга за период 2022-2023 годов, за исключением Комитета по культуре Санкт-Петербурга (при наличии, но не более трех).</w:t>
      </w:r>
    </w:p>
    <w:p>
      <w:pPr>
        <w:pStyle w:val="0"/>
        <w:spacing w:before="200" w:line-rule="auto"/>
        <w:ind w:firstLine="540"/>
        <w:jc w:val="both"/>
      </w:pPr>
      <w:r>
        <w:rPr>
          <w:sz w:val="20"/>
        </w:rPr>
        <w:t xml:space="preserve">3. Справка организации с указанием перечня соглашений (договоров) о предоставлении субсидии, заключенных между организацией и Комитетом по культуре Санкт-Петербурга за период 2022-2023 годов, с указанием номера и даты соглашения (договора), названия проводимого мероприятия.</w:t>
      </w:r>
    </w:p>
    <w:p>
      <w:pPr>
        <w:pStyle w:val="0"/>
        <w:spacing w:before="200" w:line-rule="auto"/>
        <w:ind w:firstLine="540"/>
        <w:jc w:val="both"/>
      </w:pPr>
      <w:r>
        <w:rPr>
          <w:sz w:val="20"/>
        </w:rPr>
        <w:t xml:space="preserve">4. Краткая справка о деятельности организации в 2022-2023 годах (в свободной форме).</w:t>
      </w:r>
    </w:p>
    <w:p>
      <w:pPr>
        <w:pStyle w:val="0"/>
        <w:spacing w:before="200" w:line-rule="auto"/>
        <w:ind w:firstLine="540"/>
        <w:jc w:val="both"/>
      </w:pPr>
      <w:r>
        <w:rPr>
          <w:sz w:val="20"/>
        </w:rPr>
        <w:t xml:space="preserve">5. Копии отзывов о деятельности организации в 2022-2023 годах в информационно-телекоммуникационной сети "Интернет" (за исключением социальных сетей) и(или) в средствах массовой информации (при наличии, но не более 10).</w:t>
      </w:r>
    </w:p>
    <w:bookmarkStart w:id="899" w:name="P899"/>
    <w:bookmarkEnd w:id="899"/>
    <w:p>
      <w:pPr>
        <w:pStyle w:val="0"/>
        <w:spacing w:before="200" w:line-rule="auto"/>
        <w:ind w:firstLine="540"/>
        <w:jc w:val="both"/>
      </w:pPr>
      <w:r>
        <w:rPr>
          <w:sz w:val="20"/>
        </w:rPr>
        <w:t xml:space="preserve">6. </w:t>
      </w:r>
      <w:hyperlink w:history="0" r:id="rId62"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с одновременным предоставлением файла на электронном носителе, содержащего указанную справку, а также файла, содержащего данные действующего сертификата усиленной квалифицированной электронной подписи лица, подписавшего справку.</w:t>
      </w:r>
    </w:p>
    <w:p>
      <w:pPr>
        <w:pStyle w:val="0"/>
        <w:spacing w:before="200" w:line-rule="auto"/>
        <w:ind w:firstLine="540"/>
        <w:jc w:val="both"/>
      </w:pPr>
      <w:r>
        <w:rPr>
          <w:sz w:val="20"/>
        </w:rPr>
        <w:t xml:space="preserve">В случае наличия задолженности на едином налоговом счете, не превышающей размер, определенный </w:t>
      </w:r>
      <w:hyperlink w:history="0" r:id="rId6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в дополнение к справке, указанной в </w:t>
      </w:r>
      <w:hyperlink w:history="0" w:anchor="P899" w:tooltip="6. Справка налогового органа по форме, утвержденной приказом Федеральной налоговой службы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код КНД 1120101), в котором претендент состоит на учете, об отсутствии у претендента на дату не ранее чем за 30 календарны...">
        <w:r>
          <w:rPr>
            <w:sz w:val="20"/>
            <w:color w:val="0000ff"/>
          </w:rPr>
          <w:t xml:space="preserve">абзаце первом</w:t>
        </w:r>
      </w:hyperlink>
      <w:r>
        <w:rPr>
          <w:sz w:val="20"/>
        </w:rPr>
        <w:t xml:space="preserve"> настоящего пункта, представляется </w:t>
      </w:r>
      <w:hyperlink w:history="0" r:id="rId64"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(код КНД 1160082), подтверждающая наличие задолженности не превышающей 30 тыс. руб.</w:t>
      </w:r>
    </w:p>
    <w:p>
      <w:pPr>
        <w:pStyle w:val="0"/>
        <w:spacing w:before="200" w:line-rule="auto"/>
        <w:ind w:firstLine="540"/>
        <w:jc w:val="both"/>
      </w:pPr>
      <w:r>
        <w:rPr>
          <w:sz w:val="20"/>
        </w:rPr>
        <w:t xml:space="preserve">7. Справка организации о том, что организация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8. Справка организации об отсутствии у организации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(далее - требование об отсутствии задолженности по денежным обязательствам)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9.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10.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w:t>
      </w:r>
    </w:p>
    <w:p>
      <w:pPr>
        <w:pStyle w:val="0"/>
        <w:spacing w:before="200" w:line-rule="auto"/>
        <w:ind w:firstLine="540"/>
        <w:jc w:val="both"/>
      </w:pPr>
      <w:r>
        <w:rPr>
          <w:sz w:val="20"/>
        </w:rPr>
        <w:t xml:space="preserve">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(в свободной форме).</w:t>
      </w:r>
    </w:p>
    <w:bookmarkStart w:id="906" w:name="P906"/>
    <w:bookmarkEnd w:id="906"/>
    <w:p>
      <w:pPr>
        <w:pStyle w:val="0"/>
        <w:spacing w:before="200" w:line-rule="auto"/>
        <w:ind w:firstLine="540"/>
        <w:jc w:val="both"/>
      </w:pPr>
      <w:r>
        <w:rPr>
          <w:sz w:val="20"/>
        </w:rPr>
        <w:t xml:space="preserve">12. Письменное согласие организации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w:history="0" r:id="rId6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(в свободной форме).</w:t>
      </w:r>
    </w:p>
    <w:p>
      <w:pPr>
        <w:pStyle w:val="0"/>
        <w:spacing w:before="200" w:line-rule="auto"/>
        <w:ind w:firstLine="540"/>
        <w:jc w:val="both"/>
      </w:pPr>
      <w:r>
        <w:rPr>
          <w:sz w:val="20"/>
        </w:rPr>
        <w:t xml:space="preserve">13.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возмещения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14.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проведение мероприятий в сфере культуры и искусства, на проведение которых организацией подана заявка в Комитет,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15. Обязательство организации о соблюдении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16.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67" w:tooltip="&quot;Налоговый кодекс Российской Федерации (часть вторая)&quot; от 05.08.2000 N 117-ФЗ (ред. от 22.04.2024) (с изм. и доп., вступ. в силу с 01.05.2024) {КонсультантПлюс}">
        <w:r>
          <w:rPr>
            <w:sz w:val="20"/>
            <w:color w:val="0000ff"/>
          </w:rPr>
          <w:t xml:space="preserve">статьями 145</w:t>
        </w:r>
      </w:hyperlink>
      <w:r>
        <w:rPr>
          <w:sz w:val="20"/>
        </w:rPr>
        <w:t xml:space="preserve"> и </w:t>
      </w:r>
      <w:hyperlink w:history="0" r:id="rId68" w:tooltip="&quot;Налоговый кодекс Российской Федерации (часть вторая)&quot; от 05.08.2000 N 117-ФЗ (ред. от 22.04.2024) (с изм. и доп., вступ. в силу с 01.05.2024)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17. Согласие на обработку персональных данных лиц, указанных в </w:t>
      </w:r>
      <w:hyperlink w:history="0" w:anchor="P906" w:tooltip="12. Письменное согласие организации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 и на включение таких положений в соглашение (в свободной форме).">
        <w:r>
          <w:rPr>
            <w:sz w:val="20"/>
            <w:color w:val="0000ff"/>
          </w:rPr>
          <w:t xml:space="preserve">пункте 12</w:t>
        </w:r>
      </w:hyperlink>
      <w:r>
        <w:rPr>
          <w:sz w:val="20"/>
        </w:rPr>
        <w:t xml:space="preserve"> настоящего Перечня (в свободной форме).</w:t>
      </w:r>
    </w:p>
    <w:p>
      <w:pPr>
        <w:pStyle w:val="0"/>
        <w:spacing w:before="200" w:line-rule="auto"/>
        <w:ind w:firstLine="540"/>
        <w:jc w:val="both"/>
      </w:pPr>
      <w:r>
        <w:rPr>
          <w:sz w:val="20"/>
        </w:rPr>
        <w:t xml:space="preserve">18. Справка организации о том, что организация по состоянию на дату не ранее чем за 30 календарных дней до даты подачи заявки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19. Справка организации о том, что организация по состоянию на дату не ранее чем за 30 календарных дней до даты подачи заявки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(в свободной форме).</w:t>
      </w:r>
    </w:p>
    <w:p>
      <w:pPr>
        <w:pStyle w:val="0"/>
        <w:spacing w:before="200" w:line-rule="auto"/>
        <w:ind w:firstLine="540"/>
        <w:jc w:val="both"/>
      </w:pPr>
      <w:r>
        <w:rPr>
          <w:sz w:val="20"/>
        </w:rPr>
        <w:t xml:space="preserve">20. Справка организации о том, что организация по состоянию на дату подачи заявки не является иностранным агентом в соответствии с Федеральным </w:t>
      </w:r>
      <w:hyperlink w:history="0" r:id="rId6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(в свободной форме).</w:t>
      </w:r>
    </w:p>
    <w:p>
      <w:pPr>
        <w:pStyle w:val="0"/>
        <w:spacing w:before="200" w:line-rule="auto"/>
        <w:ind w:firstLine="540"/>
        <w:jc w:val="both"/>
      </w:pPr>
      <w:r>
        <w:rPr>
          <w:sz w:val="20"/>
        </w:rPr>
        <w:t xml:space="preserve">21. Справка организации, подтверждающая, что в течение календарного года, предшествующего году, в котором объявлен отбор получателей субсидий,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 (в свободной форме).</w:t>
      </w:r>
    </w:p>
    <w:p>
      <w:pPr>
        <w:pStyle w:val="0"/>
        <w:spacing w:before="200" w:line-rule="auto"/>
        <w:ind w:firstLine="540"/>
        <w:jc w:val="both"/>
      </w:pPr>
      <w:r>
        <w:rPr>
          <w:sz w:val="20"/>
        </w:rPr>
        <w:t xml:space="preserve">22. Документы, подтверждающие в соответствии с действующим законодательством Российской Федерации фактически понесенные затраты, которые представляются в виде копий, заверенных подписью руководителя и печатью организации, а именно:</w:t>
      </w:r>
    </w:p>
    <w:p>
      <w:pPr>
        <w:pStyle w:val="0"/>
        <w:spacing w:before="200" w:line-rule="auto"/>
        <w:ind w:firstLine="540"/>
        <w:jc w:val="both"/>
      </w:pPr>
      <w:r>
        <w:rPr>
          <w:sz w:val="20"/>
        </w:rPr>
        <w:t xml:space="preserve">документы, подтверждающие возникновение обязательства: при заключении договоров со сторонними организациями и физическими лицами - договоры, включая агентские, счета, копии лицензий - при осуществлении лицензируемых видов деятельности;</w:t>
      </w:r>
    </w:p>
    <w:p>
      <w:pPr>
        <w:pStyle w:val="0"/>
        <w:spacing w:before="200" w:line-rule="auto"/>
        <w:ind w:firstLine="540"/>
        <w:jc w:val="both"/>
      </w:pPr>
      <w:r>
        <w:rPr>
          <w:sz w:val="20"/>
        </w:rPr>
        <w:t xml:space="preserve">документы, подтверждающие возникновение денежного обязательства: счета-фактуры,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документов, посадочных талонов, проездных билетов и прочих документов, подтверждающих произведенные расходы;</w:t>
      </w:r>
    </w:p>
    <w:p>
      <w:pPr>
        <w:pStyle w:val="0"/>
        <w:spacing w:before="200" w:line-rule="auto"/>
        <w:ind w:firstLine="540"/>
        <w:jc w:val="both"/>
      </w:pPr>
      <w:r>
        <w:rPr>
          <w:sz w:val="20"/>
        </w:rPr>
        <w:t xml:space="preserve">документы, подтверждающие факт выдачи призовой (наградной) и сувенирной продукции: акты списания, ведомости выдачи с подписями конечных получателей;</w:t>
      </w:r>
    </w:p>
    <w:p>
      <w:pPr>
        <w:pStyle w:val="0"/>
        <w:spacing w:before="200" w:line-rule="auto"/>
        <w:ind w:firstLine="540"/>
        <w:jc w:val="both"/>
      </w:pPr>
      <w:r>
        <w:rPr>
          <w:sz w:val="20"/>
        </w:rPr>
        <w:t xml:space="preserve">документы, подтверждающие факт оплаты: при оплате по безналичному расчету прилагаются платежные поручения с отметкой банка, при оплате за наличный расчет прилагаются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фотоотчет (фотоизображения на бумажном (21,0 x 29,7 см) (не менее десяти) и цифровом носителях (не менее 30), подтверждающий оказание услуг в рамках проведенного мероприятия (в том числе фотоизображения призовой (наградной) и сувенирной продукции, транспортных средств с государственным регистрационным знаком, используемого оборудования, выступления творческих коллективов и пр.);</w:t>
      </w:r>
    </w:p>
    <w:p>
      <w:pPr>
        <w:pStyle w:val="0"/>
        <w:spacing w:before="200" w:line-rule="auto"/>
        <w:ind w:firstLine="540"/>
        <w:jc w:val="both"/>
      </w:pPr>
      <w:r>
        <w:rPr>
          <w:sz w:val="20"/>
        </w:rPr>
        <w:t xml:space="preserve">иные документы, подтверждающие фактически понесенные затраты по направлениям затрат, предусмотренных </w:t>
      </w:r>
      <w:hyperlink w:history="0" w:anchor="P531" w:tooltip="ПОРЯДОК">
        <w:r>
          <w:rPr>
            <w:sz w:val="20"/>
            <w:color w:val="0000ff"/>
          </w:rPr>
          <w:t xml:space="preserve">Порядком</w:t>
        </w:r>
      </w:hyperlink>
      <w:r>
        <w:rPr>
          <w:sz w:val="20"/>
        </w:rPr>
        <w:t xml:space="preserve"> предоставления в 2023 году субсидий на возмещение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утвержденным настоящим постановлением.</w:t>
      </w:r>
    </w:p>
    <w:p>
      <w:pPr>
        <w:pStyle w:val="0"/>
        <w:spacing w:before="200" w:line-rule="auto"/>
        <w:ind w:firstLine="540"/>
        <w:jc w:val="both"/>
      </w:pPr>
      <w:r>
        <w:rPr>
          <w:sz w:val="20"/>
        </w:rPr>
        <w:t xml:space="preserve">23. Письменное обоснование организации соответствия мероприятия, указанного в заявке участника отбора, </w:t>
      </w:r>
      <w:hyperlink w:history="0" r:id="rId7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24.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за исключением документов, указанных в </w:t>
      </w:r>
      <w:hyperlink w:history="0" w:anchor="P895" w:tooltip="2. Копии соглашений (договоров) о предоставлении субсидий, заключенных организацией с исполнительными органами государственной власти Санкт-Петербурга за период 2022-2023 годов, за исключением Комитета по культуре Санкт-Петербурга (при наличии, но не более трех).">
        <w:r>
          <w:rPr>
            <w:sz w:val="20"/>
            <w:color w:val="0000ff"/>
          </w:rPr>
          <w:t xml:space="preserve">пункте 2</w:t>
        </w:r>
      </w:hyperlink>
      <w:r>
        <w:rPr>
          <w:sz w:val="20"/>
        </w:rPr>
        <w:t xml:space="preserve"> настоящего Перечня,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оттиска печати организации (при ее наличии) и представлены на бумажном и электронном носителях.</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зарегистрированные на территории Санкт-Петербурга, претендующие на получение субсидий на проведение мероприятий в области культуры и искусства.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2024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942" w:name="P942"/>
    <w:bookmarkEnd w:id="942"/>
    <w:p>
      <w:pPr>
        <w:pStyle w:val="2"/>
        <w:jc w:val="center"/>
      </w:pPr>
      <w:r>
        <w:rPr>
          <w:sz w:val="20"/>
        </w:rPr>
        <w:t xml:space="preserve">КРИТЕРИИ</w:t>
      </w:r>
    </w:p>
    <w:p>
      <w:pPr>
        <w:pStyle w:val="2"/>
        <w:jc w:val="center"/>
      </w:pPr>
      <w:r>
        <w:rPr>
          <w:sz w:val="20"/>
        </w:rPr>
        <w:t xml:space="preserve">ОЦЕНКИ ЗАЯВОК ПРИ ОПРЕДЕЛЕНИИ ПОБЕДИТЕЛЕЙ КОНКУРСНОГО ОТБОРА</w:t>
      </w:r>
    </w:p>
    <w:p>
      <w:pPr>
        <w:pStyle w:val="2"/>
        <w:jc w:val="center"/>
      </w:pPr>
      <w:r>
        <w:rPr>
          <w:sz w:val="20"/>
        </w:rPr>
        <w:t xml:space="preserve">ДЛЯ ПРЕДОСТАВЛЕНИЯ В 2024 ГОДУ СУБСИДИЙ НА ВОЗМЕЩЕНИЕ ЗАТРАТ</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803"/>
        <w:gridCol w:w="1700"/>
      </w:tblGrid>
      <w:tr>
        <w:tc>
          <w:tcPr>
            <w:tcW w:w="566" w:type="dxa"/>
          </w:tcPr>
          <w:p>
            <w:pPr>
              <w:pStyle w:val="0"/>
              <w:jc w:val="center"/>
            </w:pPr>
            <w:r>
              <w:rPr>
                <w:sz w:val="20"/>
              </w:rPr>
              <w:t xml:space="preserve">N п/п</w:t>
            </w:r>
          </w:p>
        </w:tc>
        <w:tc>
          <w:tcPr>
            <w:tcW w:w="6803" w:type="dxa"/>
          </w:tcPr>
          <w:p>
            <w:pPr>
              <w:pStyle w:val="0"/>
              <w:jc w:val="center"/>
            </w:pPr>
            <w:r>
              <w:rPr>
                <w:sz w:val="20"/>
              </w:rPr>
              <w:t xml:space="preserve">Наименование критерия</w:t>
            </w:r>
          </w:p>
        </w:tc>
        <w:tc>
          <w:tcPr>
            <w:tcW w:w="1700" w:type="dxa"/>
          </w:tcPr>
          <w:p>
            <w:pPr>
              <w:pStyle w:val="0"/>
              <w:jc w:val="center"/>
            </w:pPr>
            <w:r>
              <w:rPr>
                <w:sz w:val="20"/>
              </w:rPr>
              <w:t xml:space="preserve">Баллы (показатели критериев)</w:t>
            </w:r>
          </w:p>
        </w:tc>
      </w:tr>
      <w:tr>
        <w:tc>
          <w:tcPr>
            <w:tcW w:w="566" w:type="dxa"/>
          </w:tcPr>
          <w:p>
            <w:pPr>
              <w:pStyle w:val="0"/>
              <w:jc w:val="center"/>
            </w:pPr>
            <w:r>
              <w:rPr>
                <w:sz w:val="20"/>
              </w:rPr>
              <w:t xml:space="preserve">1</w:t>
            </w:r>
          </w:p>
        </w:tc>
        <w:tc>
          <w:tcPr>
            <w:tcW w:w="6803" w:type="dxa"/>
          </w:tcPr>
          <w:p>
            <w:pPr>
              <w:pStyle w:val="0"/>
              <w:jc w:val="center"/>
            </w:pPr>
            <w:r>
              <w:rPr>
                <w:sz w:val="20"/>
              </w:rPr>
              <w:t xml:space="preserve">2</w:t>
            </w:r>
          </w:p>
        </w:tc>
        <w:tc>
          <w:tcPr>
            <w:tcW w:w="1700" w:type="dxa"/>
          </w:tcPr>
          <w:p>
            <w:pPr>
              <w:pStyle w:val="0"/>
              <w:jc w:val="center"/>
            </w:pPr>
            <w:r>
              <w:rPr>
                <w:sz w:val="20"/>
              </w:rPr>
              <w:t xml:space="preserve">3</w:t>
            </w:r>
          </w:p>
        </w:tc>
      </w:tr>
      <w:tr>
        <w:tc>
          <w:tcPr>
            <w:gridSpan w:val="2"/>
            <w:tcW w:w="7369" w:type="dxa"/>
          </w:tcPr>
          <w:p>
            <w:pPr>
              <w:pStyle w:val="0"/>
              <w:outlineLvl w:val="2"/>
              <w:jc w:val="center"/>
            </w:pPr>
            <w:r>
              <w:rPr>
                <w:sz w:val="20"/>
              </w:rPr>
              <w:t xml:space="preserve">1. Критерии актуальности и социальной значимости фестиваля, конкурса, проекта в области культуры и искусства</w:t>
            </w:r>
          </w:p>
        </w:tc>
        <w:tc>
          <w:tcPr>
            <w:tcW w:w="1700" w:type="dxa"/>
          </w:tcPr>
          <w:p>
            <w:pPr>
              <w:pStyle w:val="0"/>
              <w:jc w:val="center"/>
            </w:pPr>
            <w:r>
              <w:rPr>
                <w:sz w:val="20"/>
              </w:rPr>
              <w:t xml:space="preserve">0-74</w:t>
            </w:r>
          </w:p>
        </w:tc>
      </w:tr>
      <w:tr>
        <w:tc>
          <w:tcPr>
            <w:tcW w:w="566" w:type="dxa"/>
          </w:tcPr>
          <w:p>
            <w:pPr>
              <w:pStyle w:val="0"/>
              <w:jc w:val="center"/>
            </w:pPr>
            <w:r>
              <w:rPr>
                <w:sz w:val="20"/>
              </w:rPr>
              <w:t xml:space="preserve">1.1</w:t>
            </w:r>
          </w:p>
        </w:tc>
        <w:tc>
          <w:tcPr>
            <w:tcW w:w="6803" w:type="dxa"/>
          </w:tcPr>
          <w:p>
            <w:pPr>
              <w:pStyle w:val="0"/>
            </w:pPr>
            <w:r>
              <w:rPr>
                <w:sz w:val="20"/>
              </w:rPr>
              <w:t xml:space="preserve">Детальная проработка программы мероприятия, в том числе наличие подробного описания мероприятия, оптимальность механизма его реализации (баллы присваиваются при соответствии программы мероприятия указанному критерию)</w:t>
            </w:r>
          </w:p>
        </w:tc>
        <w:tc>
          <w:tcPr>
            <w:tcW w:w="1700" w:type="dxa"/>
          </w:tcPr>
          <w:p>
            <w:pPr>
              <w:pStyle w:val="0"/>
              <w:jc w:val="center"/>
            </w:pPr>
            <w:r>
              <w:rPr>
                <w:sz w:val="20"/>
              </w:rPr>
              <w:t xml:space="preserve">0; 4</w:t>
            </w:r>
          </w:p>
        </w:tc>
      </w:tr>
      <w:tr>
        <w:tc>
          <w:tcPr>
            <w:tcW w:w="566" w:type="dxa"/>
          </w:tcPr>
          <w:p>
            <w:pPr>
              <w:pStyle w:val="0"/>
              <w:jc w:val="center"/>
            </w:pPr>
            <w:r>
              <w:rPr>
                <w:sz w:val="20"/>
              </w:rPr>
              <w:t xml:space="preserve">1.2</w:t>
            </w:r>
          </w:p>
        </w:tc>
        <w:tc>
          <w:tcPr>
            <w:tcW w:w="6803" w:type="dxa"/>
          </w:tcPr>
          <w:p>
            <w:pPr>
              <w:pStyle w:val="0"/>
            </w:pPr>
            <w:r>
              <w:rPr>
                <w:sz w:val="20"/>
              </w:rPr>
              <w:t xml:space="preserve">Актуальность, художественный уровень и социальная значимость мероприятия, уникальность концепции, реализация новых форм и направлений в искусстве (значение указанного критерия определяется членами конкурсной комиссии путем голосования)</w:t>
            </w:r>
          </w:p>
        </w:tc>
        <w:tc>
          <w:tcPr>
            <w:tcW w:w="1700" w:type="dxa"/>
          </w:tcPr>
          <w:p>
            <w:pPr>
              <w:pStyle w:val="0"/>
              <w:jc w:val="center"/>
            </w:pPr>
            <w:r>
              <w:rPr>
                <w:sz w:val="20"/>
              </w:rPr>
              <w:t xml:space="preserve">0-70</w:t>
            </w:r>
          </w:p>
        </w:tc>
      </w:tr>
      <w:tr>
        <w:tc>
          <w:tcPr>
            <w:gridSpan w:val="2"/>
            <w:tcW w:w="7369" w:type="dxa"/>
          </w:tcPr>
          <w:p>
            <w:pPr>
              <w:pStyle w:val="0"/>
              <w:outlineLvl w:val="2"/>
              <w:jc w:val="center"/>
            </w:pPr>
            <w:r>
              <w:rPr>
                <w:sz w:val="20"/>
              </w:rPr>
              <w:t xml:space="preserve">2. Критерии экономической эффективности мероприятия</w:t>
            </w:r>
          </w:p>
        </w:tc>
        <w:tc>
          <w:tcPr>
            <w:tcW w:w="1700" w:type="dxa"/>
          </w:tcPr>
          <w:p>
            <w:pPr>
              <w:pStyle w:val="0"/>
              <w:jc w:val="center"/>
            </w:pPr>
            <w:r>
              <w:rPr>
                <w:sz w:val="20"/>
              </w:rPr>
              <w:t xml:space="preserve">0-15</w:t>
            </w:r>
          </w:p>
        </w:tc>
      </w:tr>
      <w:tr>
        <w:tc>
          <w:tcPr>
            <w:tcW w:w="566" w:type="dxa"/>
          </w:tcPr>
          <w:p>
            <w:pPr>
              <w:pStyle w:val="0"/>
              <w:jc w:val="center"/>
            </w:pPr>
            <w:r>
              <w:rPr>
                <w:sz w:val="20"/>
              </w:rPr>
              <w:t xml:space="preserve">2.1</w:t>
            </w:r>
          </w:p>
        </w:tc>
        <w:tc>
          <w:tcPr>
            <w:tcW w:w="6803" w:type="dxa"/>
          </w:tcPr>
          <w:p>
            <w:pPr>
              <w:pStyle w:val="0"/>
            </w:pPr>
            <w:r>
              <w:rPr>
                <w:sz w:val="20"/>
              </w:rPr>
              <w:t xml:space="preserve">Объем привлеченных внебюджетных средств в целях софинансирования реализации мероприятия (в процентном соотношении от общего объема затрат на реализацию мероприятия), %</w:t>
            </w:r>
          </w:p>
        </w:tc>
        <w:tc>
          <w:tcPr>
            <w:tcW w:w="1700" w:type="dxa"/>
          </w:tcPr>
          <w:p>
            <w:pPr>
              <w:pStyle w:val="0"/>
              <w:jc w:val="center"/>
            </w:pPr>
            <w:r>
              <w:rPr>
                <w:sz w:val="20"/>
              </w:rPr>
              <w:t xml:space="preserve">0-10</w:t>
            </w:r>
          </w:p>
        </w:tc>
      </w:tr>
      <w:tr>
        <w:tc>
          <w:tcPr>
            <w:tcW w:w="566" w:type="dxa"/>
          </w:tcPr>
          <w:p>
            <w:pPr>
              <w:pStyle w:val="0"/>
              <w:jc w:val="center"/>
            </w:pPr>
            <w:r>
              <w:rPr>
                <w:sz w:val="20"/>
              </w:rPr>
              <w:t xml:space="preserve">2.2</w:t>
            </w:r>
          </w:p>
        </w:tc>
        <w:tc>
          <w:tcPr>
            <w:tcW w:w="6803" w:type="dxa"/>
          </w:tcPr>
          <w:p>
            <w:pPr>
              <w:pStyle w:val="0"/>
            </w:pPr>
            <w:r>
              <w:rPr>
                <w:sz w:val="20"/>
              </w:rPr>
              <w:t xml:space="preserve">Соответствие расчета размера субсидии, представленного в заявке участника отбора, направлениям затрат и предельным объемам их финансового обеспечения (баллы присваиваются при отсутствии нарушений)</w:t>
            </w:r>
          </w:p>
        </w:tc>
        <w:tc>
          <w:tcPr>
            <w:tcW w:w="1700" w:type="dxa"/>
          </w:tcPr>
          <w:p>
            <w:pPr>
              <w:pStyle w:val="0"/>
              <w:jc w:val="center"/>
            </w:pPr>
            <w:r>
              <w:rPr>
                <w:sz w:val="20"/>
              </w:rPr>
              <w:t xml:space="preserve">0; 5</w:t>
            </w:r>
          </w:p>
        </w:tc>
      </w:tr>
      <w:tr>
        <w:tc>
          <w:tcPr>
            <w:gridSpan w:val="2"/>
            <w:tcW w:w="7369" w:type="dxa"/>
          </w:tcPr>
          <w:p>
            <w:pPr>
              <w:pStyle w:val="0"/>
              <w:outlineLvl w:val="2"/>
              <w:jc w:val="center"/>
            </w:pPr>
            <w:r>
              <w:rPr>
                <w:sz w:val="20"/>
              </w:rPr>
              <w:t xml:space="preserve">3. Опыт социально ориентированной некоммерческой организации</w:t>
            </w:r>
          </w:p>
        </w:tc>
        <w:tc>
          <w:tcPr>
            <w:tcW w:w="1700" w:type="dxa"/>
          </w:tcPr>
          <w:p>
            <w:pPr>
              <w:pStyle w:val="0"/>
              <w:jc w:val="center"/>
            </w:pPr>
            <w:r>
              <w:rPr>
                <w:sz w:val="20"/>
              </w:rPr>
              <w:t xml:space="preserve">0-11</w:t>
            </w:r>
          </w:p>
        </w:tc>
      </w:tr>
      <w:tr>
        <w:tc>
          <w:tcPr>
            <w:tcW w:w="566" w:type="dxa"/>
          </w:tcPr>
          <w:p>
            <w:pPr>
              <w:pStyle w:val="0"/>
              <w:jc w:val="center"/>
            </w:pPr>
            <w:r>
              <w:rPr>
                <w:sz w:val="20"/>
              </w:rPr>
              <w:t xml:space="preserve">3.1</w:t>
            </w:r>
          </w:p>
        </w:tc>
        <w:tc>
          <w:tcPr>
            <w:tcW w:w="6803" w:type="dxa"/>
          </w:tcPr>
          <w:p>
            <w:pPr>
              <w:pStyle w:val="0"/>
            </w:pPr>
            <w:r>
              <w:rPr>
                <w:sz w:val="20"/>
              </w:rPr>
              <w:t xml:space="preserve">Опыт &lt;*&gt; лиц, ответственных за организацию и проведение мероприятия, в проведении аналогичных мероприятий &lt;**&gt; в 2020-2022 годах (баллы присваиваются при наличии опыта)</w:t>
            </w:r>
          </w:p>
        </w:tc>
        <w:tc>
          <w:tcPr>
            <w:tcW w:w="1700" w:type="dxa"/>
          </w:tcPr>
          <w:p>
            <w:pPr>
              <w:pStyle w:val="0"/>
              <w:jc w:val="center"/>
            </w:pPr>
            <w:r>
              <w:rPr>
                <w:sz w:val="20"/>
              </w:rPr>
              <w:t xml:space="preserve">0; 2</w:t>
            </w:r>
          </w:p>
        </w:tc>
      </w:tr>
      <w:tr>
        <w:tc>
          <w:tcPr>
            <w:tcW w:w="566" w:type="dxa"/>
          </w:tcPr>
          <w:p>
            <w:pPr>
              <w:pStyle w:val="0"/>
              <w:jc w:val="center"/>
            </w:pPr>
            <w:r>
              <w:rPr>
                <w:sz w:val="20"/>
              </w:rPr>
              <w:t xml:space="preserve">3.2</w:t>
            </w:r>
          </w:p>
        </w:tc>
        <w:tc>
          <w:tcPr>
            <w:tcW w:w="6803" w:type="dxa"/>
          </w:tcPr>
          <w:p>
            <w:pPr>
              <w:pStyle w:val="0"/>
            </w:pPr>
            <w:r>
              <w:rPr>
                <w:sz w:val="20"/>
              </w:rPr>
              <w:t xml:space="preserve">Наличие у претендента на получение субсидий опыта использования средств субсидий бюджета Санкт-Петербурга в 2020-2022 годах (баллы присваиваются при наличии опыта)</w:t>
            </w:r>
          </w:p>
        </w:tc>
        <w:tc>
          <w:tcPr>
            <w:tcW w:w="1700" w:type="dxa"/>
          </w:tcPr>
          <w:p>
            <w:pPr>
              <w:pStyle w:val="0"/>
              <w:jc w:val="center"/>
            </w:pPr>
            <w:r>
              <w:rPr>
                <w:sz w:val="20"/>
              </w:rPr>
              <w:t xml:space="preserve">0; 5</w:t>
            </w:r>
          </w:p>
        </w:tc>
      </w:tr>
      <w:tr>
        <w:tc>
          <w:tcPr>
            <w:tcW w:w="566" w:type="dxa"/>
          </w:tcPr>
          <w:p>
            <w:pPr>
              <w:pStyle w:val="0"/>
              <w:jc w:val="center"/>
            </w:pPr>
            <w:r>
              <w:rPr>
                <w:sz w:val="20"/>
              </w:rPr>
              <w:t xml:space="preserve">3.3</w:t>
            </w:r>
          </w:p>
        </w:tc>
        <w:tc>
          <w:tcPr>
            <w:tcW w:w="6803" w:type="dxa"/>
          </w:tcPr>
          <w:p>
            <w:pPr>
              <w:pStyle w:val="0"/>
            </w:pPr>
            <w:r>
              <w:rPr>
                <w:sz w:val="20"/>
              </w:rPr>
              <w:t xml:space="preserve">Наличие положительных отзывов о деятельности претендента на получение субсидий в информационно-телекоммуникационной сети "Интернет" (за исключением социальных сетей) и(или) средствах массовой информации в 2020-2022 годах (за каждый положительный отзыв присваивается один балл, при этом максимальное количество баллов не может превышать четырех)</w:t>
            </w:r>
          </w:p>
        </w:tc>
        <w:tc>
          <w:tcPr>
            <w:tcW w:w="1700" w:type="dxa"/>
          </w:tcPr>
          <w:p>
            <w:pPr>
              <w:pStyle w:val="0"/>
              <w:jc w:val="center"/>
            </w:pPr>
            <w:r>
              <w:rPr>
                <w:sz w:val="20"/>
              </w:rPr>
              <w:t xml:space="preserve">0-4</w:t>
            </w:r>
          </w:p>
        </w:tc>
      </w:tr>
      <w:tr>
        <w:tc>
          <w:tcPr>
            <w:gridSpan w:val="2"/>
            <w:tcW w:w="7369" w:type="dxa"/>
          </w:tcPr>
          <w:p>
            <w:pPr>
              <w:pStyle w:val="0"/>
            </w:pPr>
            <w:r>
              <w:rPr>
                <w:sz w:val="20"/>
              </w:rPr>
              <w:t xml:space="preserve">ИТОГО</w:t>
            </w:r>
          </w:p>
        </w:tc>
        <w:tc>
          <w:tcPr>
            <w:tcW w:w="1700" w:type="dxa"/>
          </w:tcPr>
          <w:p>
            <w:pPr>
              <w:pStyle w:val="0"/>
              <w:jc w:val="center"/>
            </w:pPr>
            <w:r>
              <w:rPr>
                <w:sz w:val="20"/>
              </w:rPr>
              <w:t xml:space="preserve">0-100</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заявку организации на получение субсидии.</w:t>
      </w:r>
    </w:p>
    <w:p>
      <w:pPr>
        <w:pStyle w:val="0"/>
        <w:spacing w:before="200" w:line-rule="auto"/>
        <w:ind w:firstLine="540"/>
        <w:jc w:val="both"/>
      </w:pPr>
      <w:r>
        <w:rPr>
          <w:sz w:val="20"/>
        </w:rPr>
        <w:t xml:space="preserve">&lt;**&gt; Лица, ответственные за организацию проведения мероприятия, - руководитель, главный бухгалтер претендента на получение субсидий.</w:t>
      </w:r>
    </w:p>
    <w:p>
      <w:pPr>
        <w:pStyle w:val="0"/>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Смета расходов - расчет размера субсидий, запрашиваемых претендентом на получение субсидий, представленный претендентом на получение субсидий в составе заявки на участие в конкурсном отборе, составленный в соответствии с направлениями затрат.</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07.02.2024 N 67</w:t>
            <w:br/>
            <w:t>"О порядках предоставления в 2024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29" TargetMode = "External"/>
	<Relationship Id="rId9" Type="http://schemas.openxmlformats.org/officeDocument/2006/relationships/hyperlink" Target="https://login.consultant.ru/link/?req=doc&amp;base=SPB&amp;n=283669" TargetMode = "External"/>
	<Relationship Id="rId10" Type="http://schemas.openxmlformats.org/officeDocument/2006/relationships/hyperlink" Target="https://login.consultant.ru/link/?req=doc&amp;base=LAW&amp;n=470713&amp;dst=7460" TargetMode = "External"/>
	<Relationship Id="rId11" Type="http://schemas.openxmlformats.org/officeDocument/2006/relationships/hyperlink" Target="https://login.consultant.ru/link/?req=doc&amp;base=LAW&amp;n=470713&amp;dst=7183" TargetMode = "External"/>
	<Relationship Id="rId12" Type="http://schemas.openxmlformats.org/officeDocument/2006/relationships/hyperlink" Target="https://login.consultant.ru/link/?req=doc&amp;base=LAW&amp;n=461663&amp;dst=100157" TargetMode = "External"/>
	<Relationship Id="rId13" Type="http://schemas.openxmlformats.org/officeDocument/2006/relationships/hyperlink" Target="https://login.consultant.ru/link/?req=doc&amp;base=SPB&amp;n=283669&amp;dst=107344" TargetMode = "External"/>
	<Relationship Id="rId14" Type="http://schemas.openxmlformats.org/officeDocument/2006/relationships/hyperlink" Target="https://login.consultant.ru/link/?req=doc&amp;base=SPB&amp;n=291115&amp;dst=226357" TargetMode = "External"/>
	<Relationship Id="rId15" Type="http://schemas.openxmlformats.org/officeDocument/2006/relationships/hyperlink" Target="https://login.consultant.ru/link/?req=doc&amp;base=SPB&amp;n=291115&amp;dst=178733" TargetMode = "External"/>
	<Relationship Id="rId16" Type="http://schemas.openxmlformats.org/officeDocument/2006/relationships/hyperlink" Target="https://login.consultant.ru/link/?req=doc&amp;base=SPB&amp;n=284218&amp;dst=100083" TargetMode = "External"/>
	<Relationship Id="rId17" Type="http://schemas.openxmlformats.org/officeDocument/2006/relationships/hyperlink" Target="https://login.consultant.ru/link/?req=doc&amp;base=LAW&amp;n=470713&amp;dst=7147" TargetMode = "External"/>
	<Relationship Id="rId18" Type="http://schemas.openxmlformats.org/officeDocument/2006/relationships/hyperlink" Target="https://login.consultant.ru/link/?req=doc&amp;base=LAW&amp;n=430906&amp;dst=100012" TargetMode = "External"/>
	<Relationship Id="rId19" Type="http://schemas.openxmlformats.org/officeDocument/2006/relationships/hyperlink" Target="https://login.consultant.ru/link/?req=doc&amp;base=LAW&amp;n=472841&amp;dst=5769" TargetMode = "External"/>
	<Relationship Id="rId20" Type="http://schemas.openxmlformats.org/officeDocument/2006/relationships/hyperlink" Target="https://login.consultant.ru/link/?req=doc&amp;base=LAW&amp;n=476448"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71847"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LAW&amp;n=472841&amp;dst=5769" TargetMode = "External"/>
	<Relationship Id="rId27" Type="http://schemas.openxmlformats.org/officeDocument/2006/relationships/hyperlink" Target="https://login.consultant.ru/link/?req=doc&amp;base=LAW&amp;n=474024&amp;dst=100948" TargetMode = "External"/>
	<Relationship Id="rId28" Type="http://schemas.openxmlformats.org/officeDocument/2006/relationships/hyperlink" Target="https://login.consultant.ru/link/?req=doc&amp;base=LAW&amp;n=400478" TargetMode = "External"/>
	<Relationship Id="rId29" Type="http://schemas.openxmlformats.org/officeDocument/2006/relationships/image" Target="media/image2.wmf"/>
	<Relationship Id="rId30" Type="http://schemas.openxmlformats.org/officeDocument/2006/relationships/image" Target="media/image3.wmf"/>
	<Relationship Id="rId31" Type="http://schemas.openxmlformats.org/officeDocument/2006/relationships/hyperlink" Target="https://login.consultant.ru/link/?req=doc&amp;base=LAW&amp;n=474024&amp;dst=100948" TargetMode = "External"/>
	<Relationship Id="rId32" Type="http://schemas.openxmlformats.org/officeDocument/2006/relationships/hyperlink" Target="https://login.consultant.ru/link/?req=doc&amp;base=LAW&amp;n=470713&amp;dst=3704" TargetMode = "External"/>
	<Relationship Id="rId33" Type="http://schemas.openxmlformats.org/officeDocument/2006/relationships/hyperlink" Target="https://login.consultant.ru/link/?req=doc&amp;base=LAW&amp;n=470713&amp;dst=3722" TargetMode = "External"/>
	<Relationship Id="rId34" Type="http://schemas.openxmlformats.org/officeDocument/2006/relationships/hyperlink" Target="https://login.consultant.ru/link/?req=doc&amp;base=LAW&amp;n=436518&amp;dst=100016" TargetMode = "External"/>
	<Relationship Id="rId35" Type="http://schemas.openxmlformats.org/officeDocument/2006/relationships/hyperlink" Target="https://login.consultant.ru/link/?req=doc&amp;base=LAW&amp;n=472841&amp;dst=5769" TargetMode = "External"/>
	<Relationship Id="rId36" Type="http://schemas.openxmlformats.org/officeDocument/2006/relationships/hyperlink" Target="https://login.consultant.ru/link/?req=doc&amp;base=LAW&amp;n=436231&amp;dst=100015" TargetMode = "External"/>
	<Relationship Id="rId37" Type="http://schemas.openxmlformats.org/officeDocument/2006/relationships/hyperlink" Target="https://login.consultant.ru/link/?req=doc&amp;base=LAW&amp;n=470713&amp;dst=3704" TargetMode = "External"/>
	<Relationship Id="rId38" Type="http://schemas.openxmlformats.org/officeDocument/2006/relationships/hyperlink" Target="https://login.consultant.ru/link/?req=doc&amp;base=LAW&amp;n=470713&amp;dst=3722" TargetMode = "External"/>
	<Relationship Id="rId39" Type="http://schemas.openxmlformats.org/officeDocument/2006/relationships/hyperlink" Target="https://login.consultant.ru/link/?req=doc&amp;base=SPB&amp;n=289201&amp;dst=100010" TargetMode = "External"/>
	<Relationship Id="rId40" Type="http://schemas.openxmlformats.org/officeDocument/2006/relationships/hyperlink" Target="https://login.consultant.ru/link/?req=doc&amp;base=LAW&amp;n=471847" TargetMode = "External"/>
	<Relationship Id="rId41" Type="http://schemas.openxmlformats.org/officeDocument/2006/relationships/hyperlink" Target="https://login.consultant.ru/link/?req=doc&amp;base=LAW&amp;n=463191&amp;dst=100018" TargetMode = "External"/>
	<Relationship Id="rId42" Type="http://schemas.openxmlformats.org/officeDocument/2006/relationships/hyperlink" Target="https://login.consultant.ru/link/?req=doc&amp;base=LAW&amp;n=463191&amp;dst=16810" TargetMode = "External"/>
	<Relationship Id="rId43" Type="http://schemas.openxmlformats.org/officeDocument/2006/relationships/hyperlink" Target="https://login.consultant.ru/link/?req=doc&amp;base=LAW&amp;n=476448" TargetMode = "External"/>
	<Relationship Id="rId44" Type="http://schemas.openxmlformats.org/officeDocument/2006/relationships/hyperlink" Target="https://login.consultant.ru/link/?req=doc&amp;base=LAW&amp;n=430906&amp;dst=100012" TargetMode = "External"/>
	<Relationship Id="rId45" Type="http://schemas.openxmlformats.org/officeDocument/2006/relationships/hyperlink" Target="https://login.consultant.ru/link/?req=doc&amp;base=SPB&amp;n=283669&amp;dst=107344" TargetMode = "External"/>
	<Relationship Id="rId46" Type="http://schemas.openxmlformats.org/officeDocument/2006/relationships/hyperlink" Target="https://login.consultant.ru/link/?req=doc&amp;base=SPB&amp;n=291115&amp;dst=226357" TargetMode = "External"/>
	<Relationship Id="rId47" Type="http://schemas.openxmlformats.org/officeDocument/2006/relationships/hyperlink" Target="https://login.consultant.ru/link/?req=doc&amp;base=SPB&amp;n=291115&amp;dst=178733" TargetMode = "External"/>
	<Relationship Id="rId48" Type="http://schemas.openxmlformats.org/officeDocument/2006/relationships/hyperlink" Target="https://login.consultant.ru/link/?req=doc&amp;base=SPB&amp;n=284218&amp;dst=100083" TargetMode = "External"/>
	<Relationship Id="rId49" Type="http://schemas.openxmlformats.org/officeDocument/2006/relationships/hyperlink" Target="https://login.consultant.ru/link/?req=doc&amp;base=LAW&amp;n=470713&amp;dst=7147" TargetMode = "External"/>
	<Relationship Id="rId50" Type="http://schemas.openxmlformats.org/officeDocument/2006/relationships/hyperlink" Target="https://login.consultant.ru/link/?req=doc&amp;base=LAW&amp;n=430906&amp;dst=100012" TargetMode = "External"/>
	<Relationship Id="rId51" Type="http://schemas.openxmlformats.org/officeDocument/2006/relationships/hyperlink" Target="https://login.consultant.ru/link/?req=doc&amp;base=LAW&amp;n=472841&amp;dst=5769" TargetMode = "External"/>
	<Relationship Id="rId52" Type="http://schemas.openxmlformats.org/officeDocument/2006/relationships/hyperlink" Target="https://login.consultant.ru/link/?req=doc&amp;base=LAW&amp;n=476448" TargetMode = "External"/>
	<Relationship Id="rId53" Type="http://schemas.openxmlformats.org/officeDocument/2006/relationships/hyperlink" Target="https://login.consultant.ru/link/?req=doc&amp;base=LAW&amp;n=470713&amp;dst=3704" TargetMode = "External"/>
	<Relationship Id="rId54" Type="http://schemas.openxmlformats.org/officeDocument/2006/relationships/hyperlink" Target="https://login.consultant.ru/link/?req=doc&amp;base=LAW&amp;n=470713&amp;dst=3722" TargetMode = "External"/>
	<Relationship Id="rId55" Type="http://schemas.openxmlformats.org/officeDocument/2006/relationships/hyperlink" Target="https://login.consultant.ru/link/?req=doc&amp;base=LAW&amp;n=470713&amp;dst=3704" TargetMode = "External"/>
	<Relationship Id="rId56" Type="http://schemas.openxmlformats.org/officeDocument/2006/relationships/hyperlink" Target="https://login.consultant.ru/link/?req=doc&amp;base=LAW&amp;n=470713&amp;dst=3722" TargetMode = "External"/>
	<Relationship Id="rId57" Type="http://schemas.openxmlformats.org/officeDocument/2006/relationships/hyperlink" Target="https://login.consultant.ru/link/?req=doc&amp;base=LAW&amp;n=472841&amp;dst=5769" TargetMode = "External"/>
	<Relationship Id="rId58" Type="http://schemas.openxmlformats.org/officeDocument/2006/relationships/hyperlink" Target="https://login.consultant.ru/link/?req=doc&amp;base=LAW&amp;n=400478" TargetMode = "External"/>
	<Relationship Id="rId59" Type="http://schemas.openxmlformats.org/officeDocument/2006/relationships/hyperlink" Target="https://login.consultant.ru/link/?req=doc&amp;base=LAW&amp;n=474024&amp;dst=100948" TargetMode = "External"/>
	<Relationship Id="rId60" Type="http://schemas.openxmlformats.org/officeDocument/2006/relationships/hyperlink" Target="https://login.consultant.ru/link/?req=doc&amp;base=LAW&amp;n=470713&amp;dst=3704" TargetMode = "External"/>
	<Relationship Id="rId61" Type="http://schemas.openxmlformats.org/officeDocument/2006/relationships/hyperlink" Target="https://login.consultant.ru/link/?req=doc&amp;base=LAW&amp;n=470713&amp;dst=3722" TargetMode = "External"/>
	<Relationship Id="rId62" Type="http://schemas.openxmlformats.org/officeDocument/2006/relationships/hyperlink" Target="https://login.consultant.ru/link/?req=doc&amp;base=LAW&amp;n=436518&amp;dst=100016" TargetMode = "External"/>
	<Relationship Id="rId63" Type="http://schemas.openxmlformats.org/officeDocument/2006/relationships/hyperlink" Target="https://login.consultant.ru/link/?req=doc&amp;base=LAW&amp;n=472841&amp;dst=5769" TargetMode = "External"/>
	<Relationship Id="rId64" Type="http://schemas.openxmlformats.org/officeDocument/2006/relationships/hyperlink" Target="https://login.consultant.ru/link/?req=doc&amp;base=LAW&amp;n=436231&amp;dst=100015" TargetMode = "External"/>
	<Relationship Id="rId65" Type="http://schemas.openxmlformats.org/officeDocument/2006/relationships/hyperlink" Target="https://login.consultant.ru/link/?req=doc&amp;base=LAW&amp;n=470713&amp;dst=3704" TargetMode = "External"/>
	<Relationship Id="rId66" Type="http://schemas.openxmlformats.org/officeDocument/2006/relationships/hyperlink" Target="https://login.consultant.ru/link/?req=doc&amp;base=LAW&amp;n=470713&amp;dst=3722" TargetMode = "External"/>
	<Relationship Id="rId67" Type="http://schemas.openxmlformats.org/officeDocument/2006/relationships/hyperlink" Target="https://login.consultant.ru/link/?req=doc&amp;base=LAW&amp;n=463191&amp;dst=100018" TargetMode = "External"/>
	<Relationship Id="rId68" Type="http://schemas.openxmlformats.org/officeDocument/2006/relationships/hyperlink" Target="https://login.consultant.ru/link/?req=doc&amp;base=LAW&amp;n=463191&amp;dst=16810" TargetMode = "External"/>
	<Relationship Id="rId69" Type="http://schemas.openxmlformats.org/officeDocument/2006/relationships/hyperlink" Target="https://login.consultant.ru/link/?req=doc&amp;base=LAW&amp;n=476448" TargetMode = "External"/>
	<Relationship Id="rId70" Type="http://schemas.openxmlformats.org/officeDocument/2006/relationships/hyperlink" Target="https://login.consultant.ru/link/?req=doc&amp;base=LAW&amp;n=430906&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07.02.2024 N 67
"О порядках предоставления в 2024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dc:title>
  <dcterms:created xsi:type="dcterms:W3CDTF">2024-05-26T16:47:10Z</dcterms:created>
</cp:coreProperties>
</file>