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01.08.2022 N 697</w:t>
              <w:br/>
              <w:t xml:space="preserve">"О порядках предоставления в 2022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связи с реализацией проектов общественных объединений"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августа 2022 г. N 697</w:t>
      </w:r>
    </w:p>
    <w:p>
      <w:pPr>
        <w:pStyle w:val="2"/>
        <w:jc w:val="center"/>
      </w:pPr>
      <w:r>
        <w:rPr>
          <w:sz w:val="20"/>
        </w:rPr>
      </w:r>
    </w:p>
    <w:p>
      <w:pPr>
        <w:pStyle w:val="2"/>
        <w:jc w:val="center"/>
      </w:pPr>
      <w:r>
        <w:rPr>
          <w:sz w:val="20"/>
        </w:rPr>
        <w:t xml:space="preserve">О ПОРЯДКАХ ПРЕДОСТАВЛЕНИЯ В 2022 ГОДУ СУБСИДИЙ В ВИДЕ</w:t>
      </w:r>
    </w:p>
    <w:p>
      <w:pPr>
        <w:pStyle w:val="2"/>
        <w:jc w:val="center"/>
      </w:pPr>
      <w:r>
        <w:rPr>
          <w:sz w:val="20"/>
        </w:rPr>
        <w:t xml:space="preserve">ГРАНТОВ ОБЩЕСТВЕННЫМ ОБЪЕДИНЕНИЯМ В СООТВЕТСТВИИ</w:t>
      </w:r>
    </w:p>
    <w:p>
      <w:pPr>
        <w:pStyle w:val="2"/>
        <w:jc w:val="center"/>
      </w:pPr>
      <w:r>
        <w:rPr>
          <w:sz w:val="20"/>
        </w:rPr>
        <w:t xml:space="preserve">С ЗАКОНОМ САНКТ-ПЕТЕРБУРГА "О ГРАНТАХ САНКТ-ПЕТЕРБУРГА</w:t>
      </w:r>
    </w:p>
    <w:p>
      <w:pPr>
        <w:pStyle w:val="2"/>
        <w:jc w:val="center"/>
      </w:pPr>
      <w:r>
        <w:rPr>
          <w:sz w:val="20"/>
        </w:rPr>
        <w:t xml:space="preserve">ДЛЯ ОБЩЕСТВЕННЫХ ОБЪЕДИНЕНИЙ" В СВЯЗИ С РЕАЛИЗАЦИЕЙ</w:t>
      </w:r>
    </w:p>
    <w:p>
      <w:pPr>
        <w:pStyle w:val="2"/>
        <w:jc w:val="center"/>
      </w:pPr>
      <w:r>
        <w:rPr>
          <w:sz w:val="20"/>
        </w:rPr>
        <w:t xml:space="preserve">ПРОЕКТОВ ОБЩЕСТВЕННЫХ ОБЪЕДИНЕНИЙ</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Законом</w:t>
        </w:r>
      </w:hyperlink>
      <w:r>
        <w:rPr>
          <w:sz w:val="20"/>
        </w:rPr>
        <w:t xml:space="preserve"> Санкт-Петербурга от 10.10.2001 N 697-85 "О грантах Санкт-Петербурга для общественных объединений", </w:t>
      </w:r>
      <w:hyperlink w:history="0" r:id="rId10"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11" w:tooltip="Постановление Правительства Санкт-Петербурга от 23.06.2014 N 497 (ред. от 30.11.2022)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497 "О государственной программе Санкт-Петербурга "Социальная поддержка граждан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7" w:tooltip="ПОРЯДОК">
        <w:r>
          <w:rPr>
            <w:sz w:val="20"/>
            <w:color w:val="0000ff"/>
          </w:rPr>
          <w:t xml:space="preserve">Порядок</w:t>
        </w:r>
      </w:hyperlink>
      <w:r>
        <w:rPr>
          <w:sz w:val="20"/>
        </w:rPr>
        <w:t xml:space="preserve"> предоставления в 2022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 (далее - Порядок 1) согласно приложению N 1.</w:t>
      </w:r>
    </w:p>
    <w:p>
      <w:pPr>
        <w:pStyle w:val="0"/>
        <w:spacing w:before="200" w:line-rule="auto"/>
        <w:ind w:firstLine="540"/>
        <w:jc w:val="both"/>
      </w:pPr>
      <w:r>
        <w:rPr>
          <w:sz w:val="20"/>
        </w:rPr>
        <w:t xml:space="preserve">2. Утвердить </w:t>
      </w:r>
      <w:hyperlink w:history="0" w:anchor="P244" w:tooltip="ПОРЯДОК">
        <w:r>
          <w:rPr>
            <w:sz w:val="20"/>
            <w:color w:val="0000ff"/>
          </w:rPr>
          <w:t xml:space="preserve">Порядок</w:t>
        </w:r>
      </w:hyperlink>
      <w:r>
        <w:rPr>
          <w:sz w:val="20"/>
        </w:rPr>
        <w:t xml:space="preserve"> предоставления в 2022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возмещения затрат в связи с реализацией проектов общественных объединений (далее - Порядок 2) согласно приложению N 2.</w:t>
      </w:r>
    </w:p>
    <w:p>
      <w:pPr>
        <w:pStyle w:val="0"/>
        <w:spacing w:before="200" w:line-rule="auto"/>
        <w:ind w:firstLine="540"/>
        <w:jc w:val="both"/>
      </w:pPr>
      <w:r>
        <w:rPr>
          <w:sz w:val="20"/>
        </w:rPr>
        <w:t xml:space="preserve">3. Комитету по молодежной политике и взаимодействию с общественными организациями (далее - Комитет) в месячный срок в соответствии с </w:t>
      </w:r>
      <w:hyperlink w:history="0" r:id="rId12"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общими требованиями и в целях реализации </w:t>
      </w:r>
      <w:hyperlink w:history="0" w:anchor="P47" w:tooltip="ПОРЯДОК">
        <w:r>
          <w:rPr>
            <w:sz w:val="20"/>
            <w:color w:val="0000ff"/>
          </w:rPr>
          <w:t xml:space="preserve">Порядка 1</w:t>
        </w:r>
      </w:hyperlink>
      <w:r>
        <w:rPr>
          <w:sz w:val="20"/>
        </w:rPr>
        <w:t xml:space="preserve"> и </w:t>
      </w:r>
      <w:hyperlink w:history="0" w:anchor="P244" w:tooltip="ПОРЯДОК">
        <w:r>
          <w:rPr>
            <w:sz w:val="20"/>
            <w:color w:val="0000ff"/>
          </w:rPr>
          <w:t xml:space="preserve">Порядка 2</w:t>
        </w:r>
      </w:hyperlink>
      <w:r>
        <w:rPr>
          <w:sz w:val="20"/>
        </w:rPr>
        <w:t xml:space="preserve"> (далее - Порядки) принять нормативные правовые акты, регулирующие отдельные вопросы предоставления субсидий в виде грантов общественным объединениям в соответствии с Порядками (далее - субсидии), которыми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2022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и требования к их содержанию, 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порядок отзыва заявок и документов,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перечень видов затрат общественных объединений, на финансовое обеспечение (возмещение)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порядок рассмотрения Конкурсной комиссией по предоставлению грантов Санкт-Петербурга для общественных объединений, созданной </w:t>
      </w:r>
      <w:hyperlink w:history="0" r:id="rId13" w:tooltip="Постановление Правительства Санкт-Петербурга от 16.09.2013 N 706 (ред. от 12.07.2022) &quot;О Конкурсной комиссии по предоставлению грантов Санкт-Петербурга для общественных объединений&quot; {КонсультантПлюс}">
        <w:r>
          <w:rPr>
            <w:sz w:val="20"/>
            <w:color w:val="0000ff"/>
          </w:rPr>
          <w:t xml:space="preserve">постановлением</w:t>
        </w:r>
      </w:hyperlink>
      <w:r>
        <w:rPr>
          <w:sz w:val="20"/>
        </w:rPr>
        <w:t xml:space="preserve"> Правительства Санкт-Петербурга от 16.09.2013 N 706 (далее - конкурсная комиссия), заявок,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Порядками;</w:t>
      </w:r>
    </w:p>
    <w:p>
      <w:pPr>
        <w:pStyle w:val="0"/>
        <w:spacing w:before="200" w:line-rule="auto"/>
        <w:ind w:firstLine="540"/>
        <w:jc w:val="both"/>
      </w:pPr>
      <w:r>
        <w:rPr>
          <w:sz w:val="20"/>
        </w:rPr>
        <w:t xml:space="preserve">порядок проведения конкурсного отбора, включая количество этапов и сроков их проведения, и порядок оценки конкурсной комиссией проектов общественных объединений (далее - проекты) в части, не урегулированной Порядками;</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Порядками, минимальные и максимальные значения баллов, присваиваемых проектам, по каждому критерию определения победителей конкурсного отбора;</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w:t>
      </w:r>
      <w:hyperlink w:history="0" w:anchor="P47"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в соответствии с </w:t>
      </w:r>
      <w:hyperlink w:history="0" w:anchor="P47" w:tooltip="ПОРЯДОК">
        <w:r>
          <w:rPr>
            <w:sz w:val="20"/>
            <w:color w:val="0000ff"/>
          </w:rPr>
          <w:t xml:space="preserve">Порядком 1</w:t>
        </w:r>
      </w:hyperlink>
      <w:r>
        <w:rPr>
          <w:sz w:val="20"/>
        </w:rPr>
        <w:t xml:space="preserve">,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показателей, необходимых для достижения результата, и об осуществлении расходов, источником финансового обеспечения которых являются субсидии (далее - отчетность), в части, не урегулированной Порядками;</w:t>
      </w:r>
    </w:p>
    <w:p>
      <w:pPr>
        <w:pStyle w:val="0"/>
        <w:spacing w:before="200" w:line-rule="auto"/>
        <w:ind w:firstLine="540"/>
        <w:jc w:val="both"/>
      </w:pPr>
      <w:r>
        <w:rPr>
          <w:sz w:val="20"/>
        </w:rPr>
        <w:t xml:space="preserve">порядок и сроки проверки и утверждения Комитетом отчетности в части, не урегулированной Порядками;</w:t>
      </w:r>
    </w:p>
    <w:p>
      <w:pPr>
        <w:pStyle w:val="0"/>
        <w:spacing w:before="200" w:line-rule="auto"/>
        <w:ind w:firstLine="540"/>
        <w:jc w:val="both"/>
      </w:pPr>
      <w:r>
        <w:rPr>
          <w:sz w:val="20"/>
        </w:rPr>
        <w:t xml:space="preserve">форму акта об исполнении обязательств по соглашению о предоставлении субсидий в соответствии с Порядками;</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4.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01.08.2022 N 697</w:t>
      </w:r>
    </w:p>
    <w:p>
      <w:pPr>
        <w:pStyle w:val="0"/>
        <w:ind w:firstLine="54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ПРЕДОСТАВЛЕНИЯ В 2022 ГОДУ СУБСИДИЙ В ВИДЕ ГРАНТОВ</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ГРАНТАХ САНКТ-ПЕТЕРБУРГА</w:t>
      </w:r>
    </w:p>
    <w:p>
      <w:pPr>
        <w:pStyle w:val="2"/>
        <w:jc w:val="center"/>
      </w:pPr>
      <w:r>
        <w:rPr>
          <w:sz w:val="20"/>
        </w:rPr>
        <w:t xml:space="preserve">ДЛЯ ОБЩЕСТВЕННЫХ ОБЪЕДИНЕНИЙ" В ЦЕЛЯХ ФИНАНСОВОГО</w:t>
      </w:r>
    </w:p>
    <w:p>
      <w:pPr>
        <w:pStyle w:val="2"/>
        <w:jc w:val="center"/>
      </w:pPr>
      <w:r>
        <w:rPr>
          <w:sz w:val="20"/>
        </w:rPr>
        <w:t xml:space="preserve">ОБЕСПЕЧЕНИЯ ЗАТРАТ В СВЯЗИ С РЕАЛИЗАЦИЕЙ ПРОЕКТОВ</w:t>
      </w:r>
    </w:p>
    <w:p>
      <w:pPr>
        <w:pStyle w:val="2"/>
        <w:jc w:val="center"/>
      </w:pPr>
      <w:r>
        <w:rPr>
          <w:sz w:val="20"/>
        </w:rPr>
        <w:t xml:space="preserve">ОБЩЕСТВЕННЫХ ОБЪЕДИНЕНИЙ</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7" w:name="P57"/>
    <w:bookmarkEnd w:id="57"/>
    <w:p>
      <w:pPr>
        <w:pStyle w:val="0"/>
        <w:ind w:firstLine="540"/>
        <w:jc w:val="both"/>
      </w:pPr>
      <w:r>
        <w:rPr>
          <w:sz w:val="20"/>
        </w:rPr>
        <w:t xml:space="preserve">1.1. Настоящий Порядок устанавливает правила предоставления в 2022 году субсидий в виде грантов, предусмотренных Комитету по молодежной политике и взаимодействию с общественными организациями (далее - Комитет) по </w:t>
      </w:r>
      <w:hyperlink w:history="0" r:id="rId14"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 расходов</w:t>
        </w:r>
      </w:hyperlink>
      <w:r>
        <w:rPr>
          <w:sz w:val="20"/>
        </w:rPr>
        <w:t xml:space="preserve"> "Субсидия в виде грантов Санкт-Петербурга для общественных объединений в соответствии с Законом Санкт-Петербурга" (код целевой статьи 0340041090) в приложении 2 к Закону Санкт-Петербурга от 24.11.2021 N 558-119 "О бюджете Санкт-Петербурга на 2022 год и на плановый период 2023 и 2024 годов" (далее - Закон N 558-119) в целях финансового обеспечения затрат общественных объединений, осуществляющих свою деятельность на территории Санкт-Петербурга (далее - общественное объединение), в связи с реализацией проектов по одному из направлений, указанных в </w:t>
      </w:r>
      <w:hyperlink w:history="0" r:id="rId15"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статье 2</w:t>
        </w:r>
      </w:hyperlink>
      <w:r>
        <w:rPr>
          <w:sz w:val="20"/>
        </w:rPr>
        <w:t xml:space="preserve"> Закона Санкт-Петербурга от 10.10.2001 N 697-85 "О грантах Санкт-Петербурга для общественных объединений" (далее - Закон N 697-85), в соответствии с </w:t>
      </w:r>
      <w:hyperlink w:history="0" r:id="rId16" w:tooltip="Постановление Правительства Санкт-Петербурга от 23.06.2014 N 497 (ред. от 30.11.2022)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"Социальная поддержка граждан в Санкт-Петербурге", утвержденной постановлением Правительства Санкт-Петербурга от 23.06.2014 N 497, общими </w:t>
      </w:r>
      <w:hyperlink w:history="0" r:id="rId17"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субсидии).</w:t>
      </w:r>
    </w:p>
    <w:p>
      <w:pPr>
        <w:pStyle w:val="0"/>
        <w:spacing w:before="200" w:line-rule="auto"/>
        <w:ind w:firstLine="540"/>
        <w:jc w:val="both"/>
      </w:pPr>
      <w:r>
        <w:rPr>
          <w:sz w:val="20"/>
        </w:rPr>
        <w:t xml:space="preserve">1.2. Субсидии предоставляются общественным объединениям, признанным победителями конкурсного отбора на получение субсидий (получатели субсидий), на безвозмездной основе в целях финансового обеспечения затрат, возникших в связи с реализацией в период с 01.12.2021 по 30.11.2022 проектов (далее - затраты), в соответствии с видами затрат, перечень которых устанавливается Комитетом.</w:t>
      </w:r>
    </w:p>
    <w:p>
      <w:pPr>
        <w:pStyle w:val="0"/>
        <w:spacing w:before="200" w:line-rule="auto"/>
        <w:ind w:firstLine="540"/>
        <w:jc w:val="both"/>
      </w:pPr>
      <w:r>
        <w:rPr>
          <w:sz w:val="20"/>
        </w:rPr>
        <w:t xml:space="preserve">Под проектом подразумевается комплекс взаимосвязанных мероприятий, проводимых претендентом на получение субсидий (далее - претендент) и соответствующих одному из направлений, указанных в </w:t>
      </w:r>
      <w:hyperlink w:history="0" r:id="rId18"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N 697-85 (далее - проект).</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19"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N 558-119 по статье расходов, указанной в </w:t>
      </w:r>
      <w:hyperlink w:history="0" w:anchor="P57" w:tooltip="1.1. Настоящий Порядок устанавливает правила предоставления в 2022 году субсидий в виде грантов, предусмотренных Комитету по молодежной политике и взаимодействию с общественными организациями (далее - Комитет) по статье расходов &quot;Субсидия в виде грантов Санкт-Петербурга для общественных объединений в соответствии с Законом Санкт-Петербурга&quot; (код целевой статьи 0340041090) в приложении 2 к Закону Санкт-Петербурга от 24.11.2021 N 558-119 &quot;О бюджете Санкт-Петербурга на 2022 год и на плановый период 2023 и 2...">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2022 году субсидий и размерах предоставляемых субсидий.</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которых утверждается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Наличие обязательства о достижении претендентом результата предоставления субсидий (далее - результат) и показателей, необходимых для достижения результата (далее - показатели), которые определены в </w:t>
      </w:r>
      <w:hyperlink w:history="0" w:anchor="P186" w:tooltip="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(далее - проверки), а также на осуществление проверок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значений результата и показателей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Наличие обязательства претендента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(проведения) проектов у поставщиков (исполнителей), являющихся нерезидентами в соответствии с Федеральным </w:t>
      </w:r>
      <w:hyperlink w:history="0" r:id="rId22"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2.2.7. Наличие обязательства претендента об обеспечении неприобретения контрагентами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(проведения) проектов у поставщиков (исполнителей), являющихся нерезидентами в соответствии с Федеральным </w:t>
      </w:r>
      <w:hyperlink w:history="0" r:id="rId2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2.2.8. Согласие претендента на возврат в бюджет Санкт-Петербурга в срок, установленный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2.2.10.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2.2.11.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 или их частей на счета получателей субсидий.</w:t>
      </w:r>
    </w:p>
    <w:p>
      <w:pPr>
        <w:pStyle w:val="0"/>
        <w:spacing w:before="200" w:line-rule="auto"/>
        <w:ind w:firstLine="540"/>
        <w:jc w:val="both"/>
      </w:pPr>
      <w:r>
        <w:rPr>
          <w:sz w:val="20"/>
        </w:rPr>
        <w:t xml:space="preserve">2.2.12.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2.2.13. Требования, которым должен соответствовать претендент на 1 число месяца, предшествующего месяцу, в котором начинается прием заявок и документов:</w:t>
      </w:r>
    </w:p>
    <w:p>
      <w:pPr>
        <w:pStyle w:val="0"/>
        <w:spacing w:before="200" w:line-rule="auto"/>
        <w:ind w:firstLine="540"/>
        <w:jc w:val="both"/>
      </w:pPr>
      <w:r>
        <w:rPr>
          <w:sz w:val="20"/>
        </w:rPr>
        <w:t xml:space="preserve">2.2.13.1.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spacing w:before="200" w:line-rule="auto"/>
        <w:ind w:firstLine="540"/>
        <w:jc w:val="both"/>
      </w:pPr>
      <w:r>
        <w:rPr>
          <w:sz w:val="20"/>
        </w:rPr>
        <w:t xml:space="preserve">2.2.13.2. Отсутствие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pPr>
        <w:pStyle w:val="0"/>
        <w:spacing w:before="200" w:line-rule="auto"/>
        <w:ind w:firstLine="540"/>
        <w:jc w:val="both"/>
      </w:pPr>
      <w:r>
        <w:rPr>
          <w:sz w:val="20"/>
        </w:rPr>
        <w:t xml:space="preserve">2.2.13.3. Претендент не должен находиться в процессе реорганизации (за исключением реорганизации в форме присоединения к претенденту на получение субсидий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2.2.13.4. Претендент не должен получать средства из бюджета Санкт-Петербурга на финансовое обеспечение (возмещение) затрат на реализацию (проведение) проектов, в отношении которых им поданы на конкурсный отбор заявка и документы, на основании иных нормативных правовых актов.</w:t>
      </w:r>
    </w:p>
    <w:p>
      <w:pPr>
        <w:pStyle w:val="0"/>
        <w:spacing w:before="200" w:line-rule="auto"/>
        <w:ind w:firstLine="540"/>
        <w:jc w:val="both"/>
      </w:pPr>
      <w:r>
        <w:rPr>
          <w:sz w:val="20"/>
        </w:rPr>
        <w:t xml:space="preserve">2.2.13.5. Претендент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2.2.13.6. Претендент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в соответствии со сроком и местом, которые установлены Комитетом в объявлении о проведении конкурсного отбора (далее - объявление). Объявление размещается в информационно-телекоммуникационной сети "Интернет" (далее - сеть "Интернет")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и времени начала и окончания приема заявок и документов;</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сайта Комитета и(или) иного сайта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требований к результату;</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объема денежных средств, подлежащих распределению в рамках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порядковых номеров с указанием даты их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 Порядок отзыва заявок и документов, возврат заявок и документов, порядок внесения изменений в заявки и документы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ind w:firstLine="540"/>
        <w:jc w:val="both"/>
      </w:pPr>
      <w:r>
        <w:rPr>
          <w:sz w:val="20"/>
        </w:rPr>
      </w:r>
    </w:p>
    <w:p>
      <w:pPr>
        <w:pStyle w:val="2"/>
        <w:outlineLvl w:val="1"/>
        <w:jc w:val="center"/>
      </w:pPr>
      <w:r>
        <w:rPr>
          <w:sz w:val="20"/>
        </w:rPr>
        <w:t xml:space="preserve">4. Порядок проведения проверки заявок</w:t>
      </w:r>
    </w:p>
    <w:p>
      <w:pPr>
        <w:pStyle w:val="0"/>
        <w:ind w:firstLine="540"/>
        <w:jc w:val="both"/>
      </w:pPr>
      <w:r>
        <w:rPr>
          <w:sz w:val="20"/>
        </w:rPr>
      </w:r>
    </w:p>
    <w:p>
      <w:pPr>
        <w:pStyle w:val="0"/>
        <w:ind w:firstLine="540"/>
        <w:jc w:val="both"/>
      </w:pPr>
      <w:r>
        <w:rPr>
          <w:sz w:val="20"/>
        </w:rPr>
        <w:t xml:space="preserve">4.1. Рабочая группа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119"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к участию в конкурсном отборе</w:t>
      </w:r>
    </w:p>
    <w:p>
      <w:pPr>
        <w:pStyle w:val="0"/>
        <w:ind w:firstLine="540"/>
        <w:jc w:val="both"/>
      </w:pPr>
      <w:r>
        <w:rPr>
          <w:sz w:val="20"/>
        </w:rPr>
      </w:r>
    </w:p>
    <w:bookmarkStart w:id="119" w:name="P119"/>
    <w:bookmarkEnd w:id="119"/>
    <w:p>
      <w:pPr>
        <w:pStyle w:val="0"/>
        <w:ind w:firstLine="540"/>
        <w:jc w:val="both"/>
      </w:pPr>
      <w:r>
        <w:rPr>
          <w:sz w:val="20"/>
        </w:rPr>
        <w:t xml:space="preserve">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w:t>
      </w:r>
    </w:p>
    <w:p>
      <w:pPr>
        <w:pStyle w:val="0"/>
        <w:spacing w:before="200" w:line-rule="auto"/>
        <w:ind w:firstLine="540"/>
        <w:jc w:val="both"/>
      </w:pPr>
      <w:r>
        <w:rPr>
          <w:sz w:val="20"/>
        </w:rPr>
        <w:t xml:space="preserve">достоверность (недостоверность) сведений, содержащихся в заявке;</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наличие (отсутствие) обоснования планируемых затрат;</w:t>
      </w:r>
    </w:p>
    <w:p>
      <w:pPr>
        <w:pStyle w:val="0"/>
        <w:spacing w:before="200" w:line-rule="auto"/>
        <w:ind w:firstLine="540"/>
        <w:jc w:val="both"/>
      </w:pPr>
      <w:r>
        <w:rPr>
          <w:sz w:val="20"/>
        </w:rPr>
        <w:t xml:space="preserve">превышение (непревышение)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представленном претендентом.</w:t>
      </w:r>
    </w:p>
    <w:p>
      <w:pPr>
        <w:pStyle w:val="0"/>
        <w:spacing w:before="200" w:line-rule="auto"/>
        <w:ind w:firstLine="540"/>
        <w:jc w:val="both"/>
      </w:pPr>
      <w:r>
        <w:rPr>
          <w:sz w:val="20"/>
        </w:rPr>
        <w:t xml:space="preserve">5.2. Правила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сроки оценки заявок;</w:t>
      </w:r>
    </w:p>
    <w:p>
      <w:pPr>
        <w:pStyle w:val="0"/>
        <w:spacing w:before="200" w:line-rule="auto"/>
        <w:ind w:firstLine="540"/>
        <w:jc w:val="both"/>
      </w:pPr>
      <w:r>
        <w:rPr>
          <w:sz w:val="20"/>
        </w:rPr>
        <w:t xml:space="preserve">сроки размещения на сайте Комитета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присвоенных заявкам значений по каждому из предусмотренных критериев оценки заявок, принятого на основании результатов оценки указанных заявок решения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размера предоставляемых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119"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141" w:name="P141"/>
    <w:bookmarkEnd w:id="141"/>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5.6. Решение о допуске (недопуске) оформляется протоколом заседания конкурсной комиссии (далее - протокол 1).</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141"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Выписка из протокола 1 размещается секретарем конкурсной комиссии на сайте Комитета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w:t>
      </w:r>
    </w:p>
    <w:p>
      <w:pPr>
        <w:pStyle w:val="0"/>
        <w:spacing w:before="200" w:line-rule="auto"/>
        <w:ind w:firstLine="540"/>
        <w:jc w:val="both"/>
      </w:pPr>
      <w:r>
        <w:rPr>
          <w:sz w:val="20"/>
        </w:rPr>
        <w:t xml:space="preserve">экономическая обоснованность затрат;</w:t>
      </w:r>
    </w:p>
    <w:p>
      <w:pPr>
        <w:pStyle w:val="0"/>
        <w:spacing w:before="200" w:line-rule="auto"/>
        <w:ind w:firstLine="540"/>
        <w:jc w:val="both"/>
      </w:pPr>
      <w:r>
        <w:rPr>
          <w:sz w:val="20"/>
        </w:rPr>
        <w:t xml:space="preserve">эффективность и реалистичность;</w:t>
      </w:r>
    </w:p>
    <w:p>
      <w:pPr>
        <w:pStyle w:val="0"/>
        <w:spacing w:before="200" w:line-rule="auto"/>
        <w:ind w:firstLine="540"/>
        <w:jc w:val="both"/>
      </w:pPr>
      <w:r>
        <w:rPr>
          <w:sz w:val="20"/>
        </w:rPr>
        <w:t xml:space="preserve">соответствие опыта и компетенций команды проекта в сфере планируемой деятельности;</w:t>
      </w:r>
    </w:p>
    <w:p>
      <w:pPr>
        <w:pStyle w:val="0"/>
        <w:spacing w:before="200" w:line-rule="auto"/>
        <w:ind w:firstLine="540"/>
        <w:jc w:val="both"/>
      </w:pPr>
      <w:r>
        <w:rPr>
          <w:sz w:val="20"/>
        </w:rPr>
        <w:t xml:space="preserve">информационная открытость организации.</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проектов и порядок расчета баллов на основании критериев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2750000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проектом.</w:t>
      </w:r>
    </w:p>
    <w:p>
      <w:pPr>
        <w:pStyle w:val="0"/>
        <w:ind w:firstLine="540"/>
        <w:jc w:val="both"/>
      </w:pPr>
      <w:r>
        <w:rPr>
          <w:sz w:val="20"/>
        </w:rPr>
      </w:r>
    </w:p>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Выписка из протокола 2 размещается секретарем конкурсной комиссии на сайте Комитета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выписки из протокола 2 на сайте Комитета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выписки из протокола 2 на сайте Комитета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Не позднее 15 рабочих дней со дня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субсидий, которое издается в форме распоряжения Комитета, в порядке, предусмотренном </w:t>
      </w:r>
      <w:hyperlink w:history="0" r:id="rId26" w:tooltip="Распоряжение Комитета по молодежной политике и взаимодействию с общественными организациями Правительства Санкт-Петербурга от 01.02.2016 N 3-р (ред. от 18.03.2016)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w:t>
      </w:r>
    </w:p>
    <w:bookmarkStart w:id="186" w:name="P186"/>
    <w:bookmarkEnd w:id="186"/>
    <w:p>
      <w:pPr>
        <w:pStyle w:val="0"/>
        <w:spacing w:before="200" w:line-rule="auto"/>
        <w:ind w:firstLine="540"/>
        <w:jc w:val="both"/>
      </w:pPr>
      <w:r>
        <w:rPr>
          <w:sz w:val="20"/>
        </w:rPr>
        <w:t xml:space="preserve">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186" w:tooltip="7.4. Комитетом с каждым получателем субсидий заключается соглашение. Соглашение должно быть заключено не позднее 20 рабочих дней после подписания распоряжения о предоставлении субсидий. В целях заключения соглашения Комитет не позднее 10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10 рабочих дней со дня его получения подписывается получат...">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(проведение) получателями субсидий до 30.11.2022 проектов.</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показателей устанавливаются в соглашении.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посредством электронной почты, указанной в заявке. Получатель субсидий подписывает дополнительное соглашение и направляет его в Комитет в течение пяти рабочих дней со дня его получения. В случае неподписания получателем субсидий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и об обязанности получателя субсидий представить согласие контрагентов на проведения в отношении них проверок.</w:t>
      </w:r>
    </w:p>
    <w:bookmarkStart w:id="196" w:name="P196"/>
    <w:bookmarkEnd w:id="196"/>
    <w:p>
      <w:pPr>
        <w:pStyle w:val="0"/>
        <w:spacing w:before="200" w:line-rule="auto"/>
        <w:ind w:firstLine="540"/>
        <w:jc w:val="both"/>
      </w:pPr>
      <w:r>
        <w:rPr>
          <w:sz w:val="20"/>
        </w:rPr>
        <w:t xml:space="preserve">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w:t>
      </w:r>
    </w:p>
    <w:bookmarkStart w:id="197" w:name="P197"/>
    <w:bookmarkEnd w:id="197"/>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в соглашение изменений, указанных в </w:t>
      </w:r>
      <w:hyperlink w:history="0" w:anchor="P196" w:tooltip="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
        <w:r>
          <w:rPr>
            <w:sz w:val="20"/>
            <w:color w:val="0000ff"/>
          </w:rPr>
          <w:t xml:space="preserve">абзацах одиннадцатом</w:t>
        </w:r>
      </w:hyperlink>
      <w:r>
        <w:rPr>
          <w:sz w:val="20"/>
        </w:rPr>
        <w:t xml:space="preserve"> и </w:t>
      </w:r>
      <w:hyperlink w:history="0" w:anchor="P197" w:tooltip="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
        <w:r>
          <w:rPr>
            <w:sz w:val="20"/>
            <w:color w:val="0000ff"/>
          </w:rPr>
          <w:t xml:space="preserve">двенадцатом</w:t>
        </w:r>
      </w:hyperlink>
      <w:r>
        <w:rPr>
          <w:sz w:val="20"/>
        </w:rPr>
        <w:t xml:space="preserve"> настоящего пункта, осуществляется в соответствии с </w:t>
      </w:r>
      <w:hyperlink w:history="0" r:id="rId2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8"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9"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spacing w:before="200" w:line-rule="auto"/>
        <w:ind w:firstLine="540"/>
        <w:jc w:val="both"/>
      </w:pPr>
      <w:r>
        <w:rPr>
          <w:sz w:val="20"/>
        </w:rPr>
        <w:t xml:space="preserve">7.5. Субсидии перечисляются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кредитной организации, не позднее 20 рабочих дней со дня подписания соглашения. Средства субсидий не подлежат казначейскому сопровождению.</w:t>
      </w:r>
    </w:p>
    <w:p>
      <w:pPr>
        <w:pStyle w:val="0"/>
        <w:spacing w:before="200" w:line-rule="auto"/>
        <w:ind w:firstLine="540"/>
        <w:jc w:val="both"/>
      </w:pPr>
      <w:r>
        <w:rPr>
          <w:sz w:val="20"/>
        </w:rPr>
        <w:t xml:space="preserve">В случае если субсидии предоставляются общественным объединениям, не являющимся социально ориентированными некоммерческими организациями, и в случае предоставления субсидии в сумме от 1 млн руб. перечисление субсидий осуществляется на казначейский счет, открытый Комитету финансов Санкт-Петербурга в Управлении Федерального казначейства по г. Санкт-Петербургу в целях казначейского сопровождения.</w:t>
      </w:r>
    </w:p>
    <w:p>
      <w:pPr>
        <w:pStyle w:val="0"/>
        <w:spacing w:before="200" w:line-rule="auto"/>
        <w:ind w:firstLine="540"/>
        <w:jc w:val="both"/>
      </w:pPr>
      <w:r>
        <w:rPr>
          <w:sz w:val="20"/>
        </w:rPr>
        <w:t xml:space="preserve">7.6. Перечисление субсидий получателям субсидий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7.7.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206" w:name="P206"/>
    <w:bookmarkEnd w:id="206"/>
    <w:p>
      <w:pPr>
        <w:pStyle w:val="0"/>
        <w:ind w:firstLine="540"/>
        <w:jc w:val="both"/>
      </w:pPr>
      <w:r>
        <w:rPr>
          <w:sz w:val="20"/>
        </w:rPr>
        <w:t xml:space="preserve">8.1. Получатели субсидий представляют в Комитет отчетность о достижении значений результата и показателей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8.2. Порядок представления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09" w:name="P209"/>
    <w:bookmarkEnd w:id="209"/>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w:t>
      </w:r>
    </w:p>
    <w:p>
      <w:pPr>
        <w:pStyle w:val="0"/>
        <w:spacing w:before="200" w:line-rule="auto"/>
        <w:ind w:firstLine="540"/>
        <w:jc w:val="both"/>
      </w:pPr>
      <w:r>
        <w:rPr>
          <w:sz w:val="20"/>
        </w:rPr>
        <w:t xml:space="preserve">8.4. Порядок и сроки проверки и утверждения Комитетом отчетности утверждаются Комитетом.</w:t>
      </w:r>
    </w:p>
    <w:p>
      <w:pPr>
        <w:pStyle w:val="0"/>
        <w:spacing w:before="200" w:line-rule="auto"/>
        <w:ind w:firstLine="540"/>
        <w:jc w:val="both"/>
      </w:pPr>
      <w:r>
        <w:rPr>
          <w:sz w:val="20"/>
        </w:rPr>
        <w:t xml:space="preserve">8.5. После проверки и утверждения Комитетом отчетности Комитет составляет акт,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32" w:tooltip="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13" w:name="P213"/>
    <w:bookmarkEnd w:id="213"/>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06" w:tooltip="8.1. Получатели субсидий представляют в Комитет отчетность о достижении значений результата и показателей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
        <w:r>
          <w:rPr>
            <w:sz w:val="20"/>
            <w:color w:val="0000ff"/>
          </w:rPr>
          <w:t xml:space="preserve">пунктами 8.1</w:t>
        </w:r>
      </w:hyperlink>
      <w:r>
        <w:rPr>
          <w:sz w:val="20"/>
        </w:rPr>
        <w:t xml:space="preserve"> - </w:t>
      </w:r>
      <w:hyperlink w:history="0" w:anchor="P209"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получателю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17" w:name="P217"/>
    <w:bookmarkEnd w:id="217"/>
    <w:p>
      <w:pPr>
        <w:pStyle w:val="0"/>
        <w:spacing w:before="200" w:line-rule="auto"/>
        <w:ind w:firstLine="540"/>
        <w:jc w:val="both"/>
      </w:pPr>
      <w:r>
        <w:rPr>
          <w:sz w:val="20"/>
        </w:rPr>
        <w:t xml:space="preserve">8.7. В случае недостижения результата и показателей получатель субсидий осуществляет возврат субсидий в бюджет Санкт-Петербурга в порядке и сроки, которые утверждены Комитетом.</w:t>
      </w:r>
    </w:p>
    <w:p>
      <w:pPr>
        <w:pStyle w:val="0"/>
        <w:ind w:firstLine="540"/>
        <w:jc w:val="both"/>
      </w:pPr>
      <w:r>
        <w:rPr>
          <w:sz w:val="20"/>
        </w:rPr>
      </w:r>
    </w:p>
    <w:p>
      <w:pPr>
        <w:pStyle w:val="2"/>
        <w:outlineLvl w:val="1"/>
        <w:jc w:val="center"/>
      </w:pPr>
      <w:r>
        <w:rPr>
          <w:sz w:val="20"/>
        </w:rPr>
        <w:t xml:space="preserve">9. Требования об осуществлении контроля за соблюдением</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224" w:name="P224"/>
    <w:bookmarkEnd w:id="224"/>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26" w:name="P226"/>
    <w:bookmarkEnd w:id="226"/>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230"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24" w:tooltip="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30" w:name="P230"/>
    <w:bookmarkEnd w:id="230"/>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26"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 Бюджетным </w:t>
      </w:r>
      <w:hyperlink w:history="0" r:id="rId3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bookmarkStart w:id="232" w:name="P232"/>
    <w:bookmarkEnd w:id="232"/>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13"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ю субсидий уведомление об отсутствии отчетности.">
        <w:r>
          <w:rPr>
            <w:sz w:val="20"/>
            <w:color w:val="0000ff"/>
          </w:rPr>
          <w:t xml:space="preserve">пунктах 8.6</w:t>
        </w:r>
      </w:hyperlink>
      <w:r>
        <w:rPr>
          <w:sz w:val="20"/>
        </w:rPr>
        <w:t xml:space="preserve">, </w:t>
      </w:r>
      <w:hyperlink w:history="0" w:anchor="P217" w:tooltip="8.7. В случае недостижения результата и показателей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8.7</w:t>
        </w:r>
      </w:hyperlink>
      <w:r>
        <w:rPr>
          <w:sz w:val="20"/>
        </w:rPr>
        <w:t xml:space="preserve">, </w:t>
      </w:r>
      <w:hyperlink w:history="0" w:anchor="P230"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32" w:tooltip="9.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01.08.2022 N 697</w:t>
      </w:r>
    </w:p>
    <w:p>
      <w:pPr>
        <w:pStyle w:val="0"/>
        <w:ind w:firstLine="540"/>
        <w:jc w:val="both"/>
      </w:pPr>
      <w:r>
        <w:rPr>
          <w:sz w:val="20"/>
        </w:rPr>
      </w:r>
    </w:p>
    <w:bookmarkStart w:id="244" w:name="P244"/>
    <w:bookmarkEnd w:id="244"/>
    <w:p>
      <w:pPr>
        <w:pStyle w:val="2"/>
        <w:jc w:val="center"/>
      </w:pPr>
      <w:r>
        <w:rPr>
          <w:sz w:val="20"/>
        </w:rPr>
        <w:t xml:space="preserve">ПОРЯДОК</w:t>
      </w:r>
    </w:p>
    <w:p>
      <w:pPr>
        <w:pStyle w:val="2"/>
        <w:jc w:val="center"/>
      </w:pPr>
      <w:r>
        <w:rPr>
          <w:sz w:val="20"/>
        </w:rPr>
        <w:t xml:space="preserve">ПРЕДОСТАВЛЕНИЯ В 2022 ГОДУ СУБСИДИЙ В ВИДЕ ГРАНТОВ</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ГРАНТАХ САНКТ-ПЕТЕРБУРГА</w:t>
      </w:r>
    </w:p>
    <w:p>
      <w:pPr>
        <w:pStyle w:val="2"/>
        <w:jc w:val="center"/>
      </w:pPr>
      <w:r>
        <w:rPr>
          <w:sz w:val="20"/>
        </w:rPr>
        <w:t xml:space="preserve">ДЛЯ ОБЩЕСТВЕННЫХ ОБЪЕДИНЕНИЙ" В ЦЕЛЯХ ВОЗМЕЩЕНИЯ ЗАТРАТ</w:t>
      </w:r>
    </w:p>
    <w:p>
      <w:pPr>
        <w:pStyle w:val="2"/>
        <w:jc w:val="center"/>
      </w:pPr>
      <w:r>
        <w:rPr>
          <w:sz w:val="20"/>
        </w:rPr>
        <w:t xml:space="preserve">В СВЯЗИ С РЕАЛИЗАЦИЕЙ ПРОЕКТОВ ОБЩЕСТВЕННЫХ ОБЪЕДИНЕНИЙ</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253" w:name="P253"/>
    <w:bookmarkEnd w:id="253"/>
    <w:p>
      <w:pPr>
        <w:pStyle w:val="0"/>
        <w:ind w:firstLine="540"/>
        <w:jc w:val="both"/>
      </w:pPr>
      <w:r>
        <w:rPr>
          <w:sz w:val="20"/>
        </w:rPr>
        <w:t xml:space="preserve">1.1. Настоящий Порядок устанавливает правила предоставления в 2022 году субсидий в виде грантов, предусмотренных Комитету по молодежной политике и взаимодействию с общественными организациями (далее - Комитет) по </w:t>
      </w:r>
      <w:hyperlink w:history="0" r:id="rId31"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 расходов</w:t>
        </w:r>
      </w:hyperlink>
      <w:r>
        <w:rPr>
          <w:sz w:val="20"/>
        </w:rPr>
        <w:t xml:space="preserve"> "Субсидия в виде грантов Санкт-Петербурга для общественных объединений в соответствии с Законом Санкт-Петербурга" (код целевой статьи 0340041090) в приложении 2 к Закону Санкт-Петербурга от 24.11.2021 N 558-119 "О бюджете Санкт-Петербурга на 2022 год и на плановый период 2023 и 2024 годов" (далее - Закон N 558-119) в целях возмещения затрат общественных объединений, осуществляющих свою деятельность на территории Санкт-Петербурга (далее - общественные объединения), в связи с реализацией проектов по одному из направлений, указанных в </w:t>
      </w:r>
      <w:hyperlink w:history="0" r:id="rId32"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статье 2</w:t>
        </w:r>
      </w:hyperlink>
      <w:r>
        <w:rPr>
          <w:sz w:val="20"/>
        </w:rPr>
        <w:t xml:space="preserve"> Закона Санкт-Петербурга от 10.10.2001 N 697-85 "О грантах Санкт-Петербурга для общественных объединений" (далее - Закон N 697-85), в соответствии с </w:t>
      </w:r>
      <w:hyperlink w:history="0" r:id="rId33" w:tooltip="Постановление Правительства Санкт-Петербурга от 23.06.2014 N 497 (ред. от 30.11.2022)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"Социальная поддержка граждан в Санкт-Петербурге", утвержденной постановлением Правительства Санкт-Петербурга от 23.06.2014 N 497, общими </w:t>
      </w:r>
      <w:hyperlink w:history="0" r:id="rId3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субсидии).</w:t>
      </w:r>
    </w:p>
    <w:p>
      <w:pPr>
        <w:pStyle w:val="0"/>
        <w:spacing w:before="200" w:line-rule="auto"/>
        <w:ind w:firstLine="540"/>
        <w:jc w:val="both"/>
      </w:pPr>
      <w:r>
        <w:rPr>
          <w:sz w:val="20"/>
        </w:rPr>
        <w:t xml:space="preserve">1.2. Субсидии предоставляются общественным объединениям, признанным победителями конкурсного отбора на получение субсидий (получатели субсидий), на безвозмездной основе в целях возмещения затрат, возникших в связи с реализацией в период с 01.12.2021 по 30.11.2022 проектов (далее - затраты), в соответствии с видами затрат, перечень которых устанавливается Комитетом.</w:t>
      </w:r>
    </w:p>
    <w:p>
      <w:pPr>
        <w:pStyle w:val="0"/>
        <w:spacing w:before="200" w:line-rule="auto"/>
        <w:ind w:firstLine="540"/>
        <w:jc w:val="both"/>
      </w:pPr>
      <w:r>
        <w:rPr>
          <w:sz w:val="20"/>
        </w:rPr>
        <w:t xml:space="preserve">Под проектом подразумевается комплекс взаимосвязанных мероприятий, проводимых претендентом на получение субсидий (далее - претендент) и соответствующих одному из направлений, указанных в </w:t>
      </w:r>
      <w:hyperlink w:history="0" r:id="rId35"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N 697-85 (далее - проект).</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36"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N 558-119 по статье расходов, указанной в </w:t>
      </w:r>
      <w:hyperlink w:history="0" w:anchor="P253" w:tooltip="1.1. Настоящий Порядок устанавливает правила предоставления в 2022 году субсидий в виде грантов, предусмотренных Комитету по молодежной политике и взаимодействию с общественными организациями (далее - Комитет) по статье расходов &quot;Субсидия в виде грантов Санкт-Петербурга для общественных объединений в соответствии с Законом Санкт-Петербурга&quot; (код целевой статьи 0340041090) в приложении 2 к Закону Санкт-Петербурга от 24.11.2021 N 558-119 &quot;О бюджете Санкт-Петербурга на 2022 год и на плановый период 2023 и 2...">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2022 году субсидий и размерах предоставляемых субсидий.</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которых утверждается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Достижение получателем субсидий результата предоставления субсидий (далее - результат) и показателей, необходимых для достижения результата (далее - показатели), которые определены в </w:t>
      </w:r>
      <w:hyperlink w:history="0" w:anchor="P379" w:tooltip="7.4. Комитетом с каждым получателем субсидий заключается соглашение. Соглашение должно быть заключено не позднее пяти рабочих дней после подписания распоряжения о предоставлении субсидий. В целях заключения соглашения Комитет не позднее трех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двух рабочих дней со дня его получения подписывается п...">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(далее - проверки), а также на осуществление проверок органами государственного финансового контроля в соответствии со </w:t>
      </w:r>
      <w:hyperlink w:history="0" r:id="rId3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2.2.3. Документальное подтверждение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значений результата и показателей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Размер средней заработной платы работников претендента (включая обособленные подразделения, находящиеся на территории Санкт-Петербурга), рассчитываемый в соответствии со </w:t>
      </w:r>
      <w:hyperlink w:history="0" r:id="rId39"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2.2.7.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40"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перечислении субсидий или их частей на счета получателей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2.2.8.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2.2.9.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 или их частей на счета получателей субсидий.</w:t>
      </w:r>
    </w:p>
    <w:p>
      <w:pPr>
        <w:pStyle w:val="0"/>
        <w:spacing w:before="200" w:line-rule="auto"/>
        <w:ind w:firstLine="540"/>
        <w:jc w:val="both"/>
      </w:pPr>
      <w:r>
        <w:rPr>
          <w:sz w:val="20"/>
        </w:rPr>
        <w:t xml:space="preserve">2.2.10. Требования, которым должен соответствовать претендент на 1 число месяца, предшествующего месяцу, в котором начинается прием заявок и документов:</w:t>
      </w:r>
    </w:p>
    <w:p>
      <w:pPr>
        <w:pStyle w:val="0"/>
        <w:spacing w:before="200" w:line-rule="auto"/>
        <w:ind w:firstLine="540"/>
        <w:jc w:val="both"/>
      </w:pPr>
      <w:r>
        <w:rPr>
          <w:sz w:val="20"/>
        </w:rPr>
        <w:t xml:space="preserve">2.2.10.1.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spacing w:before="200" w:line-rule="auto"/>
        <w:ind w:firstLine="540"/>
        <w:jc w:val="both"/>
      </w:pPr>
      <w:r>
        <w:rPr>
          <w:sz w:val="20"/>
        </w:rPr>
        <w:t xml:space="preserve">2.2.10.2. Отсутствие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pPr>
        <w:pStyle w:val="0"/>
        <w:spacing w:before="200" w:line-rule="auto"/>
        <w:ind w:firstLine="540"/>
        <w:jc w:val="both"/>
      </w:pPr>
      <w:r>
        <w:rPr>
          <w:sz w:val="20"/>
        </w:rPr>
        <w:t xml:space="preserve">2.2.10.3. Претендент не должен находиться в процессе реорганизации (за исключением реорганизации в форме присоединения к претенденту на получение субсидий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2.2.10.4. Претендент не должен получать средства из бюджета Санкт-Петербурга на финансовое обеспечение (возмещение) затрат на реализацию (проведение) проектов, в отношении которых им поданы на конкурсный отбор заявка и документы, на основании иных нормативных правовых актов.</w:t>
      </w:r>
    </w:p>
    <w:p>
      <w:pPr>
        <w:pStyle w:val="0"/>
        <w:spacing w:before="200" w:line-rule="auto"/>
        <w:ind w:firstLine="540"/>
        <w:jc w:val="both"/>
      </w:pPr>
      <w:r>
        <w:rPr>
          <w:sz w:val="20"/>
        </w:rPr>
        <w:t xml:space="preserve">2.2.10.5. Претендент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2.2.10.6. Претендент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в соответствии со сроком и местом, которые установлены Комитетом в объявлении о проведении конкурсного отбора (далее - объявление). Объявление размещается в информационно-телекоммуникационной сети "Интернет" (далее - сеть "Интернет")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и времени начала и окончания приема заявок и документов;</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сайта Комитета и(или) иного сайта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требований к результату;</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объема денежных средств, подлежащих распределению в рамках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порядковых номеров с указанием даты их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ind w:firstLine="540"/>
        <w:jc w:val="both"/>
      </w:pPr>
      <w:r>
        <w:rPr>
          <w:sz w:val="20"/>
        </w:rPr>
      </w:r>
    </w:p>
    <w:p>
      <w:pPr>
        <w:pStyle w:val="2"/>
        <w:outlineLvl w:val="1"/>
        <w:jc w:val="center"/>
      </w:pPr>
      <w:r>
        <w:rPr>
          <w:sz w:val="20"/>
        </w:rPr>
        <w:t xml:space="preserve">4. Порядок проведения проверки заявок</w:t>
      </w:r>
    </w:p>
    <w:p>
      <w:pPr>
        <w:pStyle w:val="0"/>
        <w:ind w:firstLine="540"/>
        <w:jc w:val="both"/>
      </w:pPr>
      <w:r>
        <w:rPr>
          <w:sz w:val="20"/>
        </w:rPr>
      </w:r>
    </w:p>
    <w:p>
      <w:pPr>
        <w:pStyle w:val="0"/>
        <w:ind w:firstLine="540"/>
        <w:jc w:val="both"/>
      </w:pPr>
      <w:r>
        <w:rPr>
          <w:sz w:val="20"/>
        </w:rPr>
        <w:t xml:space="preserve">4.1. Рабочая группа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312"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к участию в конкурсном отборе</w:t>
      </w:r>
    </w:p>
    <w:p>
      <w:pPr>
        <w:pStyle w:val="0"/>
        <w:ind w:firstLine="540"/>
        <w:jc w:val="both"/>
      </w:pPr>
      <w:r>
        <w:rPr>
          <w:sz w:val="20"/>
        </w:rPr>
      </w:r>
    </w:p>
    <w:bookmarkStart w:id="312" w:name="P312"/>
    <w:bookmarkEnd w:id="312"/>
    <w:p>
      <w:pPr>
        <w:pStyle w:val="0"/>
        <w:ind w:firstLine="540"/>
        <w:jc w:val="both"/>
      </w:pPr>
      <w:r>
        <w:rPr>
          <w:sz w:val="20"/>
        </w:rPr>
        <w:t xml:space="preserve">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w:t>
      </w:r>
    </w:p>
    <w:p>
      <w:pPr>
        <w:pStyle w:val="0"/>
        <w:spacing w:before="200" w:line-rule="auto"/>
        <w:ind w:firstLine="540"/>
        <w:jc w:val="both"/>
      </w:pPr>
      <w:r>
        <w:rPr>
          <w:sz w:val="20"/>
        </w:rPr>
        <w:t xml:space="preserve">достоверность (недостоверность) сведений, содержащихся в заявке;</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наличие (отсутствие) документального подтверждения затрат;</w:t>
      </w:r>
    </w:p>
    <w:p>
      <w:pPr>
        <w:pStyle w:val="0"/>
        <w:spacing w:before="200" w:line-rule="auto"/>
        <w:ind w:firstLine="540"/>
        <w:jc w:val="both"/>
      </w:pPr>
      <w:r>
        <w:rPr>
          <w:sz w:val="20"/>
        </w:rPr>
        <w:t xml:space="preserve">превышение (непревышение)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предоставленном претендентом.</w:t>
      </w:r>
    </w:p>
    <w:p>
      <w:pPr>
        <w:pStyle w:val="0"/>
        <w:spacing w:before="200" w:line-rule="auto"/>
        <w:ind w:firstLine="540"/>
        <w:jc w:val="both"/>
      </w:pPr>
      <w:r>
        <w:rPr>
          <w:sz w:val="20"/>
        </w:rPr>
        <w:t xml:space="preserve">5.2. Правила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сроки оценки заявок;</w:t>
      </w:r>
    </w:p>
    <w:p>
      <w:pPr>
        <w:pStyle w:val="0"/>
        <w:spacing w:before="200" w:line-rule="auto"/>
        <w:ind w:firstLine="540"/>
        <w:jc w:val="both"/>
      </w:pPr>
      <w:r>
        <w:rPr>
          <w:sz w:val="20"/>
        </w:rPr>
        <w:t xml:space="preserve">сроки размещения на сайте Комитета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присвоенных заявкам значений по каждому из предусмотренных критериев оценки заявок, принятого на основании результатов оценки указанных заявок решения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размера предоставляемых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312"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334" w:name="P334"/>
    <w:bookmarkEnd w:id="334"/>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5.6. Решение о допуске (недопуске) к участию в конкурсном отборе оформляется протоколом заседания конкурсной комиссии (далее - протокол 1).</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334"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Выписка из протокола 1 размещается секретарем конкурсной комиссии на сайте Комитета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w:t>
      </w:r>
    </w:p>
    <w:p>
      <w:pPr>
        <w:pStyle w:val="0"/>
        <w:spacing w:before="200" w:line-rule="auto"/>
        <w:ind w:firstLine="540"/>
        <w:jc w:val="both"/>
      </w:pPr>
      <w:r>
        <w:rPr>
          <w:sz w:val="20"/>
        </w:rPr>
        <w:t xml:space="preserve">экономическая обоснованность затрат;</w:t>
      </w:r>
    </w:p>
    <w:p>
      <w:pPr>
        <w:pStyle w:val="0"/>
        <w:spacing w:before="200" w:line-rule="auto"/>
        <w:ind w:firstLine="540"/>
        <w:jc w:val="both"/>
      </w:pPr>
      <w:r>
        <w:rPr>
          <w:sz w:val="20"/>
        </w:rPr>
        <w:t xml:space="preserve">эффективность и реалистичность;</w:t>
      </w:r>
    </w:p>
    <w:p>
      <w:pPr>
        <w:pStyle w:val="0"/>
        <w:spacing w:before="200" w:line-rule="auto"/>
        <w:ind w:firstLine="540"/>
        <w:jc w:val="both"/>
      </w:pPr>
      <w:r>
        <w:rPr>
          <w:sz w:val="20"/>
        </w:rPr>
        <w:t xml:space="preserve">соответствие опыта и компетенций команды проекта в сфере планируемой деятельности;</w:t>
      </w:r>
    </w:p>
    <w:p>
      <w:pPr>
        <w:pStyle w:val="0"/>
        <w:spacing w:before="200" w:line-rule="auto"/>
        <w:ind w:firstLine="540"/>
        <w:jc w:val="both"/>
      </w:pPr>
      <w:r>
        <w:rPr>
          <w:sz w:val="20"/>
        </w:rPr>
        <w:t xml:space="preserve">информационная открытость организации.</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и порядок расчета баллов на основании критериев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2750000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документальное подтверждение которых отсутствует или не соответствует требованиям, установленным Комитетом, а также затрат, не связанных с проектом.</w:t>
      </w:r>
    </w:p>
    <w:p>
      <w:pPr>
        <w:pStyle w:val="0"/>
        <w:ind w:firstLine="540"/>
        <w:jc w:val="both"/>
      </w:pPr>
      <w:r>
        <w:rPr>
          <w:sz w:val="20"/>
        </w:rPr>
      </w:r>
    </w:p>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Выписка из протокола 2 размещается секретарем конкурсной комиссии на сайте Комитета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выписки из протокола 2 на сайте Комитета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выписки из протокола 2 на сайте Комитета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(непредоставлении)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Не позднее 15 рабочих дней со дня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субсидии, которое издается в форме распоряжения Комитета, в порядке, предусмотренном </w:t>
      </w:r>
      <w:hyperlink w:history="0" r:id="rId41" w:tooltip="Распоряжение Комитета по молодежной политике и взаимодействию с общественными организациями Правительства Санкт-Петербурга от 01.02.2016 N 3-р (ред. от 18.03.2016)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w:t>
      </w:r>
    </w:p>
    <w:bookmarkStart w:id="379" w:name="P379"/>
    <w:bookmarkEnd w:id="379"/>
    <w:p>
      <w:pPr>
        <w:pStyle w:val="0"/>
        <w:spacing w:before="200" w:line-rule="auto"/>
        <w:ind w:firstLine="540"/>
        <w:jc w:val="both"/>
      </w:pPr>
      <w:r>
        <w:rPr>
          <w:sz w:val="20"/>
        </w:rPr>
        <w:t xml:space="preserve">7.4. Комитетом с каждым получателем субсидий заключается соглашение. Соглашение должно быть заключено не позднее пяти рабочих дней после подписания распоряжения о предоставлении субсидий. В целях заключения соглашения Комитет не позднее трех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двух рабочих дней со дня его получения подписывается получателем субсидий и направляется в Комитет.</w:t>
      </w:r>
    </w:p>
    <w:p>
      <w:pPr>
        <w:pStyle w:val="0"/>
        <w:spacing w:before="200" w:line-rule="auto"/>
        <w:ind w:firstLine="540"/>
        <w:jc w:val="both"/>
      </w:pPr>
      <w:r>
        <w:rPr>
          <w:sz w:val="20"/>
        </w:rPr>
        <w:t xml:space="preserve">В случае неподписания получателем субсидии соглашения в срок, указанный в </w:t>
      </w:r>
      <w:hyperlink w:history="0" w:anchor="P379" w:tooltip="7.4. Комитетом с каждым получателем субсидий заключается соглашение. Соглашение должно быть заключено не позднее пяти рабочих дней после подписания распоряжения о предоставлении субсидий. В целях заключения соглашения Комитет не позднее трех рабочих дней после подписания распоряжения о предоставлении субсидий вручает уполномоченному на то представителю получателя субсидий проект соглашения, подписанный уполномоченным лицом Комитета, который в течение двух рабочих дней со дня его получения подписывается п...">
        <w:r>
          <w:rPr>
            <w:sz w:val="20"/>
            <w:color w:val="0000ff"/>
          </w:rPr>
          <w:t xml:space="preserve">абзаце первом</w:t>
        </w:r>
      </w:hyperlink>
      <w:r>
        <w:rPr>
          <w:sz w:val="20"/>
        </w:rPr>
        <w:t xml:space="preserve"> настоящего пункта, получатель субсидии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(проведение) получателями субсидий в срок до 30.11.2022 проектов.</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показателей устанавливаются в соглашении.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посредством электронной почты, указанной в заявке. Получатель субсидий подписывает дополнительное соглашение и направляет его в Комитет в течение пяти рабочих дней со дня его получения. В случае неподписания получателем субсидий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w:t>
      </w:r>
    </w:p>
    <w:bookmarkStart w:id="389" w:name="P389"/>
    <w:bookmarkEnd w:id="389"/>
    <w:p>
      <w:pPr>
        <w:pStyle w:val="0"/>
        <w:spacing w:before="200" w:line-rule="auto"/>
        <w:ind w:firstLine="540"/>
        <w:jc w:val="both"/>
      </w:pPr>
      <w:r>
        <w:rPr>
          <w:sz w:val="20"/>
        </w:rPr>
        <w:t xml:space="preserve">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w:t>
      </w:r>
    </w:p>
    <w:bookmarkStart w:id="390" w:name="P390"/>
    <w:bookmarkEnd w:id="390"/>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в соглашение изменений, указанных в </w:t>
      </w:r>
      <w:hyperlink w:history="0" w:anchor="P389" w:tooltip="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
        <w:r>
          <w:rPr>
            <w:sz w:val="20"/>
            <w:color w:val="0000ff"/>
          </w:rPr>
          <w:t xml:space="preserve">абзацах одиннадцатом</w:t>
        </w:r>
      </w:hyperlink>
      <w:r>
        <w:rPr>
          <w:sz w:val="20"/>
        </w:rPr>
        <w:t xml:space="preserve"> и </w:t>
      </w:r>
      <w:hyperlink w:history="0" w:anchor="P390" w:tooltip="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
        <w:r>
          <w:rPr>
            <w:sz w:val="20"/>
            <w:color w:val="0000ff"/>
          </w:rPr>
          <w:t xml:space="preserve">двенадцатом</w:t>
        </w:r>
      </w:hyperlink>
      <w:r>
        <w:rPr>
          <w:sz w:val="20"/>
        </w:rPr>
        <w:t xml:space="preserve"> настоящего пункта, осуществляется в соответствии с </w:t>
      </w:r>
      <w:hyperlink w:history="0" r:id="rId42"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4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4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spacing w:before="200" w:line-rule="auto"/>
        <w:ind w:firstLine="540"/>
        <w:jc w:val="both"/>
      </w:pPr>
      <w:r>
        <w:rPr>
          <w:sz w:val="20"/>
        </w:rPr>
        <w:t xml:space="preserve">7.5. Одновременно с соглашением Комитетом и каждым получателем субсидий подписывается акт об исполнении обязательств по соглашению (далее - акт) по форме, утвержденной Комитетом.</w:t>
      </w:r>
    </w:p>
    <w:p>
      <w:pPr>
        <w:pStyle w:val="0"/>
        <w:spacing w:before="200" w:line-rule="auto"/>
        <w:ind w:firstLine="540"/>
        <w:jc w:val="both"/>
      </w:pPr>
      <w:r>
        <w:rPr>
          <w:sz w:val="20"/>
        </w:rPr>
        <w:t xml:space="preserve">7.6. Субсидии перечисляются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кредитной организации, не позднее 10 рабочих дней после дня принятия решения о предоставлении субсидии. Средства субсидий не подлежат казначейскому сопровождению.</w:t>
      </w:r>
    </w:p>
    <w:p>
      <w:pPr>
        <w:pStyle w:val="0"/>
        <w:spacing w:before="200" w:line-rule="auto"/>
        <w:ind w:firstLine="540"/>
        <w:jc w:val="both"/>
      </w:pPr>
      <w:r>
        <w:rPr>
          <w:sz w:val="20"/>
        </w:rPr>
        <w:t xml:space="preserve">7.7. Перечисление субсидий получателям субсидий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7.8.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399" w:name="P399"/>
    <w:bookmarkEnd w:id="399"/>
    <w:p>
      <w:pPr>
        <w:pStyle w:val="0"/>
        <w:ind w:firstLine="540"/>
        <w:jc w:val="both"/>
      </w:pPr>
      <w:r>
        <w:rPr>
          <w:sz w:val="20"/>
        </w:rPr>
        <w:t xml:space="preserve">8.1. Получатели субсидий представляют в Комитет отчетность о достижении значений результата и показателей и об осуществлении расходов, источником финансового обеспечения которых являются субсидии, в течение 10 календарных дней со дня заключения соглашения.</w:t>
      </w:r>
    </w:p>
    <w:p>
      <w:pPr>
        <w:pStyle w:val="0"/>
        <w:spacing w:before="200" w:line-rule="auto"/>
        <w:ind w:firstLine="540"/>
        <w:jc w:val="both"/>
      </w:pPr>
      <w:r>
        <w:rPr>
          <w:sz w:val="20"/>
        </w:rPr>
        <w:t xml:space="preserve">8.2. Порядок представления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402" w:name="P402"/>
    <w:bookmarkEnd w:id="402"/>
    <w:p>
      <w:pPr>
        <w:pStyle w:val="0"/>
        <w:spacing w:before="200" w:line-rule="auto"/>
        <w:ind w:firstLine="540"/>
        <w:jc w:val="both"/>
      </w:pPr>
      <w:r>
        <w:rPr>
          <w:sz w:val="20"/>
        </w:rPr>
        <w:t xml:space="preserve">8.3. Порядок и сроки проверки и утверждения Комитетом отчетности утверждаются Комитетом.</w:t>
      </w:r>
    </w:p>
    <w:bookmarkStart w:id="403" w:name="P403"/>
    <w:bookmarkEnd w:id="403"/>
    <w:p>
      <w:pPr>
        <w:pStyle w:val="0"/>
        <w:spacing w:before="200" w:line-rule="auto"/>
        <w:ind w:firstLine="540"/>
        <w:jc w:val="both"/>
      </w:pPr>
      <w:r>
        <w:rPr>
          <w:sz w:val="20"/>
        </w:rPr>
        <w:t xml:space="preserve">8.4. В случае если получатель субсидий не представил в Комитет отчетность в соответствии с </w:t>
      </w:r>
      <w:hyperlink w:history="0" w:anchor="P399" w:tooltip="8.1. Получатели субсидий представляют в Комитет отчетность о достижении значений результата и показателей и об осуществлении расходов, источником финансового обеспечения которых являются субсидии, в течение 10 календарных дней со дня заключения соглашения.">
        <w:r>
          <w:rPr>
            <w:sz w:val="20"/>
            <w:color w:val="0000ff"/>
          </w:rPr>
          <w:t xml:space="preserve">пунктами 8.1</w:t>
        </w:r>
      </w:hyperlink>
      <w:r>
        <w:rPr>
          <w:sz w:val="20"/>
        </w:rPr>
        <w:t xml:space="preserve"> - </w:t>
      </w:r>
      <w:hyperlink w:history="0" w:anchor="P402" w:tooltip="8.3. Порядок и сроки проверки и утверждения Комитетом отчетности утверждаются Комитетом.">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получателям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407" w:name="P407"/>
    <w:bookmarkEnd w:id="407"/>
    <w:p>
      <w:pPr>
        <w:pStyle w:val="0"/>
        <w:spacing w:before="200" w:line-rule="auto"/>
        <w:ind w:firstLine="540"/>
        <w:jc w:val="both"/>
      </w:pPr>
      <w:r>
        <w:rPr>
          <w:sz w:val="20"/>
        </w:rPr>
        <w:t xml:space="preserve">8.5. В случае недостижения результата и показателей получатель субсидий осуществляет возврат субсидий в бюджет Санкт-Петербурга в порядке и сроки, которые утверждены Комитетом.</w:t>
      </w:r>
    </w:p>
    <w:p>
      <w:pPr>
        <w:pStyle w:val="0"/>
        <w:spacing w:before="200" w:line-rule="auto"/>
        <w:ind w:firstLine="540"/>
        <w:jc w:val="both"/>
      </w:pPr>
      <w:r>
        <w:rPr>
          <w:sz w:val="20"/>
        </w:rPr>
        <w:t xml:space="preserve">8.6. В случае наличия остатков лимитов бюджетных обязательств по статье расходов Комитет вправе объявить о дополнительном конкурсном отборе в порядке, установленном настоящим Порядке.</w:t>
      </w:r>
    </w:p>
    <w:p>
      <w:pPr>
        <w:pStyle w:val="0"/>
        <w:ind w:firstLine="540"/>
        <w:jc w:val="both"/>
      </w:pPr>
      <w:r>
        <w:rPr>
          <w:sz w:val="20"/>
        </w:rPr>
      </w:r>
    </w:p>
    <w:p>
      <w:pPr>
        <w:pStyle w:val="2"/>
        <w:outlineLvl w:val="1"/>
        <w:jc w:val="center"/>
      </w:pPr>
      <w:r>
        <w:rPr>
          <w:sz w:val="20"/>
        </w:rPr>
        <w:t xml:space="preserve">9. Требования об осуществлении контроля за соблюдением</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415" w:name="P415"/>
    <w:bookmarkEnd w:id="415"/>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условий их предоставления Комитет одновременно с подписанием актов проведения проверок направляет получателям субсидий уведомление об указанных нарушениях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417" w:name="P417"/>
    <w:bookmarkEnd w:id="417"/>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421" w:tooltip="9.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основаниям, выявленным в соответствии с </w:t>
      </w:r>
      <w:hyperlink w:history="0" w:anchor="P415" w:tooltip="9.2. В случае выявления при проведении проверок нарушений получателями субсидий условий их предоставления Комитет одновременно с подписанием актов проведения проверок направляет получателям субсидий уведомление об указанных нарушениях (далее - уведомление), в котором указываются выявленные нарушения и сроки их устранения получателями субсидий.">
        <w:r>
          <w:rPr>
            <w:sz w:val="20"/>
            <w:color w:val="0000ff"/>
          </w:rPr>
          <w:t xml:space="preserve">пунктом 9.2</w:t>
        </w:r>
      </w:hyperlink>
      <w:r>
        <w:rPr>
          <w:sz w:val="20"/>
        </w:rPr>
        <w:t xml:space="preserve"> настоящего Порядка, ограничивается размером средств, в отношении которых были установлены факты нарушений.</w:t>
      </w:r>
    </w:p>
    <w:bookmarkStart w:id="421" w:name="P421"/>
    <w:bookmarkEnd w:id="421"/>
    <w:p>
      <w:pPr>
        <w:pStyle w:val="0"/>
        <w:spacing w:before="200" w:line-rule="auto"/>
        <w:ind w:firstLine="540"/>
        <w:jc w:val="both"/>
      </w:pPr>
      <w:r>
        <w:rPr>
          <w:sz w:val="20"/>
        </w:rPr>
        <w:t xml:space="preserve">9.4.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417"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 Бюджетным </w:t>
      </w:r>
      <w:hyperlink w:history="0" r:id="rId45"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9.6. В случае если средства субсидий не возвращены в бюджет Санкт-Петербурга получателями субсидий в установленные в </w:t>
      </w:r>
      <w:hyperlink w:history="0" w:anchor="P403" w:tooltip="8.4.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ям субсидий уведомление об отсутствии отчетности.">
        <w:r>
          <w:rPr>
            <w:sz w:val="20"/>
            <w:color w:val="0000ff"/>
          </w:rPr>
          <w:t xml:space="preserve">пунктах 8.4</w:t>
        </w:r>
      </w:hyperlink>
      <w:r>
        <w:rPr>
          <w:sz w:val="20"/>
        </w:rPr>
        <w:t xml:space="preserve">, </w:t>
      </w:r>
      <w:hyperlink w:history="0" w:anchor="P407" w:tooltip="8.5. В случае недостижения результата и показателей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8.5</w:t>
        </w:r>
      </w:hyperlink>
      <w:r>
        <w:rPr>
          <w:sz w:val="20"/>
        </w:rPr>
        <w:t xml:space="preserve"> и </w:t>
      </w:r>
      <w:hyperlink w:history="0" w:anchor="P421" w:tooltip="9.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01.08.2022 N 697</w:t>
            <w:br/>
            <w:t>"О порядках предоставления в 2022 году субсидий в виде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21B6AFCD8A28B32EFA80456E84429F66FCF2E8EDB52852819539EF6BC0CC4BE74A331E637857729AFF87696E65D8F02D691677AA5BDCZ4J" TargetMode = "External"/>
	<Relationship Id="rId8" Type="http://schemas.openxmlformats.org/officeDocument/2006/relationships/hyperlink" Target="consultantplus://offline/ref=D521B6AFCD8A28B32EFA80456E84429F66FDF4E2E0B92852819539EF6BC0CC4BE74A331B64715378C6A5976D2731D5EF2C750977B45BC664D6Z5J" TargetMode = "External"/>
	<Relationship Id="rId9" Type="http://schemas.openxmlformats.org/officeDocument/2006/relationships/hyperlink" Target="consultantplus://offline/ref=D521B6AFCD8A28B32EFA9F547B84429F60FEF3E8E4B82852819539EF6BC0CC4BE74A331B64715370C7A5976D2731D5EF2C750977B45BC664D6Z5J" TargetMode = "External"/>
	<Relationship Id="rId10" Type="http://schemas.openxmlformats.org/officeDocument/2006/relationships/hyperlink" Target="consultantplus://offline/ref=D521B6AFCD8A28B32EFA9F547B84429F60F9F7E8E3B82852819539EF6BC0CC4BF54A6B1765714D78CCB0C13C61D6Z6J" TargetMode = "External"/>
	<Relationship Id="rId11" Type="http://schemas.openxmlformats.org/officeDocument/2006/relationships/hyperlink" Target="consultantplus://offline/ref=D521B6AFCD8A28B32EFA9F547B84429F60F9F6E8E4B92852819539EF6BC0CC4BE74A331864735A79CFA5976D2731D5EF2C750977B45BC664D6Z5J" TargetMode = "External"/>
	<Relationship Id="rId12" Type="http://schemas.openxmlformats.org/officeDocument/2006/relationships/hyperlink" Target="consultantplus://offline/ref=D521B6AFCD8A28B32EFA80456E84429F66FCF2E8EDB52852819539EF6BC0CC4BE74A331C62735A729AFF87696E65D8F02D691677AA5BDCZ4J" TargetMode = "External"/>
	<Relationship Id="rId13" Type="http://schemas.openxmlformats.org/officeDocument/2006/relationships/hyperlink" Target="consultantplus://offline/ref=D521B6AFCD8A28B32EFA9F547B84429F60FAFAE2E7BE2852819539EF6BC0CC4BF54A6B1765714D78CCB0C13C61D6Z6J" TargetMode = "External"/>
	<Relationship Id="rId14" Type="http://schemas.openxmlformats.org/officeDocument/2006/relationships/hyperlink" Target="consultantplus://offline/ref=9664E978DE9B3D823712384F556F358D54B90EFF06ED35B2C2957AEE385F5CB5D31640F284B0FA76954F6C8EAB11542DEB5050CBF6327B1EEEZ6J" TargetMode = "External"/>
	<Relationship Id="rId15" Type="http://schemas.openxmlformats.org/officeDocument/2006/relationships/hyperlink" Target="consultantplus://offline/ref=9664E978DE9B3D823712384F556F358D54BE0AFF01ED35B2C2957AEE385F5CB5D31640F284B7F273944F6C8EAB11542DEB5050CBF6327B1EEEZ6J" TargetMode = "External"/>
	<Relationship Id="rId16" Type="http://schemas.openxmlformats.org/officeDocument/2006/relationships/hyperlink" Target="consultantplus://offline/ref=9664E978DE9B3D823712384F556F358D54B90FFF01EC35B2C2957AEE385F5CB5D31640F184B5FB72974F6C8EAB11542DEB5050CBF6327B1EEEZ6J" TargetMode = "External"/>
	<Relationship Id="rId17" Type="http://schemas.openxmlformats.org/officeDocument/2006/relationships/hyperlink" Target="consultantplus://offline/ref=9664E978DE9B3D823712275E406F358D52BD0DF505EC35B2C2957AEE385F5CB5D31640F284B7F2739E4F6C8EAB11542DEB5050CBF6327B1EEEZ6J" TargetMode = "External"/>
	<Relationship Id="rId18" Type="http://schemas.openxmlformats.org/officeDocument/2006/relationships/hyperlink" Target="consultantplus://offline/ref=9664E978DE9B3D823712384F556F358D54BE0AFF01ED35B2C2957AEE385F5CB5C11618FE85B7EC73945A3ADFEDE4Z6J" TargetMode = "External"/>
	<Relationship Id="rId19" Type="http://schemas.openxmlformats.org/officeDocument/2006/relationships/hyperlink" Target="consultantplus://offline/ref=9664E978DE9B3D823712384F556F358D54B90EFF06ED35B2C2957AEE385F5CB5C11618FE85B7EC73945A3ADFEDE4Z6J" TargetMode = "External"/>
	<Relationship Id="rId20" Type="http://schemas.openxmlformats.org/officeDocument/2006/relationships/hyperlink" Target="consultantplus://offline/ref=9664E978DE9B3D823712275E406F358D52BC0BFF08E035B2C2957AEE385F5CB5D31640F083B7F679C2157C8AE2455932EA4C4FCBE832E7Z9J" TargetMode = "External"/>
	<Relationship Id="rId21" Type="http://schemas.openxmlformats.org/officeDocument/2006/relationships/hyperlink" Target="consultantplus://offline/ref=9664E978DE9B3D823712275E406F358D52BC0BFF08E035B2C2957AEE385F5CB5D31640F083B5F079C2157C8AE2455932EA4C4FCBE832E7Z9J" TargetMode = "External"/>
	<Relationship Id="rId22" Type="http://schemas.openxmlformats.org/officeDocument/2006/relationships/hyperlink" Target="consultantplus://offline/ref=9664E978DE9B3D823712275E406F358D52BD08F402E935B2C2957AEE385F5CB5C11618FE85B7EC73945A3ADFEDE4Z6J" TargetMode = "External"/>
	<Relationship Id="rId23" Type="http://schemas.openxmlformats.org/officeDocument/2006/relationships/hyperlink" Target="consultantplus://offline/ref=9664E978DE9B3D823712275E406F358D52BD08F402E935B2C2957AEE385F5CB5C11618FE85B7EC73945A3ADFEDE4Z6J" TargetMode = "External"/>
	<Relationship Id="rId24" Type="http://schemas.openxmlformats.org/officeDocument/2006/relationships/hyperlink" Target="consultantplus://offline/ref=9664E978DE9B3D823712275E406F358D52BC0AF102E935B2C2957AEE385F5CB5D31640F284B7FB769E4F6C8EAB11542DEB5050CBF6327B1EEEZ6J" TargetMode = "External"/>
	<Relationship Id="rId25" Type="http://schemas.openxmlformats.org/officeDocument/2006/relationships/hyperlink" Target="consultantplus://offline/ref=9664E978DE9B3D823712275E406F358D52BC0AF102E935B2C2957AEE385F5CB5D31640F284B7FB769E4F6C8EAB11542DEB5050CBF6327B1EEEZ6J" TargetMode = "External"/>
	<Relationship Id="rId26" Type="http://schemas.openxmlformats.org/officeDocument/2006/relationships/hyperlink" Target="consultantplus://offline/ref=9664E978DE9B3D823712384F556F358D57B60DF405EF35B2C2957AEE385F5CB5D31640F284B7F2739E4F6C8EAB11542DEB5050CBF6327B1EEEZ6J" TargetMode = "External"/>
	<Relationship Id="rId27" Type="http://schemas.openxmlformats.org/officeDocument/2006/relationships/hyperlink" Target="consultantplus://offline/ref=9664E978DE9B3D823712275E406F358D52BD0DF504EC35B2C2957AEE385F5CB5D31640F284B7F273964F6C8EAB11542DEB5050CBF6327B1EEEZ6J" TargetMode = "External"/>
	<Relationship Id="rId28" Type="http://schemas.openxmlformats.org/officeDocument/2006/relationships/hyperlink" Target="consultantplus://offline/ref=9664E978DE9B3D823712275E406F358D52BD0DF504EC35B2C2957AEE385F5CB5D31640F284B7F273974F6C8EAB11542DEB5050CBF6327B1EEEZ6J" TargetMode = "External"/>
	<Relationship Id="rId29" Type="http://schemas.openxmlformats.org/officeDocument/2006/relationships/hyperlink" Target="consultantplus://offline/ref=9664E978DE9B3D823712275E406F358D52BD0DF504EC35B2C2957AEE385F5CB5D31640F284B7F273934F6C8EAB11542DEB5050CBF6327B1EEEZ6J" TargetMode = "External"/>
	<Relationship Id="rId30" Type="http://schemas.openxmlformats.org/officeDocument/2006/relationships/hyperlink" Target="consultantplus://offline/ref=9664E978DE9B3D823712275E406F358D52BC0BFF08E035B2C2957AEE385F5CB5C11618FE85B7EC73945A3ADFEDE4Z6J" TargetMode = "External"/>
	<Relationship Id="rId31" Type="http://schemas.openxmlformats.org/officeDocument/2006/relationships/hyperlink" Target="consultantplus://offline/ref=9664E978DE9B3D823712384F556F358D54B90EFF06ED35B2C2957AEE385F5CB5D31640F284B0FA76954F6C8EAB11542DEB5050CBF6327B1EEEZ6J" TargetMode = "External"/>
	<Relationship Id="rId32" Type="http://schemas.openxmlformats.org/officeDocument/2006/relationships/hyperlink" Target="consultantplus://offline/ref=9664E978DE9B3D823712384F556F358D54BE0AFF01ED35B2C2957AEE385F5CB5D31640F284B7F273944F6C8EAB11542DEB5050CBF6327B1EEEZ6J" TargetMode = "External"/>
	<Relationship Id="rId33" Type="http://schemas.openxmlformats.org/officeDocument/2006/relationships/hyperlink" Target="consultantplus://offline/ref=9664E978DE9B3D823712384F556F358D54B90FFF01EC35B2C2957AEE385F5CB5D31640F184B5FB72974F6C8EAB11542DEB5050CBF6327B1EEEZ6J" TargetMode = "External"/>
	<Relationship Id="rId34" Type="http://schemas.openxmlformats.org/officeDocument/2006/relationships/hyperlink" Target="consultantplus://offline/ref=9664E978DE9B3D823712275E406F358D52BD0DF505EC35B2C2957AEE385F5CB5D31640F284B7F2739E4F6C8EAB11542DEB5050CBF6327B1EEEZ6J" TargetMode = "External"/>
	<Relationship Id="rId35" Type="http://schemas.openxmlformats.org/officeDocument/2006/relationships/hyperlink" Target="consultantplus://offline/ref=9664E978DE9B3D823712384F556F358D54BE0AFF01ED35B2C2957AEE385F5CB5C11618FE85B7EC73945A3ADFEDE4Z6J" TargetMode = "External"/>
	<Relationship Id="rId36" Type="http://schemas.openxmlformats.org/officeDocument/2006/relationships/hyperlink" Target="consultantplus://offline/ref=9664E978DE9B3D823712384F556F358D54B90EFF06ED35B2C2957AEE385F5CB5C11618FE85B7EC73945A3ADFEDE4Z6J" TargetMode = "External"/>
	<Relationship Id="rId37" Type="http://schemas.openxmlformats.org/officeDocument/2006/relationships/hyperlink" Target="consultantplus://offline/ref=9664E978DE9B3D823712275E406F358D52BC0BFF08E035B2C2957AEE385F5CB5D31640F083B7F679C2157C8AE2455932EA4C4FCBE832E7Z9J" TargetMode = "External"/>
	<Relationship Id="rId38" Type="http://schemas.openxmlformats.org/officeDocument/2006/relationships/hyperlink" Target="consultantplus://offline/ref=9664E978DE9B3D823712275E406F358D52BC0BFF08E035B2C2957AEE385F5CB5D31640F083B5F079C2157C8AE2455932EA4C4FCBE832E7Z9J" TargetMode = "External"/>
	<Relationship Id="rId39" Type="http://schemas.openxmlformats.org/officeDocument/2006/relationships/hyperlink" Target="consultantplus://offline/ref=9664E978DE9B3D823712275E406F358D52BC0AF102E935B2C2957AEE385F5CB5D31640F284B7FB769E4F6C8EAB11542DEB5050CBF6327B1EEEZ6J" TargetMode = "External"/>
	<Relationship Id="rId40" Type="http://schemas.openxmlformats.org/officeDocument/2006/relationships/hyperlink" Target="consultantplus://offline/ref=9664E978DE9B3D823712275E406F358D52BC0AF102E935B2C2957AEE385F5CB5D31640F284B7FB769E4F6C8EAB11542DEB5050CBF6327B1EEEZ6J" TargetMode = "External"/>
	<Relationship Id="rId41" Type="http://schemas.openxmlformats.org/officeDocument/2006/relationships/hyperlink" Target="consultantplus://offline/ref=9664E978DE9B3D823712384F556F358D57B60DF405EF35B2C2957AEE385F5CB5D31640F284B7F2739E4F6C8EAB11542DEB5050CBF6327B1EEEZ6J" TargetMode = "External"/>
	<Relationship Id="rId42" Type="http://schemas.openxmlformats.org/officeDocument/2006/relationships/hyperlink" Target="consultantplus://offline/ref=9664E978DE9B3D823712275E406F358D52BD0DF504EC35B2C2957AEE385F5CB5D31640F284B7F273964F6C8EAB11542DEB5050CBF6327B1EEEZ6J" TargetMode = "External"/>
	<Relationship Id="rId43" Type="http://schemas.openxmlformats.org/officeDocument/2006/relationships/hyperlink" Target="consultantplus://offline/ref=9664E978DE9B3D823712275E406F358D52BD0DF504EC35B2C2957AEE385F5CB5D31640F284B7F273974F6C8EAB11542DEB5050CBF6327B1EEEZ6J" TargetMode = "External"/>
	<Relationship Id="rId44" Type="http://schemas.openxmlformats.org/officeDocument/2006/relationships/hyperlink" Target="consultantplus://offline/ref=9664E978DE9B3D823712275E406F358D52BD0DF504EC35B2C2957AEE385F5CB5D31640F284B7F273934F6C8EAB11542DEB5050CBF6327B1EEEZ6J" TargetMode = "External"/>
	<Relationship Id="rId45" Type="http://schemas.openxmlformats.org/officeDocument/2006/relationships/hyperlink" Target="consultantplus://offline/ref=9664E978DE9B3D823712275E406F358D52BC0BFF08E035B2C2957AEE385F5CB5C11618FE85B7EC73945A3ADFEDE4Z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01.08.2022 N 697
"О порядках предоставления в 2022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связи с реализацией проектов общественных объединений"</dc:title>
  <dcterms:created xsi:type="dcterms:W3CDTF">2022-12-10T09:25:03Z</dcterms:created>
</cp:coreProperties>
</file>