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Комитета по труду и занятости населения Правительства Санкт-Петербурга от 10.02.2026 N 17-р</w:t>
              <w:br/>
              <w:t xml:space="preserve">"О реализации постановления Правительства Санкт-Петербурга от 09.02.2026 N 43 "О Порядке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КОМИТЕТ ПО ТРУДУ И ЗАНЯТОСТИ НАСЕЛЕНИЯ САНКТ-ПЕТЕРБУРГА</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10 февраля 2026 г. N 17-р</w:t>
      </w:r>
    </w:p>
    <w:p>
      <w:pPr>
        <w:pStyle w:val="2"/>
        <w:jc w:val="center"/>
      </w:pPr>
      <w:r>
        <w:rPr>
          <w:sz w:val="20"/>
        </w:rPr>
      </w:r>
    </w:p>
    <w:p>
      <w:pPr>
        <w:pStyle w:val="2"/>
        <w:jc w:val="center"/>
      </w:pPr>
      <w:r>
        <w:rPr>
          <w:sz w:val="20"/>
        </w:rPr>
        <w:t xml:space="preserve">О РЕАЛИЗАЦИИ ПОСТАНОВЛЕНИЯ ПРАВИТЕЛЬСТВА САНКТ-ПЕТЕРБУРГА</w:t>
      </w:r>
    </w:p>
    <w:p>
      <w:pPr>
        <w:pStyle w:val="2"/>
        <w:jc w:val="center"/>
      </w:pPr>
      <w:r>
        <w:rPr>
          <w:sz w:val="20"/>
        </w:rPr>
        <w:t xml:space="preserve">ОТ 09.02.2026 N 43 "О ПОРЯДКЕ ПРЕДОСТАВЛЕНИЯ В 2026 ГОДУ</w:t>
      </w:r>
    </w:p>
    <w:p>
      <w:pPr>
        <w:pStyle w:val="2"/>
        <w:jc w:val="center"/>
      </w:pPr>
      <w:r>
        <w:rPr>
          <w:sz w:val="20"/>
        </w:rPr>
        <w:t xml:space="preserve">СУБСИДИИ СОЦИАЛЬНО ОРИЕНТИРОВАННОЙ НЕКОММЕРЧЕСКОЙ</w:t>
      </w:r>
    </w:p>
    <w:p>
      <w:pPr>
        <w:pStyle w:val="2"/>
        <w:jc w:val="center"/>
      </w:pPr>
      <w:r>
        <w:rPr>
          <w:sz w:val="20"/>
        </w:rPr>
        <w:t xml:space="preserve">ОРГАНИЗАЦИИ 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w:t>
      </w:r>
    </w:p>
    <w:p>
      <w:pPr>
        <w:pStyle w:val="0"/>
        <w:ind w:firstLine="540"/>
        <w:jc w:val="both"/>
      </w:pPr>
      <w:r>
        <w:rPr>
          <w:sz w:val="20"/>
        </w:rPr>
      </w:r>
    </w:p>
    <w:p>
      <w:pPr>
        <w:pStyle w:val="0"/>
        <w:ind w:firstLine="540"/>
        <w:jc w:val="both"/>
      </w:pPr>
      <w:r>
        <w:rPr>
          <w:sz w:val="20"/>
        </w:rPr>
        <w:t xml:space="preserve">В целях реализации </w:t>
      </w:r>
      <w:hyperlink w:history="0" r:id="rId8"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пункта 2</w:t>
        </w:r>
      </w:hyperlink>
      <w:r>
        <w:rPr>
          <w:sz w:val="20"/>
        </w:rPr>
        <w:t xml:space="preserve"> постановления Правительства Санкт-Петербурга от 09.02.2026 N 43 "О Порядке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w:t>
      </w:r>
    </w:p>
    <w:p>
      <w:pPr>
        <w:pStyle w:val="0"/>
        <w:spacing w:before="200" w:lineRule="auto"/>
        <w:ind w:firstLine="540"/>
        <w:jc w:val="both"/>
      </w:pPr>
      <w:r>
        <w:rPr>
          <w:sz w:val="20"/>
        </w:rPr>
        <w:t xml:space="preserve">1. Утвердить форму </w:t>
      </w:r>
      <w:hyperlink w:history="0" w:anchor="P43" w:tooltip="ФОРМА">
        <w:r>
          <w:rPr>
            <w:sz w:val="20"/>
            <w:color w:val="0000ff"/>
          </w:rPr>
          <w:t xml:space="preserve">заявки</w:t>
        </w:r>
      </w:hyperlink>
      <w:r>
        <w:rPr>
          <w:sz w:val="20"/>
        </w:rPr>
        <w:t xml:space="preserve"> на участие в отборе на право получения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согласно приложению N 1.</w:t>
      </w:r>
    </w:p>
    <w:p>
      <w:pPr>
        <w:pStyle w:val="0"/>
        <w:spacing w:before="200" w:lineRule="auto"/>
        <w:ind w:firstLine="540"/>
        <w:jc w:val="both"/>
      </w:pPr>
      <w:r>
        <w:rPr>
          <w:sz w:val="20"/>
        </w:rPr>
        <w:t xml:space="preserve">2. Утвердить </w:t>
      </w:r>
      <w:hyperlink w:history="0" w:anchor="P149" w:tooltip="ПОРЯДОК">
        <w:r>
          <w:rPr>
            <w:sz w:val="20"/>
            <w:color w:val="0000ff"/>
          </w:rPr>
          <w:t xml:space="preserve">порядок</w:t>
        </w:r>
      </w:hyperlink>
      <w:r>
        <w:rPr>
          <w:sz w:val="20"/>
        </w:rPr>
        <w:t xml:space="preserve"> и сроки проведения отбора на право получения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и принятия Комитетом по труду и занятости населения Санкт-Петербурга решения о предоставлении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согласно приложению N 2.</w:t>
      </w:r>
    </w:p>
    <w:p>
      <w:pPr>
        <w:pStyle w:val="0"/>
        <w:spacing w:before="200" w:lineRule="auto"/>
        <w:ind w:firstLine="540"/>
        <w:jc w:val="both"/>
      </w:pPr>
      <w:r>
        <w:rPr>
          <w:sz w:val="20"/>
        </w:rPr>
        <w:t xml:space="preserve">3. Создать комиссию по проведению отбора получателя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в </w:t>
      </w:r>
      <w:hyperlink w:history="0" w:anchor="P504" w:tooltip="СОСТАВ">
        <w:r>
          <w:rPr>
            <w:sz w:val="20"/>
            <w:color w:val="0000ff"/>
          </w:rPr>
          <w:t xml:space="preserve">составе</w:t>
        </w:r>
      </w:hyperlink>
      <w:r>
        <w:rPr>
          <w:sz w:val="20"/>
        </w:rPr>
        <w:t xml:space="preserve"> согласно приложению N 3.</w:t>
      </w:r>
    </w:p>
    <w:p>
      <w:pPr>
        <w:pStyle w:val="0"/>
        <w:spacing w:before="200" w:lineRule="auto"/>
        <w:ind w:firstLine="540"/>
        <w:jc w:val="both"/>
      </w:pPr>
      <w:r>
        <w:rPr>
          <w:sz w:val="20"/>
        </w:rPr>
        <w:t xml:space="preserve">4. Утвердить </w:t>
      </w:r>
      <w:hyperlink w:history="0" w:anchor="P572" w:tooltip="ПОЛОЖЕНИЕ">
        <w:r>
          <w:rPr>
            <w:sz w:val="20"/>
            <w:color w:val="0000ff"/>
          </w:rPr>
          <w:t xml:space="preserve">Положение</w:t>
        </w:r>
      </w:hyperlink>
      <w:r>
        <w:rPr>
          <w:sz w:val="20"/>
        </w:rPr>
        <w:t xml:space="preserve"> о комиссии по проведению отбора получателя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w:t>
      </w:r>
    </w:p>
    <w:p>
      <w:pPr>
        <w:pStyle w:val="0"/>
        <w:spacing w:before="200" w:lineRule="auto"/>
        <w:ind w:firstLine="540"/>
        <w:jc w:val="both"/>
      </w:pPr>
      <w:r>
        <w:rPr>
          <w:sz w:val="20"/>
        </w:rPr>
        <w:t xml:space="preserve">5. Утвердить </w:t>
      </w:r>
      <w:hyperlink w:history="0" w:anchor="P647" w:tooltip="ПОРЯДОК">
        <w:r>
          <w:rPr>
            <w:sz w:val="20"/>
            <w:color w:val="0000ff"/>
          </w:rPr>
          <w:t xml:space="preserve">Порядок</w:t>
        </w:r>
      </w:hyperlink>
      <w:r>
        <w:rPr>
          <w:sz w:val="20"/>
        </w:rPr>
        <w:t xml:space="preserve"> и сроки представления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отчетов о достижении значений результата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и его характеристик (дополнительных количественных параметров, которым должен соответствовать результат), отчетов об осуществлении расходов, источником финансового обеспечения которых является субсидия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отчетов о реализации плана мероприятий по достижению результата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требования к их оформлению, порядок и сроки принятия и проверки отчетов о достижении значений результата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и его характеристик (дополнительных количественных параметров, которым должен соответствовать результат), отчетов об осуществлении расходов, источником финансового обеспечения которых является субсидия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отчетов о реализации плана мероприятий по достижению результата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в Комитете по труду и занятости населения Санкт-Петербурга, а также сроки проведения Комитетом по труду и занятости населения Санкт-Петербурга проверок соблюдения условий и порядка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в том числе в части достижения результата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согласно приложению N 4.</w:t>
      </w:r>
    </w:p>
    <w:p>
      <w:pPr>
        <w:pStyle w:val="0"/>
        <w:spacing w:before="200" w:lineRule="auto"/>
        <w:ind w:firstLine="540"/>
        <w:jc w:val="both"/>
      </w:pPr>
      <w:r>
        <w:rPr>
          <w:sz w:val="20"/>
        </w:rPr>
        <w:t xml:space="preserve">6. Утвердить </w:t>
      </w:r>
      <w:hyperlink w:history="0" w:anchor="P739" w:tooltip="ПОРЯДОК">
        <w:r>
          <w:rPr>
            <w:sz w:val="20"/>
            <w:color w:val="0000ff"/>
          </w:rPr>
          <w:t xml:space="preserve">Порядок</w:t>
        </w:r>
      </w:hyperlink>
      <w:r>
        <w:rPr>
          <w:sz w:val="20"/>
        </w:rPr>
        <w:t xml:space="preserve"> расчета объема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средств, полученных лицами на основании договоров (соглашений), заключенных с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подлежащей (подлежащих) возврату в бюджет Санкт-Петербурга в случае неустранения нарушений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и(или) лицами, получающими средства на основании договоров (соглашений), заключенных с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условий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в сроки, установленные в уведомлении о нарушениях условий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и(или) обязанности достижения результата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согласно приложению N 5.</w:t>
      </w:r>
    </w:p>
    <w:p>
      <w:pPr>
        <w:pStyle w:val="0"/>
        <w:spacing w:before="200" w:lineRule="auto"/>
        <w:ind w:firstLine="540"/>
        <w:jc w:val="both"/>
      </w:pPr>
      <w:r>
        <w:rPr>
          <w:sz w:val="20"/>
        </w:rPr>
        <w:t xml:space="preserve">7. Утвердить </w:t>
      </w:r>
      <w:hyperlink w:history="0" w:anchor="P800" w:tooltip="ПОРЯДОК">
        <w:r>
          <w:rPr>
            <w:sz w:val="20"/>
            <w:color w:val="0000ff"/>
          </w:rPr>
          <w:t xml:space="preserve">Порядок</w:t>
        </w:r>
      </w:hyperlink>
      <w:r>
        <w:rPr>
          <w:sz w:val="20"/>
        </w:rPr>
        <w:t xml:space="preserve"> и сроки проведения оценки достижения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значений результата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согласно приложению N 6.</w:t>
      </w:r>
    </w:p>
    <w:p>
      <w:pPr>
        <w:pStyle w:val="0"/>
        <w:spacing w:before="200" w:lineRule="auto"/>
        <w:ind w:firstLine="540"/>
        <w:jc w:val="both"/>
      </w:pPr>
      <w:r>
        <w:rPr>
          <w:sz w:val="20"/>
        </w:rPr>
        <w:t xml:space="preserve">8. Установить, что не использованный в отчетном финансовом году остаток средств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подлежит возврату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в бюджет Санкт-Петербурга в срок до 22.01.2027.</w:t>
      </w:r>
    </w:p>
    <w:p>
      <w:pPr>
        <w:pStyle w:val="0"/>
        <w:spacing w:before="200" w:lineRule="auto"/>
        <w:ind w:firstLine="540"/>
        <w:jc w:val="both"/>
      </w:pPr>
      <w:r>
        <w:rPr>
          <w:sz w:val="20"/>
        </w:rPr>
        <w:t xml:space="preserve">9. Начальнику отдела развития - проектного офиса Комитета по труду и занятости населения Санкт-Петербурга обеспечить размещение в подсистеме "Площадка отбора получателей субсидии" Автоматизированной информационной системы бюджетного процесса - электронное казначейство и на веб-странице Комитета по труду и занятости населения Санкт-Петербурга в разделе "Сведения о бюджете" на официальном сайте Администрации Санкт-Петербурга в информационно-телекоммуникационной сети "Интернет" объявления о проведении отбора на право получения субсидии социально ориентированной некоммерческой организацией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не позднее пяти рабочих дней со дня утверждения распоряжения.</w:t>
      </w:r>
    </w:p>
    <w:p>
      <w:pPr>
        <w:pStyle w:val="0"/>
        <w:spacing w:before="200" w:lineRule="auto"/>
        <w:ind w:firstLine="540"/>
        <w:jc w:val="both"/>
      </w:pPr>
      <w:r>
        <w:rPr>
          <w:sz w:val="20"/>
        </w:rPr>
        <w:t xml:space="preserve">10. Контроль за выполнением настоящего распоряжения возложить на первого заместителя председателя Комитета по труду и занятости населения Санкт-Петербурга Морозкову Т.А.</w:t>
      </w:r>
    </w:p>
    <w:p>
      <w:pPr>
        <w:pStyle w:val="0"/>
        <w:ind w:firstLine="540"/>
        <w:jc w:val="both"/>
      </w:pPr>
      <w:r>
        <w:rPr>
          <w:sz w:val="20"/>
        </w:rPr>
      </w:r>
    </w:p>
    <w:p>
      <w:pPr>
        <w:pStyle w:val="0"/>
        <w:jc w:val="right"/>
      </w:pPr>
      <w:r>
        <w:rPr>
          <w:sz w:val="20"/>
        </w:rPr>
        <w:t xml:space="preserve">Председатель Комитета</w:t>
      </w:r>
    </w:p>
    <w:p>
      <w:pPr>
        <w:pStyle w:val="0"/>
        <w:jc w:val="right"/>
      </w:pPr>
      <w:r>
        <w:rPr>
          <w:sz w:val="20"/>
        </w:rPr>
        <w:t xml:space="preserve">по труду занятости населения</w:t>
      </w:r>
    </w:p>
    <w:p>
      <w:pPr>
        <w:pStyle w:val="0"/>
        <w:jc w:val="right"/>
      </w:pPr>
      <w:r>
        <w:rPr>
          <w:sz w:val="20"/>
        </w:rPr>
        <w:t xml:space="preserve">Санкт-Петербурга</w:t>
      </w:r>
    </w:p>
    <w:p>
      <w:pPr>
        <w:pStyle w:val="0"/>
        <w:jc w:val="right"/>
      </w:pPr>
      <w:r>
        <w:rPr>
          <w:sz w:val="20"/>
        </w:rPr>
        <w:t xml:space="preserve">В.А.Пониделко</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10.02.2026 N 17-р</w:t>
      </w:r>
    </w:p>
    <w:p>
      <w:pPr>
        <w:pStyle w:val="0"/>
      </w:pPr>
      <w:r>
        <w:rPr>
          <w:sz w:val="20"/>
        </w:rPr>
      </w:r>
    </w:p>
    <w:bookmarkStart w:id="43" w:name="P43"/>
    <w:bookmarkEnd w:id="43"/>
    <w:p>
      <w:pPr>
        <w:pStyle w:val="0"/>
        <w:jc w:val="center"/>
      </w:pPr>
      <w:r>
        <w:rPr>
          <w:sz w:val="20"/>
          <w:b w:val="on"/>
        </w:rPr>
        <w:t xml:space="preserve">ФОРМА</w:t>
      </w:r>
    </w:p>
    <w:p>
      <w:pPr>
        <w:pStyle w:val="0"/>
        <w:jc w:val="center"/>
      </w:pPr>
      <w:r>
        <w:rPr>
          <w:sz w:val="20"/>
          <w:b w:val="on"/>
        </w:rPr>
        <w:t xml:space="preserve">заявки на участие в отборе на право получения субсидии</w:t>
      </w:r>
    </w:p>
    <w:p>
      <w:pPr>
        <w:pStyle w:val="0"/>
        <w:jc w:val="center"/>
      </w:pPr>
      <w:r>
        <w:rPr>
          <w:sz w:val="20"/>
          <w:b w:val="on"/>
        </w:rPr>
        <w:t xml:space="preserve">социально ориентированной некоммерческой организации</w:t>
      </w:r>
    </w:p>
    <w:p>
      <w:pPr>
        <w:pStyle w:val="0"/>
        <w:jc w:val="center"/>
      </w:pPr>
      <w:r>
        <w:rPr>
          <w:sz w:val="20"/>
          <w:b w:val="on"/>
        </w:rPr>
        <w:t xml:space="preserve">на реализацию мероприятий регионального проекта</w:t>
      </w:r>
    </w:p>
    <w:p>
      <w:pPr>
        <w:pStyle w:val="0"/>
        <w:jc w:val="center"/>
      </w:pPr>
      <w:r>
        <w:rPr>
          <w:sz w:val="20"/>
          <w:b w:val="on"/>
        </w:rPr>
        <w:t xml:space="preserve">"Производительность труда", в том числе по обеспечению</w:t>
      </w:r>
    </w:p>
    <w:p>
      <w:pPr>
        <w:pStyle w:val="0"/>
        <w:jc w:val="center"/>
      </w:pPr>
      <w:r>
        <w:rPr>
          <w:sz w:val="20"/>
          <w:b w:val="on"/>
        </w:rPr>
        <w:t xml:space="preserve">деятельности регионального центра компетенций в сфере</w:t>
      </w:r>
    </w:p>
    <w:p>
      <w:pPr>
        <w:pStyle w:val="0"/>
        <w:jc w:val="center"/>
      </w:pPr>
      <w:r>
        <w:rPr>
          <w:sz w:val="20"/>
          <w:b w:val="on"/>
        </w:rPr>
        <w:t xml:space="preserve">производительности труда в Санкт-Петербурге</w:t>
      </w:r>
    </w:p>
    <w:p>
      <w:pPr>
        <w:pStyle w:val="0"/>
        <w:jc w:val="center"/>
      </w:pPr>
      <w:r>
        <w:rPr>
          <w:sz w:val="20"/>
          <w:b w:val="on"/>
        </w:rPr>
        <w:t xml:space="preserve">для предоставления субсидии социально ориентированной</w:t>
      </w:r>
    </w:p>
    <w:p>
      <w:pPr>
        <w:pStyle w:val="0"/>
        <w:jc w:val="center"/>
      </w:pPr>
      <w:r>
        <w:rPr>
          <w:sz w:val="20"/>
          <w:b w:val="on"/>
        </w:rPr>
        <w:t xml:space="preserve">некоммерческой организации на реализацию мероприятий</w:t>
      </w:r>
    </w:p>
    <w:p>
      <w:pPr>
        <w:pStyle w:val="0"/>
        <w:jc w:val="center"/>
      </w:pPr>
      <w:r>
        <w:rPr>
          <w:sz w:val="20"/>
          <w:b w:val="on"/>
        </w:rPr>
        <w:t xml:space="preserve">регионального проекта "Производительность труда",</w:t>
      </w:r>
    </w:p>
    <w:p>
      <w:pPr>
        <w:pStyle w:val="0"/>
        <w:jc w:val="center"/>
      </w:pPr>
      <w:r>
        <w:rPr>
          <w:sz w:val="20"/>
          <w:b w:val="on"/>
        </w:rPr>
        <w:t xml:space="preserve">в том числе по обеспечению деятельности регионального</w:t>
      </w:r>
    </w:p>
    <w:p>
      <w:pPr>
        <w:pStyle w:val="0"/>
        <w:jc w:val="center"/>
      </w:pPr>
      <w:r>
        <w:rPr>
          <w:sz w:val="20"/>
          <w:b w:val="on"/>
        </w:rPr>
        <w:t xml:space="preserve">центра компетенций в сфере производительности труда</w:t>
      </w:r>
    </w:p>
    <w:p>
      <w:pPr>
        <w:pStyle w:val="0"/>
      </w:pPr>
      <w:r>
        <w:rPr>
          <w:sz w:val="20"/>
        </w:rPr>
      </w:r>
    </w:p>
    <w:tbl>
      <w:tblPr>
        <w:tblInd w:w="0" w:type="dxa"/>
        <w:tblLayout w:type="fixed"/>
        <w:tblCellMar>
          <w:top w:w="102" w:type="dxa"/>
          <w:left w:w="62" w:type="dxa"/>
          <w:bottom w:w="102" w:type="dxa"/>
          <w:right w:w="62" w:type="dxa"/>
        </w:tblCellMar>
      </w:tblPr>
      <w:tblGrid>
        <w:gridCol w:w="4422"/>
        <w:gridCol w:w="567"/>
        <w:gridCol w:w="4082"/>
      </w:tblGrid>
      <w:tr>
        <w:tc>
          <w:tcPr>
            <w:tcW w:w="4422" w:type="dxa"/>
            <w:tcBorders>
              <w:top w:val="nil"/>
              <w:left w:val="nil"/>
              <w:bottom w:val="nil"/>
              <w:right w:val="nil"/>
            </w:tcBorders>
            <w:vMerge w:val="restart"/>
          </w:tcPr>
          <w:p>
            <w:pPr>
              <w:pStyle w:val="0"/>
            </w:pPr>
            <w:r>
              <w:rPr>
                <w:sz w:val="20"/>
              </w:rPr>
            </w:r>
          </w:p>
        </w:tc>
        <w:tc>
          <w:tcPr>
            <w:gridSpan w:val="2"/>
            <w:tcW w:w="4649" w:type="dxa"/>
            <w:tcBorders>
              <w:top w:val="nil"/>
              <w:left w:val="nil"/>
              <w:bottom w:val="nil"/>
              <w:right w:val="nil"/>
            </w:tcBorders>
          </w:tcPr>
          <w:p>
            <w:pPr>
              <w:pStyle w:val="0"/>
            </w:pPr>
            <w:r>
              <w:rPr>
                <w:sz w:val="20"/>
              </w:rPr>
              <w:t xml:space="preserve">В Комитет по труду и занятости населения Санкт-Петербурга</w:t>
            </w:r>
          </w:p>
        </w:tc>
      </w:tr>
      <w:tr>
        <w:tc>
          <w:tcPr>
            <w:tcBorders>
              <w:top w:val="nil"/>
              <w:left w:val="nil"/>
              <w:bottom w:val="nil"/>
              <w:right w:val="nil"/>
            </w:tcBorders>
            <w:vMerge w:val="continue"/>
          </w:tcPr>
          <w:p/>
        </w:tc>
        <w:tc>
          <w:tcPr>
            <w:tcW w:w="567" w:type="dxa"/>
            <w:tcBorders>
              <w:top w:val="nil"/>
              <w:left w:val="nil"/>
              <w:bottom w:val="nil"/>
              <w:right w:val="nil"/>
            </w:tcBorders>
          </w:tcPr>
          <w:p>
            <w:pPr>
              <w:pStyle w:val="0"/>
            </w:pPr>
            <w:r>
              <w:rPr>
                <w:sz w:val="20"/>
              </w:rPr>
              <w:t xml:space="preserve">от</w:t>
            </w:r>
          </w:p>
        </w:tc>
        <w:tc>
          <w:tcPr>
            <w:tcW w:w="4082"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567" w:type="dxa"/>
            <w:tcBorders>
              <w:top w:val="nil"/>
              <w:left w:val="nil"/>
              <w:bottom w:val="nil"/>
              <w:right w:val="nil"/>
            </w:tcBorders>
          </w:tcPr>
          <w:p>
            <w:pPr>
              <w:pStyle w:val="0"/>
            </w:pPr>
            <w:r>
              <w:rPr>
                <w:sz w:val="20"/>
              </w:rPr>
            </w:r>
          </w:p>
        </w:tc>
        <w:tc>
          <w:tcPr>
            <w:tcW w:w="4082" w:type="dxa"/>
            <w:tcBorders>
              <w:top w:val="single" w:sz="4"/>
              <w:left w:val="nil"/>
              <w:bottom w:val="nil"/>
              <w:right w:val="nil"/>
            </w:tcBorders>
          </w:tcPr>
          <w:p>
            <w:pPr>
              <w:pStyle w:val="0"/>
              <w:jc w:val="center"/>
            </w:pPr>
            <w:r>
              <w:rPr>
                <w:sz w:val="20"/>
              </w:rPr>
              <w:t xml:space="preserve">(Указывается полное наименование юридического лица в соответствии с учредительными документами)</w:t>
            </w:r>
          </w:p>
        </w:tc>
      </w:tr>
      <w:tr>
        <w:tc>
          <w:tcPr>
            <w:gridSpan w:val="3"/>
            <w:tcW w:w="9071" w:type="dxa"/>
            <w:tcBorders>
              <w:top w:val="nil"/>
              <w:left w:val="nil"/>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737"/>
        <w:gridCol w:w="680"/>
        <w:gridCol w:w="3628"/>
        <w:gridCol w:w="3685"/>
        <w:gridCol w:w="340"/>
      </w:tblGrid>
      <w:tr>
        <w:tc>
          <w:tcPr>
            <w:gridSpan w:val="5"/>
            <w:tcW w:w="9070" w:type="dxa"/>
            <w:tcBorders>
              <w:top w:val="nil"/>
              <w:left w:val="nil"/>
              <w:bottom w:val="nil"/>
              <w:right w:val="nil"/>
            </w:tcBorders>
          </w:tcPr>
          <w:p>
            <w:pPr>
              <w:pStyle w:val="0"/>
              <w:jc w:val="center"/>
            </w:pPr>
            <w:r>
              <w:rPr>
                <w:sz w:val="20"/>
                <w:b w:val="on"/>
              </w:rPr>
              <w:t xml:space="preserve">ЗАЯВКА</w:t>
            </w:r>
          </w:p>
          <w:p>
            <w:pPr>
              <w:pStyle w:val="0"/>
              <w:jc w:val="center"/>
            </w:pPr>
            <w:r>
              <w:rPr>
                <w:sz w:val="20"/>
                <w:b w:val="on"/>
              </w:rPr>
              <w:t xml:space="preserve">на участие в отборе на право получения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w:t>
            </w:r>
          </w:p>
        </w:tc>
      </w:tr>
      <w:tr>
        <w:tc>
          <w:tcPr>
            <w:gridSpan w:val="5"/>
            <w:tcW w:w="9070" w:type="dxa"/>
            <w:tcBorders>
              <w:top w:val="nil"/>
              <w:left w:val="nil"/>
              <w:bottom w:val="nil"/>
              <w:right w:val="nil"/>
            </w:tcBorders>
          </w:tcPr>
          <w:p>
            <w:pPr>
              <w:pStyle w:val="0"/>
            </w:pPr>
            <w:r>
              <w:rPr>
                <w:sz w:val="20"/>
              </w:rPr>
            </w:r>
          </w:p>
        </w:tc>
      </w:tr>
      <w:tr>
        <w:tc>
          <w:tcPr>
            <w:gridSpan w:val="5"/>
            <w:tcW w:w="9070" w:type="dxa"/>
            <w:tcBorders>
              <w:top w:val="nil"/>
              <w:left w:val="nil"/>
              <w:bottom w:val="nil"/>
              <w:right w:val="nil"/>
            </w:tcBorders>
          </w:tcPr>
          <w:p>
            <w:pPr>
              <w:pStyle w:val="0"/>
              <w:ind w:firstLine="283"/>
              <w:jc w:val="both"/>
            </w:pPr>
            <w:r>
              <w:rPr>
                <w:sz w:val="20"/>
              </w:rPr>
              <w:t xml:space="preserve">В соответствии с </w:t>
            </w:r>
            <w:hyperlink w:history="0" r:id="rId9"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Порядком</w:t>
              </w:r>
            </w:hyperlink>
            <w:r>
              <w:rPr>
                <w:sz w:val="20"/>
              </w:rPr>
              <w:t xml:space="preserve">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утвержденным постановлением Правительства Санкт-Петербурга от 09.02.2026 N 43, распоряжением Комитета по труду и занятости населения Санкт-Петербурга от ___.___.2026 N ______ "О реализации постановления Правительства Санкт-Петербурга от 09.02.2026 N 43 "О Порядке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просим предоставить субсидию в размере __________ тыс. руб. на реализацию мероприятий по обеспечению деятельности регионального центра компетенций в сфере производительности труда в Санкт-Петербурге, а также по обеспечению деятельности "фабрики процессов" в Санкт-Петербурге,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w:t>
            </w:r>
          </w:p>
          <w:p>
            <w:pPr>
              <w:pStyle w:val="0"/>
              <w:ind w:firstLine="283"/>
              <w:jc w:val="both"/>
            </w:pPr>
            <w:r>
              <w:rPr>
                <w:sz w:val="20"/>
              </w:rPr>
              <w:t xml:space="preserve">При этом представляем следующие документы:</w:t>
            </w:r>
          </w:p>
        </w:tc>
      </w:tr>
      <w:tr>
        <w:tc>
          <w:tcPr>
            <w:tcW w:w="737" w:type="dxa"/>
            <w:tcBorders>
              <w:top w:val="nil"/>
              <w:left w:val="nil"/>
              <w:bottom w:val="nil"/>
              <w:right w:val="nil"/>
            </w:tcBorders>
          </w:tcPr>
          <w:p>
            <w:pPr>
              <w:pStyle w:val="0"/>
              <w:ind w:firstLine="283"/>
              <w:jc w:val="both"/>
            </w:pPr>
            <w:r>
              <w:rPr>
                <w:sz w:val="20"/>
              </w:rPr>
              <w:t xml:space="preserve">1.</w:t>
            </w:r>
          </w:p>
        </w:tc>
        <w:tc>
          <w:tcPr>
            <w:gridSpan w:val="3"/>
            <w:tcW w:w="799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ind w:firstLine="283"/>
              <w:jc w:val="both"/>
            </w:pPr>
            <w:r>
              <w:rPr>
                <w:sz w:val="20"/>
              </w:rPr>
              <w:t xml:space="preserve">2.</w:t>
            </w:r>
          </w:p>
        </w:tc>
        <w:tc>
          <w:tcPr>
            <w:gridSpan w:val="3"/>
            <w:tcW w:w="7993" w:type="dxa"/>
            <w:tcBorders>
              <w:top w:val="single" w:sz="4"/>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ind w:firstLine="283"/>
              <w:jc w:val="both"/>
            </w:pPr>
            <w:r>
              <w:rPr>
                <w:sz w:val="20"/>
              </w:rPr>
              <w:t xml:space="preserve">3.</w:t>
            </w:r>
          </w:p>
        </w:tc>
        <w:tc>
          <w:tcPr>
            <w:gridSpan w:val="3"/>
            <w:tcW w:w="7993" w:type="dxa"/>
            <w:tcBorders>
              <w:top w:val="single" w:sz="4"/>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pPr>
            <w:r>
              <w:rPr>
                <w:sz w:val="20"/>
              </w:rPr>
            </w:r>
          </w:p>
        </w:tc>
        <w:tc>
          <w:tcPr>
            <w:gridSpan w:val="4"/>
            <w:tcW w:w="8333" w:type="dxa"/>
            <w:tcBorders>
              <w:top w:val="nil"/>
              <w:left w:val="nil"/>
              <w:bottom w:val="nil"/>
              <w:right w:val="nil"/>
            </w:tcBorders>
          </w:tcPr>
          <w:p>
            <w:pPr>
              <w:pStyle w:val="0"/>
              <w:jc w:val="center"/>
            </w:pPr>
            <w:r>
              <w:rPr>
                <w:sz w:val="20"/>
              </w:rPr>
              <w:t xml:space="preserve">(Указываются документы согласно </w:t>
            </w:r>
            <w:hyperlink w:history="0" r:id="rId10"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приложению N 2</w:t>
              </w:r>
            </w:hyperlink>
            <w:r>
              <w:rPr>
                <w:sz w:val="20"/>
              </w:rPr>
              <w:t xml:space="preserve"> к Порядку предоставления субсидии)</w:t>
            </w:r>
          </w:p>
        </w:tc>
      </w:tr>
      <w:tr>
        <w:tc>
          <w:tcPr>
            <w:gridSpan w:val="5"/>
            <w:tcW w:w="9070" w:type="dxa"/>
            <w:tcBorders>
              <w:top w:val="nil"/>
              <w:left w:val="nil"/>
              <w:bottom w:val="nil"/>
              <w:right w:val="nil"/>
            </w:tcBorders>
          </w:tcPr>
          <w:p>
            <w:pPr>
              <w:pStyle w:val="0"/>
              <w:ind w:firstLine="283"/>
              <w:jc w:val="both"/>
            </w:pPr>
            <w:r>
              <w:rPr>
                <w:sz w:val="20"/>
              </w:rPr>
              <w:t xml:space="preserve">Всего: на _______ листах.</w:t>
            </w:r>
          </w:p>
          <w:p>
            <w:pPr>
              <w:pStyle w:val="0"/>
              <w:ind w:firstLine="283"/>
              <w:jc w:val="both"/>
            </w:pPr>
            <w:r>
              <w:rPr>
                <w:sz w:val="20"/>
              </w:rPr>
              <w:t xml:space="preserve">В дополнение представляем следующую информацию:</w:t>
            </w:r>
          </w:p>
        </w:tc>
      </w:tr>
      <w:tr>
        <w:tc>
          <w:tcPr>
            <w:gridSpan w:val="2"/>
            <w:tcW w:w="1417" w:type="dxa"/>
            <w:tcBorders>
              <w:top w:val="nil"/>
              <w:left w:val="nil"/>
              <w:bottom w:val="nil"/>
              <w:right w:val="nil"/>
            </w:tcBorders>
          </w:tcPr>
          <w:p>
            <w:pPr>
              <w:pStyle w:val="0"/>
              <w:ind w:firstLine="283"/>
              <w:jc w:val="both"/>
            </w:pPr>
            <w:r>
              <w:rPr>
                <w:sz w:val="20"/>
              </w:rPr>
              <w:t xml:space="preserve">1. ИНН:</w:t>
            </w:r>
          </w:p>
        </w:tc>
        <w:tc>
          <w:tcPr>
            <w:gridSpan w:val="2"/>
            <w:tcW w:w="731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ind w:firstLine="283"/>
              <w:jc w:val="both"/>
            </w:pPr>
            <w:r>
              <w:rPr>
                <w:sz w:val="20"/>
              </w:rPr>
              <w:t xml:space="preserve">2.</w:t>
            </w:r>
          </w:p>
        </w:tc>
        <w:tc>
          <w:tcPr>
            <w:gridSpan w:val="3"/>
            <w:tcW w:w="799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pPr>
            <w:r>
              <w:rPr>
                <w:sz w:val="20"/>
              </w:rPr>
            </w:r>
          </w:p>
        </w:tc>
        <w:tc>
          <w:tcPr>
            <w:gridSpan w:val="3"/>
            <w:tcW w:w="7993" w:type="dxa"/>
            <w:tcBorders>
              <w:top w:val="single" w:sz="4"/>
              <w:left w:val="nil"/>
              <w:bottom w:val="nil"/>
              <w:right w:val="nil"/>
            </w:tcBorders>
          </w:tcPr>
          <w:p>
            <w:pPr>
              <w:pStyle w:val="0"/>
              <w:jc w:val="center"/>
            </w:pPr>
            <w:r>
              <w:rPr>
                <w:sz w:val="20"/>
              </w:rPr>
              <w:t xml:space="preserve">(Фамилия, имя, отчество руководителя с указанием должности и контактного телефона)</w:t>
            </w:r>
          </w:p>
        </w:tc>
        <w:tc>
          <w:tcPr>
            <w:tcW w:w="340"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ind w:firstLine="283"/>
              <w:jc w:val="both"/>
            </w:pPr>
            <w:r>
              <w:rPr>
                <w:sz w:val="20"/>
              </w:rPr>
              <w:t xml:space="preserve">3.</w:t>
            </w:r>
          </w:p>
        </w:tc>
        <w:tc>
          <w:tcPr>
            <w:gridSpan w:val="3"/>
            <w:tcW w:w="799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pPr>
            <w:r>
              <w:rPr>
                <w:sz w:val="20"/>
              </w:rPr>
            </w:r>
          </w:p>
        </w:tc>
        <w:tc>
          <w:tcPr>
            <w:gridSpan w:val="3"/>
            <w:tcW w:w="7993" w:type="dxa"/>
            <w:tcBorders>
              <w:top w:val="single" w:sz="4"/>
              <w:left w:val="nil"/>
              <w:bottom w:val="nil"/>
              <w:right w:val="nil"/>
            </w:tcBorders>
          </w:tcPr>
          <w:p>
            <w:pPr>
              <w:pStyle w:val="0"/>
              <w:jc w:val="center"/>
            </w:pPr>
            <w:r>
              <w:rPr>
                <w:sz w:val="20"/>
              </w:rPr>
              <w:t xml:space="preserve">(Фамилия, имя, отчество контактного лица с указанием должности, контактного телефона и e-mail)</w:t>
            </w:r>
          </w:p>
        </w:tc>
        <w:tc>
          <w:tcPr>
            <w:tcW w:w="340"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ind w:firstLine="283"/>
              <w:jc w:val="both"/>
            </w:pPr>
            <w:r>
              <w:rPr>
                <w:sz w:val="20"/>
              </w:rPr>
              <w:t xml:space="preserve">4.</w:t>
            </w:r>
          </w:p>
        </w:tc>
        <w:tc>
          <w:tcPr>
            <w:gridSpan w:val="3"/>
            <w:tcW w:w="799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pPr>
            <w:r>
              <w:rPr>
                <w:sz w:val="20"/>
              </w:rPr>
            </w:r>
          </w:p>
        </w:tc>
        <w:tc>
          <w:tcPr>
            <w:gridSpan w:val="3"/>
            <w:tcW w:w="7993" w:type="dxa"/>
            <w:tcBorders>
              <w:top w:val="single" w:sz="4"/>
              <w:left w:val="nil"/>
              <w:bottom w:val="nil"/>
              <w:right w:val="nil"/>
            </w:tcBorders>
          </w:tcPr>
          <w:p>
            <w:pPr>
              <w:pStyle w:val="0"/>
              <w:jc w:val="center"/>
            </w:pPr>
            <w:r>
              <w:rPr>
                <w:sz w:val="20"/>
              </w:rPr>
              <w:t xml:space="preserve">(Место нахождения юридического лица)</w:t>
            </w:r>
          </w:p>
        </w:tc>
        <w:tc>
          <w:tcPr>
            <w:tcW w:w="340" w:type="dxa"/>
            <w:tcBorders>
              <w:top w:val="nil"/>
              <w:left w:val="nil"/>
              <w:bottom w:val="nil"/>
              <w:right w:val="nil"/>
            </w:tcBorders>
          </w:tcPr>
          <w:p>
            <w:pPr>
              <w:pStyle w:val="0"/>
            </w:pPr>
            <w:r>
              <w:rPr>
                <w:sz w:val="20"/>
              </w:rPr>
            </w:r>
          </w:p>
        </w:tc>
      </w:tr>
      <w:tr>
        <w:tc>
          <w:tcPr>
            <w:gridSpan w:val="5"/>
            <w:tcW w:w="9070" w:type="dxa"/>
            <w:tcBorders>
              <w:top w:val="nil"/>
              <w:left w:val="nil"/>
              <w:bottom w:val="nil"/>
              <w:right w:val="nil"/>
            </w:tcBorders>
          </w:tcPr>
          <w:p>
            <w:pPr>
              <w:pStyle w:val="0"/>
              <w:ind w:firstLine="283"/>
              <w:jc w:val="both"/>
            </w:pPr>
            <w:r>
              <w:rPr>
                <w:sz w:val="20"/>
              </w:rPr>
              <w:t xml:space="preserve">5. Являемся социально ориентированной организацией Санкт-Петербурга. Осуществляем деятельность, предусмотренную </w:t>
            </w:r>
            <w:hyperlink w:history="0" r:id="rId11"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статьей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в соответствии с пунктом ________ Устава организации.</w:t>
            </w:r>
          </w:p>
          <w:p>
            <w:pPr>
              <w:pStyle w:val="0"/>
              <w:ind w:firstLine="283"/>
              <w:jc w:val="both"/>
            </w:pPr>
            <w:r>
              <w:rPr>
                <w:sz w:val="20"/>
              </w:rPr>
              <w:t xml:space="preserve">Настоящим заявлением даем согласие на публикацию (размещение) в информационно-телекоммуникационной сети "Интернет" информации:</w:t>
            </w:r>
          </w:p>
        </w:tc>
      </w:tr>
      <w:tr>
        <w:tc>
          <w:tcPr>
            <w:tcW w:w="737" w:type="dxa"/>
            <w:tcBorders>
              <w:top w:val="nil"/>
              <w:left w:val="nil"/>
              <w:bottom w:val="nil"/>
              <w:right w:val="nil"/>
            </w:tcBorders>
          </w:tcPr>
          <w:p>
            <w:pPr>
              <w:pStyle w:val="0"/>
              <w:ind w:firstLine="283"/>
              <w:jc w:val="both"/>
            </w:pPr>
            <w:r>
              <w:rPr>
                <w:sz w:val="20"/>
              </w:rPr>
              <w:t xml:space="preserve">о</w:t>
            </w:r>
          </w:p>
        </w:tc>
        <w:tc>
          <w:tcPr>
            <w:gridSpan w:val="3"/>
            <w:tcW w:w="799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5"/>
            <w:tcW w:w="9070" w:type="dxa"/>
            <w:tcBorders>
              <w:top w:val="nil"/>
              <w:left w:val="nil"/>
              <w:bottom w:val="nil"/>
              <w:right w:val="nil"/>
            </w:tcBorders>
          </w:tcPr>
          <w:p>
            <w:pPr>
              <w:pStyle w:val="0"/>
              <w:jc w:val="center"/>
            </w:pPr>
            <w:r>
              <w:rPr>
                <w:sz w:val="20"/>
              </w:rPr>
              <w:t xml:space="preserve">(Указывается полное наименование юридического лица в соответствии с учредительными документами)</w:t>
            </w:r>
          </w:p>
        </w:tc>
      </w:tr>
      <w:tr>
        <w:tc>
          <w:tcPr>
            <w:gridSpan w:val="3"/>
            <w:tcW w:w="5045" w:type="dxa"/>
            <w:tcBorders>
              <w:top w:val="nil"/>
              <w:left w:val="nil"/>
              <w:bottom w:val="nil"/>
              <w:right w:val="nil"/>
            </w:tcBorders>
          </w:tcPr>
          <w:p>
            <w:pPr>
              <w:pStyle w:val="0"/>
              <w:ind w:firstLine="283"/>
              <w:jc w:val="both"/>
            </w:pPr>
            <w:r>
              <w:rPr>
                <w:sz w:val="20"/>
              </w:rPr>
              <w:t xml:space="preserve">о подаваемой заявке и иной информации о</w:t>
            </w:r>
          </w:p>
        </w:tc>
        <w:tc>
          <w:tcPr>
            <w:tcW w:w="368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3"/>
            <w:tcW w:w="5045" w:type="dxa"/>
            <w:tcBorders>
              <w:top w:val="nil"/>
              <w:left w:val="nil"/>
              <w:bottom w:val="nil"/>
              <w:right w:val="nil"/>
            </w:tcBorders>
          </w:tcPr>
          <w:p>
            <w:pPr>
              <w:pStyle w:val="0"/>
            </w:pPr>
            <w:r>
              <w:rPr>
                <w:sz w:val="20"/>
              </w:rPr>
            </w:r>
          </w:p>
        </w:tc>
        <w:tc>
          <w:tcPr>
            <w:gridSpan w:val="2"/>
            <w:tcW w:w="4025" w:type="dxa"/>
            <w:tcBorders>
              <w:top w:val="nil"/>
              <w:left w:val="nil"/>
              <w:bottom w:val="nil"/>
              <w:right w:val="nil"/>
            </w:tcBorders>
          </w:tcPr>
          <w:p>
            <w:pPr>
              <w:pStyle w:val="0"/>
              <w:jc w:val="center"/>
            </w:pPr>
            <w:r>
              <w:rPr>
                <w:sz w:val="20"/>
              </w:rPr>
              <w:t xml:space="preserve">(Указывается полное наименование юридического лица в соответствии с учредительными документами)</w:t>
            </w:r>
          </w:p>
        </w:tc>
      </w:tr>
      <w:tr>
        <w:tc>
          <w:tcPr>
            <w:gridSpan w:val="5"/>
            <w:tcW w:w="9070" w:type="dxa"/>
            <w:tcBorders>
              <w:top w:val="nil"/>
              <w:left w:val="nil"/>
              <w:bottom w:val="nil"/>
              <w:right w:val="nil"/>
            </w:tcBorders>
          </w:tcPr>
          <w:p>
            <w:pPr>
              <w:pStyle w:val="0"/>
              <w:jc w:val="both"/>
            </w:pPr>
            <w:r>
              <w:rPr>
                <w:sz w:val="20"/>
              </w:rPr>
              <w:t xml:space="preserve">связанной с отбором получателя субсидии на предоставление субсидии.</w:t>
            </w:r>
          </w:p>
        </w:tc>
      </w:tr>
      <w:tr>
        <w:tc>
          <w:tcPr>
            <w:gridSpan w:val="5"/>
            <w:tcW w:w="9070" w:type="dxa"/>
            <w:tcBorders>
              <w:top w:val="nil"/>
              <w:left w:val="nil"/>
              <w:bottom w:val="nil"/>
              <w:right w:val="nil"/>
            </w:tcBorders>
          </w:tcPr>
          <w:p>
            <w:pPr>
              <w:pStyle w:val="0"/>
            </w:pPr>
            <w:r>
              <w:rPr>
                <w:sz w:val="20"/>
              </w:rPr>
            </w:r>
          </w:p>
        </w:tc>
      </w:tr>
      <w:tr>
        <w:tc>
          <w:tcPr>
            <w:gridSpan w:val="5"/>
            <w:tcW w:w="9070" w:type="dxa"/>
            <w:tcBorders>
              <w:top w:val="nil"/>
              <w:left w:val="nil"/>
              <w:bottom w:val="nil"/>
              <w:right w:val="nil"/>
            </w:tcBorders>
          </w:tcPr>
          <w:p>
            <w:pPr>
              <w:pStyle w:val="0"/>
              <w:ind w:firstLine="283"/>
              <w:jc w:val="both"/>
            </w:pPr>
            <w:r>
              <w:rPr>
                <w:sz w:val="20"/>
              </w:rPr>
              <w:t xml:space="preserve">Достоверность представленных документов и сведений подтверждаем.</w:t>
            </w:r>
          </w:p>
        </w:tc>
      </w:tr>
    </w:tbl>
    <w:p>
      <w:pPr>
        <w:pStyle w:val="0"/>
      </w:pPr>
      <w:r>
        <w:rPr>
          <w:sz w:val="20"/>
        </w:rPr>
      </w:r>
    </w:p>
    <w:tbl>
      <w:tblPr>
        <w:tblInd w:w="0" w:type="dxa"/>
        <w:tblLayout w:type="fixed"/>
        <w:tblCellMar>
          <w:top w:w="102" w:type="dxa"/>
          <w:left w:w="62" w:type="dxa"/>
          <w:bottom w:w="102" w:type="dxa"/>
          <w:right w:w="62" w:type="dxa"/>
        </w:tblCellMar>
      </w:tblPr>
      <w:tblGrid>
        <w:gridCol w:w="4365"/>
        <w:gridCol w:w="340"/>
        <w:gridCol w:w="4365"/>
      </w:tblGrid>
      <w:tr>
        <w:tblPrEx>
          <w:tblBorders>
            <w:insideH w:val="single" w:sz="4"/>
          </w:tblBorders>
        </w:tblPrEx>
        <w:tc>
          <w:tcPr>
            <w:tcW w:w="436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365" w:type="dxa"/>
            <w:tcBorders>
              <w:top w:val="nil"/>
              <w:left w:val="nil"/>
              <w:bottom w:val="single" w:sz="4"/>
              <w:right w:val="nil"/>
            </w:tcBorders>
          </w:tcPr>
          <w:p>
            <w:pPr>
              <w:pStyle w:val="0"/>
            </w:pPr>
            <w:r>
              <w:rPr>
                <w:sz w:val="20"/>
              </w:rPr>
            </w:r>
          </w:p>
        </w:tc>
      </w:tr>
      <w:tr>
        <w:tc>
          <w:tcPr>
            <w:tcW w:w="4365" w:type="dxa"/>
            <w:tcBorders>
              <w:top w:val="single" w:sz="4"/>
              <w:left w:val="nil"/>
              <w:bottom w:val="nil"/>
              <w:right w:val="nil"/>
            </w:tcBorders>
            <w:vMerge w:val="restart"/>
          </w:tcPr>
          <w:p>
            <w:pPr>
              <w:pStyle w:val="0"/>
              <w:jc w:val="center"/>
            </w:pPr>
            <w:r>
              <w:rPr>
                <w:sz w:val="20"/>
              </w:rPr>
              <w:t xml:space="preserve">(Должность руководителя в соответствии с учредительным документом)</w:t>
            </w:r>
          </w:p>
        </w:tc>
        <w:tc>
          <w:tcPr>
            <w:tcW w:w="340" w:type="dxa"/>
            <w:tcBorders>
              <w:top w:val="nil"/>
              <w:left w:val="nil"/>
              <w:bottom w:val="nil"/>
              <w:right w:val="nil"/>
            </w:tcBorders>
          </w:tcPr>
          <w:p>
            <w:pPr>
              <w:pStyle w:val="0"/>
            </w:pPr>
            <w:r>
              <w:rPr>
                <w:sz w:val="20"/>
              </w:rPr>
            </w:r>
          </w:p>
        </w:tc>
        <w:tc>
          <w:tcPr>
            <w:tcW w:w="4365" w:type="dxa"/>
            <w:tcBorders>
              <w:top w:val="single" w:sz="4"/>
              <w:left w:val="nil"/>
              <w:bottom w:val="nil"/>
              <w:right w:val="nil"/>
            </w:tcBorders>
          </w:tcPr>
          <w:p>
            <w:pPr>
              <w:pStyle w:val="0"/>
              <w:jc w:val="center"/>
            </w:pPr>
            <w:r>
              <w:rPr>
                <w:sz w:val="20"/>
              </w:rPr>
              <w:t xml:space="preserve">(Подпись, фамилия, имя, отчество руководителя)</w:t>
            </w:r>
          </w:p>
        </w:tc>
      </w:tr>
      <w:tr>
        <w:tc>
          <w:tcPr>
            <w:tcBorders>
              <w:top w:val="single" w:sz="4"/>
              <w:left w:val="nil"/>
              <w:bottom w:val="nil"/>
              <w:right w:val="nil"/>
            </w:tcBorders>
            <w:vMerge w:val="continue"/>
          </w:tcPr>
          <w:p/>
        </w:tc>
        <w:tc>
          <w:tcPr>
            <w:tcW w:w="340" w:type="dxa"/>
            <w:tcBorders>
              <w:top w:val="nil"/>
              <w:left w:val="nil"/>
              <w:bottom w:val="nil"/>
              <w:right w:val="nil"/>
            </w:tcBorders>
          </w:tcPr>
          <w:p>
            <w:pPr>
              <w:pStyle w:val="0"/>
            </w:pPr>
            <w:r>
              <w:rPr>
                <w:sz w:val="20"/>
              </w:rPr>
            </w:r>
          </w:p>
        </w:tc>
        <w:tc>
          <w:tcPr>
            <w:tcW w:w="4365" w:type="dxa"/>
            <w:tcBorders>
              <w:top w:val="nil"/>
              <w:left w:val="nil"/>
              <w:bottom w:val="nil"/>
              <w:right w:val="nil"/>
            </w:tcBorders>
          </w:tcPr>
          <w:p>
            <w:pPr>
              <w:pStyle w:val="0"/>
              <w:jc w:val="center"/>
            </w:pPr>
            <w:r>
              <w:rPr>
                <w:sz w:val="20"/>
              </w:rPr>
            </w:r>
          </w:p>
        </w:tc>
      </w:tr>
      <w:tr>
        <w:tc>
          <w:tcPr>
            <w:tcW w:w="436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365" w:type="dxa"/>
            <w:tcBorders>
              <w:top w:val="nil"/>
              <w:left w:val="nil"/>
              <w:bottom w:val="nil"/>
              <w:right w:val="nil"/>
            </w:tcBorders>
          </w:tcPr>
          <w:p>
            <w:pPr>
              <w:pStyle w:val="0"/>
              <w:jc w:val="both"/>
            </w:pPr>
            <w:r>
              <w:rPr>
                <w:sz w:val="20"/>
              </w:rPr>
              <w:t xml:space="preserve">М.П.</w:t>
            </w:r>
          </w:p>
        </w:tc>
      </w:tr>
      <w:tr>
        <w:tc>
          <w:tcPr>
            <w:gridSpan w:val="3"/>
            <w:tcW w:w="9070" w:type="dxa"/>
            <w:tcBorders>
              <w:top w:val="nil"/>
              <w:left w:val="nil"/>
              <w:bottom w:val="nil"/>
              <w:right w:val="nil"/>
            </w:tcBorders>
          </w:tcPr>
          <w:p>
            <w:pPr>
              <w:pStyle w:val="0"/>
            </w:pPr>
            <w:r>
              <w:rPr>
                <w:sz w:val="20"/>
              </w:rPr>
            </w:r>
          </w:p>
        </w:tc>
      </w:tr>
      <w:tr>
        <w:tc>
          <w:tcPr>
            <w:gridSpan w:val="2"/>
            <w:tcW w:w="4705" w:type="dxa"/>
            <w:tcBorders>
              <w:top w:val="nil"/>
              <w:left w:val="nil"/>
              <w:bottom w:val="nil"/>
              <w:right w:val="nil"/>
            </w:tcBorders>
            <w:vMerge w:val="restart"/>
          </w:tcPr>
          <w:p>
            <w:pPr>
              <w:pStyle w:val="0"/>
            </w:pPr>
            <w:r>
              <w:rPr>
                <w:sz w:val="20"/>
              </w:rPr>
              <w:t xml:space="preserve">Главный бухгалтер</w:t>
            </w:r>
          </w:p>
        </w:tc>
        <w:tc>
          <w:tcPr>
            <w:tcW w:w="4365" w:type="dxa"/>
            <w:tcBorders>
              <w:top w:val="nil"/>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tcW w:w="4365" w:type="dxa"/>
            <w:tcBorders>
              <w:top w:val="single" w:sz="4"/>
              <w:left w:val="nil"/>
              <w:bottom w:val="nil"/>
              <w:right w:val="nil"/>
            </w:tcBorders>
          </w:tcPr>
          <w:p>
            <w:pPr>
              <w:pStyle w:val="0"/>
              <w:jc w:val="center"/>
            </w:pPr>
            <w:r>
              <w:rPr>
                <w:sz w:val="20"/>
              </w:rPr>
              <w:t xml:space="preserve">(Подпись, фамилия имя отчество)</w:t>
            </w:r>
          </w:p>
        </w:tc>
      </w:tr>
      <w:tr>
        <w:tc>
          <w:tcPr>
            <w:gridSpan w:val="2"/>
            <w:tcBorders>
              <w:top w:val="nil"/>
              <w:left w:val="nil"/>
              <w:bottom w:val="nil"/>
              <w:right w:val="nil"/>
            </w:tcBorders>
            <w:vMerge w:val="continue"/>
          </w:tcPr>
          <w:p/>
        </w:tc>
        <w:tc>
          <w:tcPr>
            <w:tcW w:w="4365" w:type="dxa"/>
            <w:tcBorders>
              <w:top w:val="nil"/>
              <w:left w:val="nil"/>
              <w:bottom w:val="nil"/>
              <w:right w:val="nil"/>
            </w:tcBorders>
          </w:tcPr>
          <w:p>
            <w:pPr>
              <w:pStyle w:val="0"/>
              <w:jc w:val="right"/>
            </w:pPr>
            <w:r>
              <w:rPr>
                <w:sz w:val="20"/>
              </w:rPr>
              <w:t xml:space="preserve">"_____" _______________ 2026 г.</w:t>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0"/>
              </w:rPr>
              <w:t xml:space="preserve">Принятые сокращения</w:t>
            </w:r>
          </w:p>
          <w:p>
            <w:pPr>
              <w:pStyle w:val="0"/>
              <w:jc w:val="both"/>
            </w:pPr>
            <w:r>
              <w:rPr>
                <w:sz w:val="20"/>
              </w:rPr>
              <w:t xml:space="preserve">Порядок предоставления субсидии - </w:t>
            </w:r>
            <w:hyperlink w:history="0" r:id="rId12"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Порядок</w:t>
              </w:r>
            </w:hyperlink>
            <w:r>
              <w:rPr>
                <w:sz w:val="20"/>
              </w:rPr>
              <w:t xml:space="preserve">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утвержденный постановлением Правительства Санкт-Петербурга от 09.02.2026 N 43;</w:t>
            </w:r>
          </w:p>
          <w:p>
            <w:pPr>
              <w:pStyle w:val="0"/>
              <w:jc w:val="both"/>
            </w:pPr>
            <w:r>
              <w:rPr>
                <w:sz w:val="20"/>
              </w:rPr>
              <w:t xml:space="preserve">Субсидия - субсидия социально ориентированной некоммерческой организации в рамках регионального проекта "Производительность труда" национального проекта "Эффективная и конкурентная экономика".</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10.02.2026 N 17-р</w:t>
      </w:r>
    </w:p>
    <w:p>
      <w:pPr>
        <w:pStyle w:val="0"/>
      </w:pPr>
      <w:r>
        <w:rPr>
          <w:sz w:val="20"/>
        </w:rPr>
      </w:r>
    </w:p>
    <w:bookmarkStart w:id="149" w:name="P149"/>
    <w:bookmarkEnd w:id="149"/>
    <w:p>
      <w:pPr>
        <w:pStyle w:val="2"/>
        <w:jc w:val="center"/>
      </w:pPr>
      <w:r>
        <w:rPr>
          <w:sz w:val="20"/>
        </w:rPr>
        <w:t xml:space="preserve">ПОРЯДОК</w:t>
      </w:r>
    </w:p>
    <w:p>
      <w:pPr>
        <w:pStyle w:val="2"/>
        <w:jc w:val="center"/>
      </w:pPr>
      <w:r>
        <w:rPr>
          <w:sz w:val="20"/>
        </w:rPr>
        <w:t xml:space="preserve">И СРОКИ ПРОВЕДЕНИЯ ОТБОРА НА ПРАВО ПОЛУЧЕНИЯ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w:t>
      </w:r>
    </w:p>
    <w:p>
      <w:pPr>
        <w:pStyle w:val="2"/>
        <w:jc w:val="center"/>
      </w:pPr>
      <w:r>
        <w:rPr>
          <w:sz w:val="20"/>
        </w:rPr>
        <w:t xml:space="preserve">ДЛЯ 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 И ПРИНЯТИЯ КОМИТЕТОМ ПО ТРУДУ</w:t>
      </w:r>
    </w:p>
    <w:p>
      <w:pPr>
        <w:pStyle w:val="2"/>
        <w:jc w:val="center"/>
      </w:pPr>
      <w:r>
        <w:rPr>
          <w:sz w:val="20"/>
        </w:rPr>
        <w:t xml:space="preserve">И ЗАНЯТОСТИ НАСЕЛЕНИЯ САНКТ-ПЕТЕРБУРГА РЕШЕНИЯ</w:t>
      </w:r>
    </w:p>
    <w:p>
      <w:pPr>
        <w:pStyle w:val="2"/>
        <w:jc w:val="center"/>
      </w:pPr>
      <w:r>
        <w:rPr>
          <w:sz w:val="20"/>
        </w:rPr>
        <w:t xml:space="preserve">О ПРЕДОСТАВЛЕНИИ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Порядок и сроки проведения отбора на право получения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и принятия Комитетом по труду и занятости населения Санкт-Петербурга решения о предоставлении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(далее - Порядок, субсидия) разработан Комитетом по труду и занятости населения Санкт-Петербурга (далее - Комитет) в целях реализации </w:t>
      </w:r>
      <w:hyperlink w:history="0" r:id="rId13"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пункта 2</w:t>
        </w:r>
      </w:hyperlink>
      <w:r>
        <w:rPr>
          <w:sz w:val="20"/>
        </w:rPr>
        <w:t xml:space="preserve"> постановления Правительства Санкт-Петербурга от 09.02.2026 N 43 "О Порядке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в том числе по обеспечению деятельности регионального центра компетенций в сфере труда в Санкт-Петербурге" (далее - Порядок предоставления субсидии, постановление).</w:t>
      </w:r>
    </w:p>
    <w:p>
      <w:pPr>
        <w:pStyle w:val="0"/>
        <w:spacing w:before="200" w:lineRule="auto"/>
        <w:ind w:firstLine="540"/>
        <w:jc w:val="both"/>
      </w:pPr>
      <w:r>
        <w:rPr>
          <w:sz w:val="20"/>
        </w:rPr>
        <w:t xml:space="preserve">1.2. Порядок устанавливает:</w:t>
      </w:r>
    </w:p>
    <w:p>
      <w:pPr>
        <w:pStyle w:val="0"/>
        <w:spacing w:before="200" w:lineRule="auto"/>
        <w:ind w:firstLine="540"/>
        <w:jc w:val="both"/>
      </w:pPr>
      <w:r>
        <w:rPr>
          <w:sz w:val="20"/>
        </w:rPr>
        <w:t xml:space="preserve">порядок и сроки подачи заявок на участие в отборе на право получения субсидии для предоставления субсидии (далее - заявки, отбор) и документов, представляемых участниками отбора в Комитет посредством подсистемы "Площадка отбора получателей субсидии" Автоматизированной информационной системы бюджетного процесса - электронное казначейство для получения субсидии (далее - документы, АИС БП-ЭК);</w:t>
      </w:r>
    </w:p>
    <w:p>
      <w:pPr>
        <w:pStyle w:val="0"/>
        <w:spacing w:before="200" w:lineRule="auto"/>
        <w:ind w:firstLine="540"/>
        <w:jc w:val="both"/>
      </w:pPr>
      <w:r>
        <w:rPr>
          <w:sz w:val="20"/>
        </w:rPr>
        <w:t xml:space="preserve">порядок взаимодействия участников отбора и Комитета с использованием документов в электронной форме в части, не урегулированной Порядком предоставления субсидии;</w:t>
      </w:r>
    </w:p>
    <w:p>
      <w:pPr>
        <w:pStyle w:val="0"/>
        <w:spacing w:before="200" w:lineRule="auto"/>
        <w:ind w:firstLine="540"/>
        <w:jc w:val="both"/>
      </w:pPr>
      <w:r>
        <w:rPr>
          <w:sz w:val="20"/>
        </w:rPr>
        <w:t xml:space="preserve">наименование, место нахождения, почтовый адрес, адрес электронной почты Комитета;</w:t>
      </w:r>
    </w:p>
    <w:p>
      <w:pPr>
        <w:pStyle w:val="0"/>
        <w:spacing w:before="200" w:lineRule="auto"/>
        <w:ind w:firstLine="540"/>
        <w:jc w:val="both"/>
      </w:pPr>
      <w:r>
        <w:rPr>
          <w:sz w:val="20"/>
        </w:rPr>
        <w:t xml:space="preserve">доменное имя и(или) указатели страниц АИС БП-ЭК в информационно-телекоммуникационной сети "Интернет" (далее - сеть "Интернет");</w:t>
      </w:r>
    </w:p>
    <w:p>
      <w:pPr>
        <w:pStyle w:val="0"/>
        <w:spacing w:before="200" w:lineRule="auto"/>
        <w:ind w:firstLine="540"/>
        <w:jc w:val="both"/>
      </w:pPr>
      <w:r>
        <w:rPr>
          <w:sz w:val="20"/>
        </w:rPr>
        <w:t xml:space="preserve">порядок формирования комиссии по проведению отбора (далее - комиссия);</w:t>
      </w:r>
    </w:p>
    <w:p>
      <w:pPr>
        <w:pStyle w:val="0"/>
        <w:spacing w:before="200" w:lineRule="auto"/>
        <w:ind w:firstLine="540"/>
        <w:jc w:val="both"/>
      </w:pPr>
      <w:r>
        <w:rPr>
          <w:sz w:val="20"/>
        </w:rPr>
        <w:t xml:space="preserve">форму расчета размера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w:t>
      </w:r>
    </w:p>
    <w:p>
      <w:pPr>
        <w:pStyle w:val="0"/>
        <w:spacing w:before="200" w:lineRule="auto"/>
        <w:ind w:firstLine="540"/>
        <w:jc w:val="both"/>
      </w:pPr>
      <w:r>
        <w:rPr>
          <w:sz w:val="20"/>
        </w:rPr>
        <w:t xml:space="preserve">порядок и сроки проведения отбора, в части, не урегулированной постановлением;</w:t>
      </w:r>
    </w:p>
    <w:p>
      <w:pPr>
        <w:pStyle w:val="0"/>
        <w:spacing w:before="200" w:lineRule="auto"/>
        <w:ind w:firstLine="540"/>
        <w:jc w:val="both"/>
      </w:pPr>
      <w:r>
        <w:rPr>
          <w:sz w:val="20"/>
        </w:rPr>
        <w:t xml:space="preserve">порядок принятия Комитетом решения о предоставлении субсидии в части, не урегулированной постановлением.</w:t>
      </w:r>
    </w:p>
    <w:p>
      <w:pPr>
        <w:pStyle w:val="0"/>
      </w:pPr>
      <w:r>
        <w:rPr>
          <w:sz w:val="20"/>
        </w:rPr>
      </w:r>
    </w:p>
    <w:p>
      <w:pPr>
        <w:pStyle w:val="2"/>
        <w:outlineLvl w:val="1"/>
        <w:jc w:val="center"/>
      </w:pPr>
      <w:r>
        <w:rPr>
          <w:sz w:val="20"/>
        </w:rPr>
        <w:t xml:space="preserve">2. Порядок объявления о проведении отбора</w:t>
      </w:r>
    </w:p>
    <w:p>
      <w:pPr>
        <w:pStyle w:val="0"/>
      </w:pPr>
      <w:r>
        <w:rPr>
          <w:sz w:val="20"/>
        </w:rPr>
      </w:r>
    </w:p>
    <w:p>
      <w:pPr>
        <w:pStyle w:val="0"/>
        <w:ind w:firstLine="540"/>
        <w:jc w:val="both"/>
      </w:pPr>
      <w:r>
        <w:rPr>
          <w:sz w:val="20"/>
        </w:rPr>
        <w:t xml:space="preserve">2.1. Комитет обеспечивает формирование объявления о проведении отбора (далее - объявление) и его опубликование в АИС БП-ЭК. Объявление также подлежит размещению на веб-странице Комитета на официальном сайте Администрации Санкт-Петербурга в разделе "Сведения о бюджете" (далее - веб-страница Комитета).</w:t>
      </w:r>
    </w:p>
    <w:p>
      <w:pPr>
        <w:pStyle w:val="0"/>
        <w:spacing w:before="200" w:lineRule="auto"/>
        <w:ind w:firstLine="540"/>
        <w:jc w:val="both"/>
      </w:pPr>
      <w:r>
        <w:rPr>
          <w:sz w:val="20"/>
        </w:rPr>
        <w:t xml:space="preserve">В объявлении указываются:</w:t>
      </w:r>
    </w:p>
    <w:bookmarkStart w:id="187" w:name="P187"/>
    <w:bookmarkEnd w:id="187"/>
    <w:p>
      <w:pPr>
        <w:pStyle w:val="0"/>
        <w:spacing w:before="200" w:lineRule="auto"/>
        <w:ind w:firstLine="540"/>
        <w:jc w:val="both"/>
      </w:pPr>
      <w:r>
        <w:rPr>
          <w:sz w:val="20"/>
        </w:rPr>
        <w:t xml:space="preserve">даты начала и окончания приема заявок и документов участников отбора при условии, что дата окончания приема заявок и документов не может быть ранее десятого календарного дня, следующего за днем размещения объявления;</w:t>
      </w:r>
    </w:p>
    <w:p>
      <w:pPr>
        <w:pStyle w:val="0"/>
        <w:spacing w:before="200" w:lineRule="auto"/>
        <w:ind w:firstLine="540"/>
        <w:jc w:val="both"/>
      </w:pPr>
      <w:r>
        <w:rPr>
          <w:sz w:val="20"/>
        </w:rPr>
        <w:t xml:space="preserve">сроки проведения отбора;</w:t>
      </w:r>
    </w:p>
    <w:p>
      <w:pPr>
        <w:pStyle w:val="0"/>
        <w:spacing w:before="200" w:lineRule="auto"/>
        <w:ind w:firstLine="540"/>
        <w:jc w:val="both"/>
      </w:pPr>
      <w:r>
        <w:rPr>
          <w:sz w:val="20"/>
        </w:rPr>
        <w:t xml:space="preserve">наименование, место нахождения, почтовый адрес, адрес электронной почты Комитета;</w:t>
      </w:r>
    </w:p>
    <w:p>
      <w:pPr>
        <w:pStyle w:val="0"/>
        <w:spacing w:before="200" w:lineRule="auto"/>
        <w:ind w:firstLine="540"/>
        <w:jc w:val="both"/>
      </w:pPr>
      <w:r>
        <w:rPr>
          <w:sz w:val="20"/>
        </w:rPr>
        <w:t xml:space="preserve">цели предоставления субсидии, а также результат предоставления субсидии и его характеристики;</w:t>
      </w:r>
    </w:p>
    <w:p>
      <w:pPr>
        <w:pStyle w:val="0"/>
        <w:spacing w:before="200" w:lineRule="auto"/>
        <w:ind w:firstLine="540"/>
        <w:jc w:val="both"/>
      </w:pPr>
      <w:r>
        <w:rPr>
          <w:sz w:val="20"/>
        </w:rPr>
        <w:t xml:space="preserve">доменное имя и(или) указатели страниц АИС БП-ЭК в сети "Интернет", на которой обеспечивается проведение отбора;</w:t>
      </w:r>
    </w:p>
    <w:p>
      <w:pPr>
        <w:pStyle w:val="0"/>
        <w:spacing w:before="200" w:lineRule="auto"/>
        <w:ind w:firstLine="540"/>
        <w:jc w:val="both"/>
      </w:pPr>
      <w:r>
        <w:rPr>
          <w:sz w:val="20"/>
        </w:rPr>
        <w:t xml:space="preserve">условия предоставления субсидии, требования к участникам отбора и перечень документов;</w:t>
      </w:r>
    </w:p>
    <w:p>
      <w:pPr>
        <w:pStyle w:val="0"/>
        <w:spacing w:before="200" w:lineRule="auto"/>
        <w:ind w:firstLine="540"/>
        <w:jc w:val="both"/>
      </w:pPr>
      <w:r>
        <w:rPr>
          <w:sz w:val="20"/>
        </w:rPr>
        <w:t xml:space="preserve">критерии отбора;</w:t>
      </w:r>
    </w:p>
    <w:p>
      <w:pPr>
        <w:pStyle w:val="0"/>
        <w:spacing w:before="200" w:lineRule="auto"/>
        <w:ind w:firstLine="540"/>
        <w:jc w:val="both"/>
      </w:pPr>
      <w:r>
        <w:rPr>
          <w:sz w:val="20"/>
        </w:rPr>
        <w:t xml:space="preserve">порядок подачи участниками отбора заявки и документов и требования, предъявляемые к форме и содержанию заявки и документов;</w:t>
      </w:r>
    </w:p>
    <w:p>
      <w:pPr>
        <w:pStyle w:val="0"/>
        <w:spacing w:before="200" w:lineRule="auto"/>
        <w:ind w:firstLine="540"/>
        <w:jc w:val="both"/>
      </w:pPr>
      <w:r>
        <w:rPr>
          <w:sz w:val="20"/>
        </w:rPr>
        <w:t xml:space="preserve">порядок отзыва заявки и документов участниками отбора, порядок возврата заявки и документов, определяющий в том числе основания для возврата заявок и документов, порядок внесения изменений в заявки и документы;</w:t>
      </w:r>
    </w:p>
    <w:p>
      <w:pPr>
        <w:pStyle w:val="0"/>
        <w:spacing w:before="200" w:lineRule="auto"/>
        <w:ind w:firstLine="540"/>
        <w:jc w:val="both"/>
      </w:pPr>
      <w:r>
        <w:rPr>
          <w:sz w:val="20"/>
        </w:rPr>
        <w:t xml:space="preserve">правила рассмотрения и оценки заявок и документов;</w:t>
      </w:r>
    </w:p>
    <w:p>
      <w:pPr>
        <w:pStyle w:val="0"/>
        <w:spacing w:before="200" w:lineRule="auto"/>
        <w:ind w:firstLine="540"/>
        <w:jc w:val="both"/>
      </w:pPr>
      <w:r>
        <w:rPr>
          <w:sz w:val="20"/>
        </w:rPr>
        <w:t xml:space="preserve">порядок возврата заявки и документов на доработку;</w:t>
      </w:r>
    </w:p>
    <w:p>
      <w:pPr>
        <w:pStyle w:val="0"/>
        <w:spacing w:before="200" w:lineRule="auto"/>
        <w:ind w:firstLine="540"/>
        <w:jc w:val="both"/>
      </w:pPr>
      <w:r>
        <w:rPr>
          <w:sz w:val="20"/>
        </w:rPr>
        <w:t xml:space="preserve">порядок отклонения заявки и документов, а также информация об основаниях их отклонения;</w:t>
      </w:r>
    </w:p>
    <w:p>
      <w:pPr>
        <w:pStyle w:val="0"/>
        <w:spacing w:before="200" w:lineRule="auto"/>
        <w:ind w:firstLine="540"/>
        <w:jc w:val="both"/>
      </w:pPr>
      <w:r>
        <w:rPr>
          <w:sz w:val="20"/>
        </w:rPr>
        <w:t xml:space="preserve">объем распределяемой субсидии в рамках отбора, порядок расчета размера субсидии, установленный Порядком предоставления субсидии,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pPr>
        <w:pStyle w:val="0"/>
        <w:spacing w:before="200" w:lineRule="auto"/>
        <w:ind w:firstLine="540"/>
        <w:jc w:val="both"/>
      </w:pPr>
      <w:r>
        <w:rPr>
          <w:sz w:val="20"/>
        </w:rPr>
        <w:t xml:space="preserve">порядок представления участникам отбора разъяснений положений объявления, дат начала и окончания срока указанного представления;</w:t>
      </w:r>
    </w:p>
    <w:p>
      <w:pPr>
        <w:pStyle w:val="0"/>
        <w:spacing w:before="200" w:lineRule="auto"/>
        <w:ind w:firstLine="540"/>
        <w:jc w:val="both"/>
      </w:pPr>
      <w:r>
        <w:rPr>
          <w:sz w:val="20"/>
        </w:rPr>
        <w:t xml:space="preserve">срок, в течение которого победитель отбора должен подписать соглашение о предоставлении субсидии (далее - соглашение);</w:t>
      </w:r>
    </w:p>
    <w:p>
      <w:pPr>
        <w:pStyle w:val="0"/>
        <w:spacing w:before="200" w:lineRule="auto"/>
        <w:ind w:firstLine="540"/>
        <w:jc w:val="both"/>
      </w:pPr>
      <w:r>
        <w:rPr>
          <w:sz w:val="20"/>
        </w:rPr>
        <w:t xml:space="preserve">условия признания победителя отбора уклонившимся от заключения соглашения;</w:t>
      </w:r>
    </w:p>
    <w:p>
      <w:pPr>
        <w:pStyle w:val="0"/>
        <w:spacing w:before="200" w:lineRule="auto"/>
        <w:ind w:firstLine="540"/>
        <w:jc w:val="both"/>
      </w:pPr>
      <w:r>
        <w:rPr>
          <w:sz w:val="20"/>
        </w:rPr>
        <w:t xml:space="preserve">срок размещения протокола подведения итогов отбора в АИС БП-ЭК и на веб-странице Комитета, который не может быть позднее 14 календарного дня, следующего за днем определения победителя отбора (с соблюдением сроков, установленных </w:t>
      </w:r>
      <w:hyperlink w:history="0" r:id="rId14" w:tooltip="Постановление Правительства РФ от 09.12.2017 N 1496 (ред. от 27.12.2025, с изм. от 29.12.2025) &quot;О мерах по обеспечению исполнения федерального бюджета&quot; (вместе с &quot;Положением о мерах по обеспечению исполнения федерального бюджета&quot;) (с изм. и доп., вступ. в силу с 01.01.2026) {КонсультантПлюс}">
        <w:r>
          <w:rPr>
            <w:sz w:val="20"/>
            <w:color w:val="0000ff"/>
          </w:rPr>
          <w:t xml:space="preserve">пунктом 26(2)</w:t>
        </w:r>
      </w:hyperlink>
      <w:r>
        <w:rPr>
          <w:sz w:val="20"/>
        </w:rPr>
        <w:t xml:space="preserve"> Положения о мерах по обеспечению исполнения федерального бюджета, утвержденного постановлением Правительства Российской Федерации от 09.12.2017 N 1496 "О мерах по обеспечению исполнения федерального бюджета").</w:t>
      </w:r>
    </w:p>
    <w:p>
      <w:pPr>
        <w:pStyle w:val="0"/>
        <w:spacing w:before="200" w:lineRule="auto"/>
        <w:ind w:firstLine="540"/>
        <w:jc w:val="both"/>
      </w:pPr>
      <w:r>
        <w:rPr>
          <w:sz w:val="20"/>
        </w:rPr>
        <w:t xml:space="preserve">2.2. Комитетом могут быть внесены изменения в опубликованное в АИС БП-ЭК объявление до окончания срока приема заявок и документов. В случае внесения изменений новая версия объявления повторно размещается на веб-странице Комитета с соблюдением сроков, установленных </w:t>
      </w:r>
      <w:hyperlink w:history="0" w:anchor="P187" w:tooltip="даты начала и окончания приема заявок и документов участников отбора при условии, что дата окончания приема заявок и документов не может быть ранее десятого календарного дня, следующего за днем размещения объявления;">
        <w:r>
          <w:rPr>
            <w:sz w:val="20"/>
            <w:color w:val="0000ff"/>
          </w:rPr>
          <w:t xml:space="preserve">абзацем третьим пункта 2.1</w:t>
        </w:r>
      </w:hyperlink>
      <w:r>
        <w:rPr>
          <w:sz w:val="20"/>
        </w:rPr>
        <w:t xml:space="preserve"> настоящего Порядка.</w:t>
      </w:r>
    </w:p>
    <w:p>
      <w:pPr>
        <w:pStyle w:val="0"/>
        <w:spacing w:before="200" w:lineRule="auto"/>
        <w:ind w:firstLine="540"/>
        <w:jc w:val="both"/>
      </w:pPr>
      <w:r>
        <w:rPr>
          <w:sz w:val="20"/>
        </w:rPr>
        <w:t xml:space="preserve">2.3. Порядок и случаи публикации объявления об отмене проведения отбора предусмотрен </w:t>
      </w:r>
      <w:hyperlink w:history="0" r:id="rId15"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пунктом 3.11</w:t>
        </w:r>
      </w:hyperlink>
      <w:r>
        <w:rPr>
          <w:sz w:val="20"/>
        </w:rPr>
        <w:t xml:space="preserve"> Порядка предоставления субсидии.</w:t>
      </w:r>
    </w:p>
    <w:p>
      <w:pPr>
        <w:pStyle w:val="0"/>
      </w:pPr>
      <w:r>
        <w:rPr>
          <w:sz w:val="20"/>
        </w:rPr>
      </w:r>
    </w:p>
    <w:p>
      <w:pPr>
        <w:pStyle w:val="2"/>
        <w:outlineLvl w:val="1"/>
        <w:jc w:val="center"/>
      </w:pPr>
      <w:r>
        <w:rPr>
          <w:sz w:val="20"/>
        </w:rPr>
        <w:t xml:space="preserve">3. Порядок и сроки подачи заявок и прилагаемых к ним</w:t>
      </w:r>
    </w:p>
    <w:p>
      <w:pPr>
        <w:pStyle w:val="2"/>
        <w:jc w:val="center"/>
      </w:pPr>
      <w:r>
        <w:rPr>
          <w:sz w:val="20"/>
        </w:rPr>
        <w:t xml:space="preserve">документов для участия в отборе, порядок взаимодействия</w:t>
      </w:r>
    </w:p>
    <w:p>
      <w:pPr>
        <w:pStyle w:val="2"/>
        <w:jc w:val="center"/>
      </w:pPr>
      <w:r>
        <w:rPr>
          <w:sz w:val="20"/>
        </w:rPr>
        <w:t xml:space="preserve">участников отбора и Комитета с использованием</w:t>
      </w:r>
    </w:p>
    <w:p>
      <w:pPr>
        <w:pStyle w:val="2"/>
        <w:jc w:val="center"/>
      </w:pPr>
      <w:r>
        <w:rPr>
          <w:sz w:val="20"/>
        </w:rPr>
        <w:t xml:space="preserve">документов в электронной форме</w:t>
      </w:r>
    </w:p>
    <w:p>
      <w:pPr>
        <w:pStyle w:val="0"/>
      </w:pPr>
      <w:r>
        <w:rPr>
          <w:sz w:val="20"/>
        </w:rPr>
      </w:r>
    </w:p>
    <w:p>
      <w:pPr>
        <w:pStyle w:val="0"/>
        <w:ind w:firstLine="540"/>
        <w:jc w:val="both"/>
      </w:pPr>
      <w:r>
        <w:rPr>
          <w:sz w:val="20"/>
        </w:rPr>
        <w:t xml:space="preserve">3.1. Участниками отбора могут быть социально ориентированные некоммерческие организации (за исключением государственных (муниципальных) учреждений).</w:t>
      </w:r>
    </w:p>
    <w:p>
      <w:pPr>
        <w:pStyle w:val="0"/>
        <w:spacing w:before="200" w:lineRule="auto"/>
        <w:ind w:firstLine="540"/>
        <w:jc w:val="both"/>
      </w:pPr>
      <w:r>
        <w:rPr>
          <w:sz w:val="20"/>
        </w:rPr>
        <w:t xml:space="preserve">3.2. Проведение отбора получателей субсидии обеспечивается посредством подсистемы "Площадка отбора получателей субсидии" АИС БП-ЭК в сети "Интернет" (</w:t>
      </w:r>
      <w:hyperlink w:history="0" r:id="rId16">
        <w:r>
          <w:rPr>
            <w:sz w:val="20"/>
            <w:color w:val="0000ff"/>
          </w:rPr>
          <w:t xml:space="preserve">https://edo.fincom.gov.spb.ru/subsidy-lk</w:t>
        </w:r>
      </w:hyperlink>
      <w:r>
        <w:rPr>
          <w:sz w:val="20"/>
        </w:rPr>
        <w:t xml:space="preserve">).</w:t>
      </w:r>
    </w:p>
    <w:p>
      <w:pPr>
        <w:pStyle w:val="0"/>
        <w:spacing w:before="200" w:lineRule="auto"/>
        <w:ind w:firstLine="540"/>
        <w:jc w:val="both"/>
      </w:pPr>
      <w:r>
        <w:rPr>
          <w:sz w:val="20"/>
        </w:rPr>
        <w:t xml:space="preserve">3.3. Руководство пользователя "Формирование, публикация и проведение отборов получателей субсидий в подсистеме юридически значимого электронного документооборота Автоматизированной информационной системы бюджетного процесса - электронное казначейство "Площадка отбора получателей субсидий", содержащее описание и инструкции по созданию, заполнению заявки и ее подаче для участия в отборе, размещено в подсистеме "Площадка отбора получателей субсидии" АИС БП-ЭК в сети "Интернет" (</w:t>
      </w:r>
      <w:hyperlink w:history="0" r:id="rId17">
        <w:r>
          <w:rPr>
            <w:sz w:val="20"/>
            <w:color w:val="0000ff"/>
          </w:rPr>
          <w:t xml:space="preserve">https://edo.fincom.gov.spb.ru/subsidy-lk/support</w:t>
        </w:r>
      </w:hyperlink>
      <w:r>
        <w:rPr>
          <w:sz w:val="20"/>
        </w:rPr>
        <w:t xml:space="preserve">).</w:t>
      </w:r>
    </w:p>
    <w:p>
      <w:pPr>
        <w:pStyle w:val="0"/>
        <w:spacing w:before="200" w:lineRule="auto"/>
        <w:ind w:firstLine="540"/>
        <w:jc w:val="both"/>
      </w:pPr>
      <w:r>
        <w:rPr>
          <w:sz w:val="20"/>
        </w:rPr>
        <w:t xml:space="preserve">3.4. Для участия в отборе в АИС БП-ЭК формируется личный кабинет участника отбора (далее - личный кабинет). Для указанной цели, а также для цели дальнейшего обеспечения доступа к личному кабинету соответствующей социально ориентированной некоммерческой организации осуществляется авторизация, которая производится руководителем указанной организации или иным лицом, действующим от имени и в интересах этой организации на основании доверенности или иного документа в соответствии с уставом этой организации и(или) законодательством Российской Федерации, подтверждающего полномочия этого лица на совершение соответствующих действий от имени и в интересах представляемой им организации (далее соответственно - иное уполномоченное лицо, уполномочивающий документ), с прикреплением личного профиля лица, осуществляющего авторизацию (основной базовой информации в личном кабинете федеральной государственной информационной системы "Единая система идентификации и аутентификации" на Едином портале государственных (муниципальных) услуг).</w:t>
      </w:r>
    </w:p>
    <w:p>
      <w:pPr>
        <w:pStyle w:val="0"/>
        <w:spacing w:before="200" w:lineRule="auto"/>
        <w:ind w:firstLine="540"/>
        <w:jc w:val="both"/>
      </w:pPr>
      <w:r>
        <w:rPr>
          <w:sz w:val="20"/>
        </w:rPr>
        <w:t xml:space="preserve">3.5.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усиленной квалифицированной электронной подписью (далее - УКЭП) лица, осуществившего авторизацию. К заполненной и подписанной экранной форме загружаются скан-образы заявки и документов, подтверждающих соответствие социально ориентированной некоммерческой организации критериям отбора, </w:t>
      </w:r>
      <w:hyperlink w:history="0" r:id="rId18"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перечень</w:t>
        </w:r>
      </w:hyperlink>
      <w:r>
        <w:rPr>
          <w:sz w:val="20"/>
        </w:rPr>
        <w:t xml:space="preserve"> которых установлен в приложении N 2 к Порядку предоставления субсидии (далее - Перечень документов).</w:t>
      </w:r>
    </w:p>
    <w:p>
      <w:pPr>
        <w:pStyle w:val="0"/>
        <w:spacing w:before="200" w:lineRule="auto"/>
        <w:ind w:firstLine="540"/>
        <w:jc w:val="both"/>
      </w:pPr>
      <w:r>
        <w:rPr>
          <w:sz w:val="20"/>
        </w:rPr>
        <w:t xml:space="preserve">Заполненная экранная форма подлежит подписанию УКЭП руководителя социально ориентированной некоммерческой организации или иного уполномоченного лица, что при наличии приложенного к ней скан-образа заявки, а также скан-образа уполномочивающего документа (если экранная форма подписана иным уполномоченным лицом) расценивается как подписание заявки в АИС БП-ЭК.</w:t>
      </w:r>
    </w:p>
    <w:p>
      <w:pPr>
        <w:pStyle w:val="0"/>
        <w:spacing w:before="200" w:lineRule="auto"/>
        <w:ind w:firstLine="540"/>
        <w:jc w:val="both"/>
      </w:pPr>
      <w:r>
        <w:rPr>
          <w:sz w:val="20"/>
        </w:rPr>
        <w:t xml:space="preserve">Заполнение и подписание экранной формы в АИС БП-ЭК с приложением к ней скан-образов заявки и документов свидетельствуют о подаче заявки социально ориентированной некоммерческой организацией в Комитет, при этом поданной заявке автоматически присваивается регистрационный номер. С указанного момента такая социально ориентированная некоммерческая организация считается участником отбора.</w:t>
      </w:r>
    </w:p>
    <w:p>
      <w:pPr>
        <w:pStyle w:val="0"/>
        <w:spacing w:before="200" w:lineRule="auto"/>
        <w:ind w:firstLine="540"/>
        <w:jc w:val="both"/>
      </w:pPr>
      <w:r>
        <w:rPr>
          <w:sz w:val="20"/>
        </w:rPr>
        <w:t xml:space="preserve">Представляемые заявки должны соответствовать форме, утвержденной Комитетом, а документы - Перечню документов, при этом документы являются частью заявки и отдельно от нее не представляются и не подлежат рассмотрению.</w:t>
      </w:r>
    </w:p>
    <w:p>
      <w:pPr>
        <w:pStyle w:val="0"/>
        <w:spacing w:before="200" w:lineRule="auto"/>
        <w:ind w:firstLine="540"/>
        <w:jc w:val="both"/>
      </w:pPr>
      <w:r>
        <w:rPr>
          <w:sz w:val="20"/>
        </w:rPr>
        <w:t xml:space="preserve">Заявки представляются в сроки, которые указаны в объявлении.</w:t>
      </w:r>
    </w:p>
    <w:p>
      <w:pPr>
        <w:pStyle w:val="0"/>
        <w:spacing w:before="200" w:lineRule="auto"/>
        <w:ind w:firstLine="540"/>
        <w:jc w:val="both"/>
      </w:pPr>
      <w:r>
        <w:rPr>
          <w:sz w:val="20"/>
        </w:rPr>
        <w:t xml:space="preserve">В рамках проводимого отбора может быть подано не более одной заявки от одной и той же социально ориентированной некоммерческой организации.</w:t>
      </w:r>
    </w:p>
    <w:p>
      <w:pPr>
        <w:pStyle w:val="0"/>
        <w:spacing w:before="200" w:lineRule="auto"/>
        <w:ind w:firstLine="540"/>
        <w:jc w:val="both"/>
      </w:pPr>
      <w:r>
        <w:rPr>
          <w:sz w:val="20"/>
        </w:rPr>
        <w:t xml:space="preserve">Документы, скан-образы которых представлены, в реквизитной части должны иметь подписи лиц, представляющих органы (организации), выдавшие (представившие) эти документы.</w:t>
      </w:r>
    </w:p>
    <w:p>
      <w:pPr>
        <w:pStyle w:val="0"/>
        <w:spacing w:before="200" w:lineRule="auto"/>
        <w:ind w:firstLine="540"/>
        <w:jc w:val="both"/>
      </w:pPr>
      <w:r>
        <w:rPr>
          <w:sz w:val="20"/>
        </w:rPr>
        <w:t xml:space="preserve">Документы, помимо имеющихся в их исходных версиях подписей, также заверяются УКЭП лица, подающего заявку.</w:t>
      </w:r>
    </w:p>
    <w:p>
      <w:pPr>
        <w:pStyle w:val="0"/>
        <w:spacing w:before="200" w:lineRule="auto"/>
        <w:ind w:firstLine="540"/>
        <w:jc w:val="both"/>
      </w:pPr>
      <w:r>
        <w:rPr>
          <w:sz w:val="20"/>
        </w:rPr>
        <w:t xml:space="preserve">Если заявка подается иным уполномоченным лицом, также представляется скан-образ соответствующего уполномочивающего документа.</w:t>
      </w:r>
    </w:p>
    <w:p>
      <w:pPr>
        <w:pStyle w:val="0"/>
        <w:spacing w:before="200" w:lineRule="auto"/>
        <w:ind w:firstLine="540"/>
        <w:jc w:val="both"/>
      </w:pPr>
      <w:r>
        <w:rPr>
          <w:sz w:val="20"/>
        </w:rPr>
        <w:t xml:space="preserve">В случае представления документов на иностранном языке представляются скан-образы нотариально заверенного перевода данных документов на русский язык и лицензии на право нотариальной деятельности лица, осуществившего данный перевод.</w:t>
      </w:r>
    </w:p>
    <w:p>
      <w:pPr>
        <w:pStyle w:val="0"/>
        <w:spacing w:before="200" w:lineRule="auto"/>
        <w:ind w:firstLine="540"/>
        <w:jc w:val="both"/>
      </w:pPr>
      <w:r>
        <w:rPr>
          <w:sz w:val="20"/>
        </w:rPr>
        <w:t xml:space="preserve">В случае проведения расчетов (платежей) в иностранной валюте представляются скан-образы справок (в свободной форме) о курсе данной валюты по отношению к российскому рублю на дату осуществления платежа по данным Центрального банка Российской Федерации.</w:t>
      </w:r>
    </w:p>
    <w:p>
      <w:pPr>
        <w:pStyle w:val="0"/>
        <w:spacing w:before="200" w:lineRule="auto"/>
        <w:ind w:firstLine="540"/>
        <w:jc w:val="both"/>
      </w:pPr>
      <w:r>
        <w:rPr>
          <w:sz w:val="20"/>
        </w:rPr>
        <w:t xml:space="preserve">Качество загруженных через личный кабинет скан-образов заявки и документов должно быть достаточным для осуществления анализа и оценки их содержания (то есть должно позволять в полном объеме прочесть текст документа и распознать содержащиеся в нем обозначения).</w:t>
      </w:r>
    </w:p>
    <w:p>
      <w:pPr>
        <w:pStyle w:val="0"/>
        <w:spacing w:before="200" w:lineRule="auto"/>
        <w:ind w:firstLine="540"/>
        <w:jc w:val="both"/>
      </w:pPr>
      <w:r>
        <w:rPr>
          <w:sz w:val="20"/>
        </w:rPr>
        <w:t xml:space="preserve">Скан-образы документов согласно </w:t>
      </w:r>
      <w:hyperlink w:history="0" r:id="rId19"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приложению N 2</w:t>
        </w:r>
      </w:hyperlink>
      <w:r>
        <w:rPr>
          <w:sz w:val="20"/>
        </w:rPr>
        <w:t xml:space="preserve"> к Порядку предоставления субсидии загружаются во вкладке "Приложения" АИС БП-ЭК; заявка, форма которой утверждается Комитетом, загружается во вкладке "Подать заявку" АИС БП-ЭК.</w:t>
      </w:r>
    </w:p>
    <w:p>
      <w:pPr>
        <w:pStyle w:val="0"/>
        <w:spacing w:before="200" w:lineRule="auto"/>
        <w:ind w:firstLine="540"/>
        <w:jc w:val="both"/>
      </w:pPr>
      <w:hyperlink w:history="0" w:anchor="P296" w:tooltip="ФОРМА">
        <w:r>
          <w:rPr>
            <w:sz w:val="20"/>
            <w:color w:val="0000ff"/>
          </w:rPr>
          <w:t xml:space="preserve">Расчет</w:t>
        </w:r>
      </w:hyperlink>
      <w:r>
        <w:rPr>
          <w:sz w:val="20"/>
        </w:rPr>
        <w:t xml:space="preserve"> размера субсидии должен быть представлен получателем субсидии в составе документов, приложенных к заявке, в виде сметы затрат на реализацию мероприятий по обеспечению деятельности регионального центра компетенций в сфере производительности труда в Санкт-Петербурге и по обеспечению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по форме согласно приложению к Порядку.</w:t>
      </w:r>
    </w:p>
    <w:p>
      <w:pPr>
        <w:pStyle w:val="0"/>
        <w:spacing w:before="200" w:lineRule="auto"/>
        <w:ind w:firstLine="540"/>
        <w:jc w:val="both"/>
      </w:pPr>
      <w:r>
        <w:rPr>
          <w:sz w:val="20"/>
        </w:rPr>
        <w:t xml:space="preserve">3.6. Срок начала подачи заявок и прилагаемых к ним документов - с момента публикации объявления в АИС БП-ЭК. Срок окончания приема заявок и прилагаемых к ним документов - через десять календарных дней после дня размещения объявления в АИС БП-ЭК.</w:t>
      </w:r>
    </w:p>
    <w:p>
      <w:pPr>
        <w:pStyle w:val="0"/>
        <w:spacing w:before="200" w:lineRule="auto"/>
        <w:ind w:firstLine="540"/>
        <w:jc w:val="both"/>
      </w:pPr>
      <w:r>
        <w:rPr>
          <w:sz w:val="20"/>
        </w:rPr>
        <w:t xml:space="preserve">3.7. Взаимодействие участников отбора и Комитета с использованием документов в электронной форме осуществляется посредством подсистемы АИС БП-ЭК и электронной почты, указанной в объявлении.</w:t>
      </w:r>
    </w:p>
    <w:p>
      <w:pPr>
        <w:pStyle w:val="0"/>
        <w:spacing w:before="200" w:lineRule="auto"/>
        <w:ind w:firstLine="540"/>
        <w:jc w:val="both"/>
      </w:pPr>
      <w:r>
        <w:rPr>
          <w:sz w:val="20"/>
        </w:rPr>
        <w:t xml:space="preserve">Участник отбора вправе направить в письменной форме в Комитет запрос о даче разъяснений положений, содержащихся в объявлении. 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три рабочих дня до даты окончания срока подачи заявок.</w:t>
      </w:r>
    </w:p>
    <w:p>
      <w:pPr>
        <w:pStyle w:val="0"/>
        <w:spacing w:before="200" w:lineRule="auto"/>
        <w:ind w:firstLine="540"/>
        <w:jc w:val="both"/>
      </w:pPr>
      <w:r>
        <w:rPr>
          <w:sz w:val="20"/>
        </w:rPr>
        <w:t xml:space="preserve">Место нахождения и почтовый адрес Комитета: 190000, Санкт-Петербург, Галерная ул., д. 7, адрес электронной почты Комитета: ktzn@gov.spb.ru.</w:t>
      </w:r>
    </w:p>
    <w:p>
      <w:pPr>
        <w:pStyle w:val="0"/>
        <w:spacing w:before="200" w:lineRule="auto"/>
        <w:ind w:firstLine="540"/>
        <w:jc w:val="both"/>
      </w:pPr>
      <w:r>
        <w:rPr>
          <w:sz w:val="20"/>
        </w:rPr>
        <w:t xml:space="preserve">3.8. Участник отбора вправе получить устную консультацию по вопросу оформления и подачи заявки в порядке, предусмотренном </w:t>
      </w:r>
      <w:hyperlink w:history="0" r:id="rId20" w:tooltip="Приказ Комитета по труду и занятости населения Правительства Санкт-Петербурга от 06.12.2016 N 71-п &quot;Об утверждении Регламента Комитета по труду и занятости населения Санкт-Петербурга&quot; {КонсультантПлюс}">
        <w:r>
          <w:rPr>
            <w:sz w:val="20"/>
            <w:color w:val="0000ff"/>
          </w:rPr>
          <w:t xml:space="preserve">регламентом</w:t>
        </w:r>
      </w:hyperlink>
      <w:r>
        <w:rPr>
          <w:sz w:val="20"/>
        </w:rPr>
        <w:t xml:space="preserve"> Комитета по труду и занятости населения Санкт-Петербурга, утвержденным приказом Комитета по труду и занятости населения Санкт-Петербурга от 06.12.2016 N 71-п, или по телефону, указанному в объявлении. Дни и часы приема указаны на сайте Комитета.</w:t>
      </w:r>
    </w:p>
    <w:p>
      <w:pPr>
        <w:pStyle w:val="0"/>
        <w:spacing w:before="200" w:lineRule="auto"/>
        <w:ind w:firstLine="540"/>
        <w:jc w:val="both"/>
      </w:pPr>
      <w:r>
        <w:rPr>
          <w:sz w:val="20"/>
        </w:rPr>
        <w:t xml:space="preserve">3.9. Участники отбора вправе отозвать ранее поданные ими заявки в любое время до окончания срока приема заявок.</w:t>
      </w:r>
    </w:p>
    <w:p>
      <w:pPr>
        <w:pStyle w:val="0"/>
        <w:spacing w:before="200" w:lineRule="auto"/>
        <w:ind w:firstLine="540"/>
        <w:jc w:val="both"/>
      </w:pPr>
      <w:r>
        <w:rPr>
          <w:sz w:val="20"/>
        </w:rPr>
        <w:t xml:space="preserve">Отзыв заявки осуществляется участниками отбора посредством АИС БП-ЭК с указанием основания для ее отзыва. Отзыв документов отдельно от заявки не допускается.</w:t>
      </w:r>
    </w:p>
    <w:p>
      <w:pPr>
        <w:pStyle w:val="0"/>
        <w:spacing w:before="200" w:lineRule="auto"/>
        <w:ind w:firstLine="540"/>
        <w:jc w:val="both"/>
      </w:pPr>
      <w:r>
        <w:rPr>
          <w:sz w:val="20"/>
        </w:rPr>
        <w:t xml:space="preserve">Отзыв заявки не лишает участника отбора права на ее повторную подачу в соответствии с настоящим Порядком в сроки подачи заявок, установленные в объявлении.</w:t>
      </w:r>
    </w:p>
    <w:p>
      <w:pPr>
        <w:pStyle w:val="0"/>
        <w:spacing w:before="200" w:lineRule="auto"/>
        <w:ind w:firstLine="540"/>
        <w:jc w:val="both"/>
      </w:pPr>
      <w:r>
        <w:rPr>
          <w:sz w:val="20"/>
        </w:rPr>
        <w:t xml:space="preserve">Поданная повторно заявка подлежит рассмотрению в порядке очередности, соответствующей ее повторной подаче.</w:t>
      </w:r>
    </w:p>
    <w:p>
      <w:pPr>
        <w:pStyle w:val="0"/>
        <w:spacing w:before="200" w:lineRule="auto"/>
        <w:ind w:firstLine="540"/>
        <w:jc w:val="both"/>
      </w:pPr>
      <w:r>
        <w:rPr>
          <w:sz w:val="20"/>
        </w:rPr>
        <w:t xml:space="preserve">3.10. Внесение участниками отбора изменений в подписанные заявки и документы и возврат заявки и документов участниками отбора на доработку в АИС БП-ЭК не допускаются.</w:t>
      </w:r>
    </w:p>
    <w:p>
      <w:pPr>
        <w:pStyle w:val="0"/>
        <w:spacing w:before="200" w:lineRule="auto"/>
        <w:ind w:firstLine="540"/>
        <w:jc w:val="both"/>
      </w:pPr>
      <w:r>
        <w:rPr>
          <w:sz w:val="20"/>
        </w:rPr>
        <w:t xml:space="preserve">Внесение изменений в заявку и(или) документы, их доработка либо изъятие документов (дополнение новыми документами) возможны только посредством процедуры отзыва заявки с последующим правом ее повторной подачи.</w:t>
      </w:r>
    </w:p>
    <w:p>
      <w:pPr>
        <w:pStyle w:val="0"/>
      </w:pPr>
      <w:r>
        <w:rPr>
          <w:sz w:val="20"/>
        </w:rPr>
      </w:r>
    </w:p>
    <w:p>
      <w:pPr>
        <w:pStyle w:val="2"/>
        <w:outlineLvl w:val="1"/>
        <w:jc w:val="center"/>
      </w:pPr>
      <w:r>
        <w:rPr>
          <w:sz w:val="20"/>
        </w:rPr>
        <w:t xml:space="preserve">4. Порядок и срок проведения отбора и порядок принятия</w:t>
      </w:r>
    </w:p>
    <w:p>
      <w:pPr>
        <w:pStyle w:val="2"/>
        <w:jc w:val="center"/>
      </w:pPr>
      <w:r>
        <w:rPr>
          <w:sz w:val="20"/>
        </w:rPr>
        <w:t xml:space="preserve">Комитетом решения о предоставлении субсидии</w:t>
      </w:r>
    </w:p>
    <w:p>
      <w:pPr>
        <w:pStyle w:val="0"/>
      </w:pPr>
      <w:r>
        <w:rPr>
          <w:sz w:val="20"/>
        </w:rPr>
      </w:r>
    </w:p>
    <w:p>
      <w:pPr>
        <w:pStyle w:val="0"/>
        <w:ind w:firstLine="540"/>
        <w:jc w:val="both"/>
      </w:pPr>
      <w:r>
        <w:rPr>
          <w:sz w:val="20"/>
        </w:rPr>
        <w:t xml:space="preserve">4.1. В целях проведения отбора создается комиссия. Состав комиссии и положение о ней утверждаются Комитетом.</w:t>
      </w:r>
    </w:p>
    <w:p>
      <w:pPr>
        <w:pStyle w:val="0"/>
        <w:spacing w:before="200" w:lineRule="auto"/>
        <w:ind w:firstLine="540"/>
        <w:jc w:val="both"/>
      </w:pPr>
      <w:r>
        <w:rPr>
          <w:sz w:val="20"/>
        </w:rPr>
        <w:t xml:space="preserve">4.2. Не позднее десяти календарных дней после окончания срока приема заявок и документов комиссия обеспечивает подписание протокола вскрытия заявок на бумажном носителе. Размещение скан-образа протокола вскрытия заявок и подписание его усиленной квалифицированной электронной подписью в АИС БП-ЭК председательствующего на заседании комиссии, а также размещение на веб-странице Комитета обеспечивается не позднее одного рабочего дня, следующего за днем его подписания.</w:t>
      </w:r>
    </w:p>
    <w:p>
      <w:pPr>
        <w:pStyle w:val="0"/>
        <w:spacing w:before="200" w:lineRule="auto"/>
        <w:ind w:firstLine="540"/>
        <w:jc w:val="both"/>
      </w:pPr>
      <w:r>
        <w:rPr>
          <w:sz w:val="20"/>
        </w:rPr>
        <w:t xml:space="preserve">Протокол вскрытия заявок должен содержать список всех организаций, подавших заявки и документы, дату и время подачи заявок и документов.</w:t>
      </w:r>
    </w:p>
    <w:p>
      <w:pPr>
        <w:pStyle w:val="0"/>
        <w:spacing w:before="200" w:lineRule="auto"/>
        <w:ind w:firstLine="540"/>
        <w:jc w:val="both"/>
      </w:pPr>
      <w:r>
        <w:rPr>
          <w:sz w:val="20"/>
        </w:rPr>
        <w:t xml:space="preserve">4.3. Комиссия рассматривает заявки на предмет соблюдения условий и порядка предоставления субсидии, установленных Порядком предоставления субсидии, проводит в рамках своих полномочий проверку сведений и информации, содержащихся в заявке и документах, обоснованности представленного участником отбора расчета размера субсидии.</w:t>
      </w:r>
    </w:p>
    <w:p>
      <w:pPr>
        <w:pStyle w:val="0"/>
        <w:spacing w:before="200" w:lineRule="auto"/>
        <w:ind w:firstLine="540"/>
        <w:jc w:val="both"/>
      </w:pPr>
      <w:r>
        <w:rPr>
          <w:sz w:val="20"/>
        </w:rPr>
        <w:t xml:space="preserve">Комиссия рассматривает заявки на соответствие критериям отбора и условиям предоставления субсидии, установленным в </w:t>
      </w:r>
      <w:hyperlink w:history="0" r:id="rId21"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пунктах 2.1.1</w:t>
        </w:r>
      </w:hyperlink>
      <w:r>
        <w:rPr>
          <w:sz w:val="20"/>
        </w:rPr>
        <w:t xml:space="preserve"> - </w:t>
      </w:r>
      <w:hyperlink w:history="0" r:id="rId22"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2.1.11</w:t>
        </w:r>
      </w:hyperlink>
      <w:r>
        <w:rPr>
          <w:sz w:val="20"/>
        </w:rPr>
        <w:t xml:space="preserve">, </w:t>
      </w:r>
      <w:hyperlink w:history="0" r:id="rId23"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2.2.1</w:t>
        </w:r>
      </w:hyperlink>
      <w:r>
        <w:rPr>
          <w:sz w:val="20"/>
        </w:rPr>
        <w:t xml:space="preserve">, </w:t>
      </w:r>
      <w:hyperlink w:history="0" r:id="rId24"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2.2.2</w:t>
        </w:r>
      </w:hyperlink>
      <w:r>
        <w:rPr>
          <w:sz w:val="20"/>
        </w:rPr>
        <w:t xml:space="preserve"> Порядка предоставления субсидии.</w:t>
      </w:r>
    </w:p>
    <w:p>
      <w:pPr>
        <w:pStyle w:val="0"/>
        <w:spacing w:before="200" w:lineRule="auto"/>
        <w:ind w:firstLine="540"/>
        <w:jc w:val="both"/>
      </w:pPr>
      <w:r>
        <w:rPr>
          <w:sz w:val="20"/>
        </w:rPr>
        <w:t xml:space="preserve">Проверка соответствия участника отбора критериям отбора и условиям предоставления субсидии осуществляется в том числе с использованием межведомственного электронного взаимодействия, общедоступных информационных ресурсов в сети "Интернет" и(или) с использованием сервиса "Реестр контрагентов" АИС БП-ЭК.</w:t>
      </w:r>
    </w:p>
    <w:p>
      <w:pPr>
        <w:pStyle w:val="0"/>
        <w:spacing w:before="200" w:lineRule="auto"/>
        <w:ind w:firstLine="540"/>
        <w:jc w:val="both"/>
      </w:pPr>
      <w:r>
        <w:rPr>
          <w:sz w:val="20"/>
        </w:rPr>
        <w:t xml:space="preserve">При рассмотрении заявок комиссия отклоняет их при наличии хотя бы одного из оснований для отказа в предоставлении субсидии, которые предусмотрены в </w:t>
      </w:r>
      <w:hyperlink w:history="0" r:id="rId25"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пункте 3.12.2</w:t>
        </w:r>
      </w:hyperlink>
      <w:r>
        <w:rPr>
          <w:sz w:val="20"/>
        </w:rPr>
        <w:t xml:space="preserve"> Порядка предоставления субсидии. Отклонение заявок и документов осуществляется в подсистеме АИС БП-ЭК.</w:t>
      </w:r>
    </w:p>
    <w:p>
      <w:pPr>
        <w:pStyle w:val="0"/>
        <w:spacing w:before="200" w:lineRule="auto"/>
        <w:ind w:firstLine="540"/>
        <w:jc w:val="both"/>
      </w:pPr>
      <w:r>
        <w:rPr>
          <w:sz w:val="20"/>
        </w:rPr>
        <w:t xml:space="preserve">По результатам рассмотрения заявок комиссия определяет из числа равных участников отбора, соответствующих критериям отбора, одного победителя отбора исходя из первоочередности подачи им заявки.</w:t>
      </w:r>
    </w:p>
    <w:p>
      <w:pPr>
        <w:pStyle w:val="0"/>
        <w:spacing w:before="200" w:lineRule="auto"/>
        <w:ind w:firstLine="540"/>
        <w:jc w:val="both"/>
      </w:pPr>
      <w:r>
        <w:rPr>
          <w:sz w:val="20"/>
        </w:rPr>
        <w:t xml:space="preserve">В случае поступления в сроки, установленные для подачи заявок, только одной заявки и при отсутствии оснований для ее отклонения участник отбора, подавший такую заявку, расценивается комиссией как победитель отбора.</w:t>
      </w:r>
    </w:p>
    <w:p>
      <w:pPr>
        <w:pStyle w:val="0"/>
        <w:spacing w:before="200" w:lineRule="auto"/>
        <w:ind w:firstLine="540"/>
        <w:jc w:val="both"/>
      </w:pPr>
      <w:r>
        <w:rPr>
          <w:sz w:val="20"/>
        </w:rPr>
        <w:t xml:space="preserve">4.4. Результаты работы комиссии оформляются протоколом подведения итогов отбора в течение пяти рабочих дней со дня размещения протокола вскрытия заявок в АИС БП-ЭК и на веб-странице Комитета. Размещение скан-образа подписанного на бумажном носителе протокола подведения итогов отбора и подписание его УКЭП в АИС БП-ЭК председательствующего на заседании комиссии, а также размещение на веб-странице Комитета осуществляются Комитетом не позднее одного рабочего дня, следующего за днем подписания указанного протокола.</w:t>
      </w:r>
    </w:p>
    <w:p>
      <w:pPr>
        <w:pStyle w:val="0"/>
        <w:spacing w:before="200" w:lineRule="auto"/>
        <w:ind w:firstLine="540"/>
        <w:jc w:val="both"/>
      </w:pPr>
      <w:r>
        <w:rPr>
          <w:sz w:val="20"/>
        </w:rPr>
        <w:t xml:space="preserve">Протокол подведения итогов отбора должен содержать следующие сведения:</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информацию об участниках отбора, заявки которых были рассмотрены;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победителя отбора и размер субсидии в случае наличия оснований для принятия решения о ее предоставлении в соответствии с </w:t>
      </w:r>
      <w:hyperlink w:history="0" r:id="rId26"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пунктом 3.12.1</w:t>
        </w:r>
      </w:hyperlink>
      <w:r>
        <w:rPr>
          <w:sz w:val="20"/>
        </w:rPr>
        <w:t xml:space="preserve"> Порядка предоставления субсидии.</w:t>
      </w:r>
    </w:p>
    <w:p>
      <w:pPr>
        <w:pStyle w:val="0"/>
        <w:spacing w:before="200" w:lineRule="auto"/>
        <w:ind w:firstLine="540"/>
        <w:jc w:val="both"/>
      </w:pPr>
      <w:r>
        <w:rPr>
          <w:sz w:val="20"/>
        </w:rPr>
        <w:t xml:space="preserve">Днем определения победителя отбора является день оформления протокола подведения итогов.</w:t>
      </w:r>
    </w:p>
    <w:p>
      <w:pPr>
        <w:pStyle w:val="0"/>
        <w:spacing w:before="200" w:lineRule="auto"/>
        <w:ind w:firstLine="540"/>
        <w:jc w:val="both"/>
      </w:pPr>
      <w:r>
        <w:rPr>
          <w:sz w:val="20"/>
        </w:rPr>
        <w:t xml:space="preserve">Решение о предоставлении субсидии принимается комиссией при наличии финансовых средств, предусмотренных </w:t>
      </w:r>
      <w:hyperlink w:history="0" r:id="rId27"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на их предоставление Комитету.</w:t>
      </w:r>
    </w:p>
    <w:p>
      <w:pPr>
        <w:pStyle w:val="0"/>
        <w:spacing w:before="200" w:lineRule="auto"/>
        <w:ind w:firstLine="540"/>
        <w:jc w:val="both"/>
      </w:pPr>
      <w:r>
        <w:rPr>
          <w:sz w:val="20"/>
        </w:rPr>
        <w:t xml:space="preserve">4.5. Срок проведения отбора составляет не более 30 календарных дней со дня окончания срока подачи заявок и документов.</w:t>
      </w:r>
    </w:p>
    <w:bookmarkStart w:id="263" w:name="P263"/>
    <w:bookmarkEnd w:id="263"/>
    <w:p>
      <w:pPr>
        <w:pStyle w:val="0"/>
        <w:spacing w:before="200" w:lineRule="auto"/>
        <w:ind w:firstLine="540"/>
        <w:jc w:val="both"/>
      </w:pPr>
      <w:r>
        <w:rPr>
          <w:sz w:val="20"/>
        </w:rPr>
        <w:t xml:space="preserve">4.6. Решение Комитета о предоставлении субсидии и ее размере принимается в форме распоряжения Комитета (далее - распоряжение).</w:t>
      </w:r>
    </w:p>
    <w:p>
      <w:pPr>
        <w:pStyle w:val="0"/>
        <w:spacing w:before="200" w:lineRule="auto"/>
        <w:ind w:firstLine="540"/>
        <w:jc w:val="both"/>
      </w:pPr>
      <w:r>
        <w:rPr>
          <w:sz w:val="20"/>
        </w:rPr>
        <w:t xml:space="preserve">4.7. Субсидия предоставляется на основании распоряжения и соглашения, заключаемого Комитетом с получателем субсидии в соответствии с типовой формой, утвержденной Министерством финансов Российской Федерации, в объеме средств, указанном в распоряжении.</w:t>
      </w:r>
    </w:p>
    <w:p>
      <w:pPr>
        <w:pStyle w:val="0"/>
        <w:spacing w:before="200" w:lineRule="auto"/>
        <w:ind w:firstLine="540"/>
        <w:jc w:val="both"/>
      </w:pPr>
      <w:r>
        <w:rPr>
          <w:sz w:val="20"/>
        </w:rPr>
        <w:t xml:space="preserve">Соглашение заключается Комитетом с получателем субсидии посредством государственной интегрированной информационной системы управления общественными финансами "Электронный бюджет" (далее - информационная система).</w:t>
      </w:r>
    </w:p>
    <w:p>
      <w:pPr>
        <w:pStyle w:val="0"/>
        <w:spacing w:before="200" w:lineRule="auto"/>
        <w:ind w:firstLine="540"/>
        <w:jc w:val="both"/>
      </w:pPr>
      <w:r>
        <w:rPr>
          <w:sz w:val="20"/>
        </w:rPr>
        <w:t xml:space="preserve">Комитет формирует проект соглашения в информационной системе в течение пяти рабочих дней после издания распоряжения.</w:t>
      </w:r>
    </w:p>
    <w:bookmarkStart w:id="267" w:name="P267"/>
    <w:bookmarkEnd w:id="267"/>
    <w:p>
      <w:pPr>
        <w:pStyle w:val="0"/>
        <w:spacing w:before="200" w:lineRule="auto"/>
        <w:ind w:firstLine="540"/>
        <w:jc w:val="both"/>
      </w:pPr>
      <w:r>
        <w:rPr>
          <w:sz w:val="20"/>
        </w:rPr>
        <w:t xml:space="preserve">Получатель субсидии в течение пяти рабочих дней со дня получения проекта соглашения рассматривает и подписывает его со своей стороны в информационной системе с использованием УКЭП, после чего проект соглашения в течение трех рабочих дней подписывается УКЭП лица, имеющего право действовать от имени Комитета. Подписанное с обеих сторон соглашение считается заключенным.</w:t>
      </w:r>
    </w:p>
    <w:p>
      <w:pPr>
        <w:pStyle w:val="0"/>
        <w:spacing w:before="200" w:lineRule="auto"/>
        <w:ind w:firstLine="540"/>
        <w:jc w:val="both"/>
      </w:pPr>
      <w:r>
        <w:rPr>
          <w:sz w:val="20"/>
        </w:rPr>
        <w:t xml:space="preserve">В случае неподписания проекта соглашения со стороны получателя субсидии в срок, указанный в </w:t>
      </w:r>
      <w:hyperlink w:history="0" w:anchor="P267" w:tooltip="Получатель субсидии в течение пяти рабочих дней со дня получения проекта соглашения рассматривает и подписывает его со своей стороны в информационной системе с использованием УКЭП, после чего проект соглашения в течение трех рабочих дней подписывается УКЭП лица, имеющего право действовать от имени Комитета. Подписанное с обеих сторон соглашение считается заключенным.">
        <w:r>
          <w:rPr>
            <w:sz w:val="20"/>
            <w:color w:val="0000ff"/>
          </w:rPr>
          <w:t xml:space="preserve">абзаце четвертом</w:t>
        </w:r>
      </w:hyperlink>
      <w:r>
        <w:rPr>
          <w:sz w:val="20"/>
        </w:rPr>
        <w:t xml:space="preserve"> настоящего пункта, он признается уклонившимся от заключения соглашения.</w:t>
      </w:r>
    </w:p>
    <w:p>
      <w:pPr>
        <w:pStyle w:val="0"/>
        <w:spacing w:before="200" w:lineRule="auto"/>
        <w:ind w:firstLine="540"/>
        <w:jc w:val="both"/>
      </w:pPr>
      <w:r>
        <w:rPr>
          <w:sz w:val="20"/>
        </w:rPr>
        <w:t xml:space="preserve">4.8. Перечисление субсидий осуществляется при условии представления получателями субсидий справок в соответствии с </w:t>
      </w:r>
      <w:hyperlink w:history="0" r:id="rId28"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пунктом 3.17</w:t>
        </w:r>
      </w:hyperlink>
      <w:r>
        <w:rPr>
          <w:sz w:val="20"/>
        </w:rPr>
        <w:t xml:space="preserve"> Порядка предоставления субсидии. Основаниями для перечисления субсидии получателю субсидии являются распоряжение в соответствии с </w:t>
      </w:r>
      <w:hyperlink w:history="0" w:anchor="P263" w:tooltip="4.6. Решение Комитета о предоставлении субсидии и ее размере принимается в форме распоряжения Комитета (далее - распоряжение).">
        <w:r>
          <w:rPr>
            <w:sz w:val="20"/>
            <w:color w:val="0000ff"/>
          </w:rPr>
          <w:t xml:space="preserve">пунктом 4.6</w:t>
        </w:r>
      </w:hyperlink>
      <w:r>
        <w:rPr>
          <w:sz w:val="20"/>
        </w:rPr>
        <w:t xml:space="preserve"> Порядка и подписанное получателем субсидии и Комитетом соглашение.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w:t>
      </w:r>
    </w:p>
    <w:p>
      <w:pPr>
        <w:pStyle w:val="0"/>
        <w:jc w:val="right"/>
      </w:pPr>
      <w:r>
        <w:rPr>
          <w:sz w:val="20"/>
        </w:rPr>
        <w:t xml:space="preserve">к Порядку и срокам проведения отбора на право</w:t>
      </w:r>
    </w:p>
    <w:p>
      <w:pPr>
        <w:pStyle w:val="0"/>
        <w:jc w:val="right"/>
      </w:pPr>
      <w:r>
        <w:rPr>
          <w:sz w:val="20"/>
        </w:rPr>
        <w:t xml:space="preserve">получения субсидии социально ориентированной</w:t>
      </w:r>
    </w:p>
    <w:p>
      <w:pPr>
        <w:pStyle w:val="0"/>
        <w:jc w:val="right"/>
      </w:pPr>
      <w:r>
        <w:rPr>
          <w:sz w:val="20"/>
        </w:rPr>
        <w:t xml:space="preserve">некоммерческой организации на реализацию мероприятий</w:t>
      </w:r>
    </w:p>
    <w:p>
      <w:pPr>
        <w:pStyle w:val="0"/>
        <w:jc w:val="right"/>
      </w:pPr>
      <w:r>
        <w:rPr>
          <w:sz w:val="20"/>
        </w:rPr>
        <w:t xml:space="preserve">регионального проекта "Производительность труда",</w:t>
      </w:r>
    </w:p>
    <w:p>
      <w:pPr>
        <w:pStyle w:val="0"/>
        <w:jc w:val="right"/>
      </w:pPr>
      <w:r>
        <w:rPr>
          <w:sz w:val="20"/>
        </w:rPr>
        <w:t xml:space="preserve">в том числе по обеспечению деятельности регионального</w:t>
      </w:r>
    </w:p>
    <w:p>
      <w:pPr>
        <w:pStyle w:val="0"/>
        <w:jc w:val="right"/>
      </w:pPr>
      <w:r>
        <w:rPr>
          <w:sz w:val="20"/>
        </w:rPr>
        <w:t xml:space="preserve">центра компетенций в сфере производительности труда</w:t>
      </w:r>
    </w:p>
    <w:p>
      <w:pPr>
        <w:pStyle w:val="0"/>
        <w:jc w:val="right"/>
      </w:pPr>
      <w:r>
        <w:rPr>
          <w:sz w:val="20"/>
        </w:rPr>
        <w:t xml:space="preserve">в Санкт-Петербурге для предоставления субсидии</w:t>
      </w:r>
    </w:p>
    <w:p>
      <w:pPr>
        <w:pStyle w:val="0"/>
        <w:jc w:val="right"/>
      </w:pPr>
      <w:r>
        <w:rPr>
          <w:sz w:val="20"/>
        </w:rPr>
        <w:t xml:space="preserve">социально ориентированной некоммерческой организации</w:t>
      </w:r>
    </w:p>
    <w:p>
      <w:pPr>
        <w:pStyle w:val="0"/>
        <w:jc w:val="right"/>
      </w:pPr>
      <w:r>
        <w:rPr>
          <w:sz w:val="20"/>
        </w:rPr>
        <w:t xml:space="preserve">на реализацию мероприятий регионального проекта</w:t>
      </w:r>
    </w:p>
    <w:p>
      <w:pPr>
        <w:pStyle w:val="0"/>
        <w:jc w:val="right"/>
      </w:pPr>
      <w:r>
        <w:rPr>
          <w:sz w:val="20"/>
        </w:rPr>
        <w:t xml:space="preserve">"Производительность труда", в том числе по обеспечению</w:t>
      </w:r>
    </w:p>
    <w:p>
      <w:pPr>
        <w:pStyle w:val="0"/>
        <w:jc w:val="right"/>
      </w:pPr>
      <w:r>
        <w:rPr>
          <w:sz w:val="20"/>
        </w:rPr>
        <w:t xml:space="preserve">деятельности регионального центра компетенций в сфере</w:t>
      </w:r>
    </w:p>
    <w:p>
      <w:pPr>
        <w:pStyle w:val="0"/>
        <w:jc w:val="right"/>
      </w:pPr>
      <w:r>
        <w:rPr>
          <w:sz w:val="20"/>
        </w:rPr>
        <w:t xml:space="preserve">производительности труда в Санкт-Петербурге,</w:t>
      </w:r>
    </w:p>
    <w:p>
      <w:pPr>
        <w:pStyle w:val="0"/>
        <w:jc w:val="right"/>
      </w:pPr>
      <w:r>
        <w:rPr>
          <w:sz w:val="20"/>
        </w:rPr>
        <w:t xml:space="preserve">и принятия Комитетом по труду и занятости населения</w:t>
      </w:r>
    </w:p>
    <w:p>
      <w:pPr>
        <w:pStyle w:val="0"/>
        <w:jc w:val="right"/>
      </w:pPr>
      <w:r>
        <w:rPr>
          <w:sz w:val="20"/>
        </w:rPr>
        <w:t xml:space="preserve">Санкт-Петербурга решения о предоставлении субсидии</w:t>
      </w:r>
    </w:p>
    <w:p>
      <w:pPr>
        <w:pStyle w:val="0"/>
        <w:jc w:val="right"/>
      </w:pPr>
      <w:r>
        <w:rPr>
          <w:sz w:val="20"/>
        </w:rPr>
        <w:t xml:space="preserve">социально ориентированной некоммерческой организации</w:t>
      </w:r>
    </w:p>
    <w:p>
      <w:pPr>
        <w:pStyle w:val="0"/>
        <w:jc w:val="right"/>
      </w:pPr>
      <w:r>
        <w:rPr>
          <w:sz w:val="20"/>
        </w:rPr>
        <w:t xml:space="preserve">на реализацию мероприятий регионального проекта</w:t>
      </w:r>
    </w:p>
    <w:p>
      <w:pPr>
        <w:pStyle w:val="0"/>
        <w:jc w:val="right"/>
      </w:pPr>
      <w:r>
        <w:rPr>
          <w:sz w:val="20"/>
        </w:rPr>
        <w:t xml:space="preserve">"Производительность труда", в том числе по обеспечению</w:t>
      </w:r>
    </w:p>
    <w:p>
      <w:pPr>
        <w:pStyle w:val="0"/>
        <w:jc w:val="right"/>
      </w:pPr>
      <w:r>
        <w:rPr>
          <w:sz w:val="20"/>
        </w:rPr>
        <w:t xml:space="preserve">деятельности регионального центра компетенций в сфере</w:t>
      </w:r>
    </w:p>
    <w:p>
      <w:pPr>
        <w:pStyle w:val="0"/>
        <w:jc w:val="right"/>
      </w:pPr>
      <w:r>
        <w:rPr>
          <w:sz w:val="20"/>
        </w:rPr>
        <w:t xml:space="preserve">производительности труда в Санкт-Петербурге</w:t>
      </w:r>
    </w:p>
    <w:p>
      <w:pPr>
        <w:pStyle w:val="0"/>
      </w:pPr>
      <w:r>
        <w:rPr>
          <w:sz w:val="20"/>
        </w:rPr>
      </w:r>
    </w:p>
    <w:bookmarkStart w:id="296" w:name="P296"/>
    <w:bookmarkEnd w:id="296"/>
    <w:p>
      <w:pPr>
        <w:pStyle w:val="0"/>
        <w:jc w:val="center"/>
      </w:pPr>
      <w:r>
        <w:rPr>
          <w:sz w:val="20"/>
          <w:b w:val="on"/>
        </w:rPr>
        <w:t xml:space="preserve">ФОРМА</w:t>
      </w:r>
    </w:p>
    <w:p>
      <w:pPr>
        <w:pStyle w:val="0"/>
        <w:jc w:val="center"/>
      </w:pPr>
      <w:r>
        <w:rPr>
          <w:sz w:val="20"/>
          <w:b w:val="on"/>
        </w:rPr>
        <w:t xml:space="preserve">расчета размера субсидии социально ориентированной</w:t>
      </w:r>
    </w:p>
    <w:p>
      <w:pPr>
        <w:pStyle w:val="0"/>
        <w:jc w:val="center"/>
      </w:pPr>
      <w:r>
        <w:rPr>
          <w:sz w:val="20"/>
          <w:b w:val="on"/>
        </w:rPr>
        <w:t xml:space="preserve">некоммерческой организации на реализацию мероприятий</w:t>
      </w:r>
    </w:p>
    <w:p>
      <w:pPr>
        <w:pStyle w:val="0"/>
        <w:jc w:val="center"/>
      </w:pPr>
      <w:r>
        <w:rPr>
          <w:sz w:val="20"/>
          <w:b w:val="on"/>
        </w:rPr>
        <w:t xml:space="preserve">регионального проекта "Производительность труда",</w:t>
      </w:r>
    </w:p>
    <w:p>
      <w:pPr>
        <w:pStyle w:val="0"/>
        <w:jc w:val="center"/>
      </w:pPr>
      <w:r>
        <w:rPr>
          <w:sz w:val="20"/>
          <w:b w:val="on"/>
        </w:rPr>
        <w:t xml:space="preserve">в том числе по обеспечению деятельности регионального</w:t>
      </w:r>
    </w:p>
    <w:p>
      <w:pPr>
        <w:pStyle w:val="0"/>
        <w:jc w:val="center"/>
      </w:pPr>
      <w:r>
        <w:rPr>
          <w:sz w:val="20"/>
          <w:b w:val="on"/>
        </w:rPr>
        <w:t xml:space="preserve">центра компетенций в сфере производительности труда</w:t>
      </w:r>
    </w:p>
    <w:p>
      <w:pPr>
        <w:pStyle w:val="0"/>
        <w:jc w:val="center"/>
      </w:pPr>
      <w:r>
        <w:rPr>
          <w:sz w:val="20"/>
          <w:b w:val="on"/>
        </w:rPr>
        <w:t xml:space="preserve">в Санкт-Петербурге</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p>
            <w:pPr>
              <w:pStyle w:val="0"/>
              <w:jc w:val="center"/>
            </w:pPr>
            <w:r>
              <w:rPr>
                <w:sz w:val="20"/>
                <w:b w:val="on"/>
              </w:rPr>
              <w:t xml:space="preserve">СМЕТА</w:t>
            </w:r>
          </w:p>
          <w:p>
            <w:pPr>
              <w:pStyle w:val="0"/>
              <w:jc w:val="center"/>
            </w:pPr>
            <w:r>
              <w:rPr>
                <w:sz w:val="20"/>
                <w:b w:val="on"/>
              </w:rPr>
              <w:t xml:space="preserve">затрат на реализацию мероприятий по обеспечению деятельности РЦК</w:t>
            </w:r>
          </w:p>
          <w:p>
            <w:pPr>
              <w:pStyle w:val="0"/>
              <w:jc w:val="center"/>
            </w:pPr>
            <w:r>
              <w:rPr>
                <w:sz w:val="20"/>
                <w:b w:val="on"/>
              </w:rPr>
              <w:t xml:space="preserve">и фабрики процессов &lt;*&gt;</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5"/>
        <w:gridCol w:w="4535"/>
        <w:gridCol w:w="737"/>
        <w:gridCol w:w="1304"/>
        <w:gridCol w:w="737"/>
        <w:gridCol w:w="1304"/>
        <w:gridCol w:w="737"/>
        <w:gridCol w:w="1304"/>
        <w:gridCol w:w="737"/>
        <w:gridCol w:w="1304"/>
      </w:tblGrid>
      <w:tr>
        <w:tc>
          <w:tcPr>
            <w:tcW w:w="565" w:type="dxa"/>
            <w:vMerge w:val="restart"/>
          </w:tcPr>
          <w:p>
            <w:pPr>
              <w:pStyle w:val="0"/>
              <w:jc w:val="center"/>
            </w:pPr>
            <w:r>
              <w:rPr>
                <w:sz w:val="20"/>
                <w:b w:val="on"/>
              </w:rPr>
              <w:t xml:space="preserve">N</w:t>
            </w:r>
          </w:p>
        </w:tc>
        <w:tc>
          <w:tcPr>
            <w:tcW w:w="4535" w:type="dxa"/>
            <w:vMerge w:val="restart"/>
          </w:tcPr>
          <w:p>
            <w:pPr>
              <w:pStyle w:val="0"/>
              <w:jc w:val="center"/>
            </w:pPr>
            <w:r>
              <w:rPr>
                <w:sz w:val="20"/>
                <w:b w:val="on"/>
              </w:rPr>
              <w:t xml:space="preserve">Направление затрат на реализацию мероприятий по обеспечению деятельности РЦК и фабрики процессов</w:t>
            </w:r>
          </w:p>
        </w:tc>
        <w:tc>
          <w:tcPr>
            <w:gridSpan w:val="8"/>
            <w:tcW w:w="8164" w:type="dxa"/>
          </w:tcPr>
          <w:p>
            <w:pPr>
              <w:pStyle w:val="0"/>
              <w:jc w:val="center"/>
            </w:pPr>
            <w:r>
              <w:rPr>
                <w:sz w:val="20"/>
                <w:b w:val="on"/>
              </w:rPr>
              <w:t xml:space="preserve">Планируемый объем средств, руб. нарастающим итогом</w:t>
            </w:r>
          </w:p>
        </w:tc>
      </w:tr>
      <w:tr>
        <w:tc>
          <w:tcPr>
            <w:vMerge w:val="continue"/>
          </w:tcPr>
          <w:p/>
        </w:tc>
        <w:tc>
          <w:tcPr>
            <w:vMerge w:val="continue"/>
          </w:tcPr>
          <w:p/>
        </w:tc>
        <w:tc>
          <w:tcPr>
            <w:gridSpan w:val="2"/>
            <w:tcW w:w="2041" w:type="dxa"/>
          </w:tcPr>
          <w:p>
            <w:pPr>
              <w:pStyle w:val="0"/>
              <w:jc w:val="center"/>
            </w:pPr>
            <w:r>
              <w:rPr>
                <w:sz w:val="20"/>
                <w:b w:val="on"/>
              </w:rPr>
              <w:t xml:space="preserve">на 01.04.2026</w:t>
            </w:r>
          </w:p>
        </w:tc>
        <w:tc>
          <w:tcPr>
            <w:gridSpan w:val="2"/>
            <w:tcW w:w="2041" w:type="dxa"/>
          </w:tcPr>
          <w:p>
            <w:pPr>
              <w:pStyle w:val="0"/>
              <w:jc w:val="center"/>
            </w:pPr>
            <w:r>
              <w:rPr>
                <w:sz w:val="20"/>
                <w:b w:val="on"/>
              </w:rPr>
              <w:t xml:space="preserve">на 01.07.2026</w:t>
            </w:r>
          </w:p>
        </w:tc>
        <w:tc>
          <w:tcPr>
            <w:gridSpan w:val="2"/>
            <w:tcW w:w="2041" w:type="dxa"/>
          </w:tcPr>
          <w:p>
            <w:pPr>
              <w:pStyle w:val="0"/>
              <w:jc w:val="center"/>
            </w:pPr>
            <w:r>
              <w:rPr>
                <w:sz w:val="20"/>
                <w:b w:val="on"/>
              </w:rPr>
              <w:t xml:space="preserve">на 01.10.2026</w:t>
            </w:r>
          </w:p>
        </w:tc>
        <w:tc>
          <w:tcPr>
            <w:gridSpan w:val="2"/>
            <w:tcW w:w="2041" w:type="dxa"/>
          </w:tcPr>
          <w:p>
            <w:pPr>
              <w:pStyle w:val="0"/>
              <w:jc w:val="center"/>
            </w:pPr>
            <w:r>
              <w:rPr>
                <w:sz w:val="20"/>
                <w:b w:val="on"/>
              </w:rPr>
              <w:t xml:space="preserve">на 01.01.2027</w:t>
            </w:r>
          </w:p>
        </w:tc>
      </w:tr>
      <w:tr>
        <w:tc>
          <w:tcPr>
            <w:vMerge w:val="continue"/>
          </w:tcPr>
          <w:p/>
        </w:tc>
        <w:tc>
          <w:tcPr>
            <w:vMerge w:val="continue"/>
          </w:tcPr>
          <w:p/>
        </w:tc>
        <w:tc>
          <w:tcPr>
            <w:tcW w:w="737" w:type="dxa"/>
          </w:tcPr>
          <w:p>
            <w:pPr>
              <w:pStyle w:val="0"/>
              <w:jc w:val="center"/>
            </w:pPr>
            <w:r>
              <w:rPr>
                <w:sz w:val="20"/>
                <w:b w:val="on"/>
              </w:rPr>
              <w:t xml:space="preserve">РЦК</w:t>
            </w:r>
          </w:p>
        </w:tc>
        <w:tc>
          <w:tcPr>
            <w:tcW w:w="1304" w:type="dxa"/>
          </w:tcPr>
          <w:p>
            <w:pPr>
              <w:pStyle w:val="0"/>
              <w:jc w:val="center"/>
            </w:pPr>
            <w:r>
              <w:rPr>
                <w:sz w:val="20"/>
                <w:b w:val="on"/>
              </w:rPr>
              <w:t xml:space="preserve">фабрика процессов</w:t>
            </w:r>
          </w:p>
        </w:tc>
        <w:tc>
          <w:tcPr>
            <w:tcW w:w="737" w:type="dxa"/>
          </w:tcPr>
          <w:p>
            <w:pPr>
              <w:pStyle w:val="0"/>
              <w:jc w:val="center"/>
            </w:pPr>
            <w:r>
              <w:rPr>
                <w:sz w:val="20"/>
                <w:b w:val="on"/>
              </w:rPr>
              <w:t xml:space="preserve">РЦК</w:t>
            </w:r>
          </w:p>
        </w:tc>
        <w:tc>
          <w:tcPr>
            <w:tcW w:w="1304" w:type="dxa"/>
          </w:tcPr>
          <w:p>
            <w:pPr>
              <w:pStyle w:val="0"/>
              <w:jc w:val="center"/>
            </w:pPr>
            <w:r>
              <w:rPr>
                <w:sz w:val="20"/>
                <w:b w:val="on"/>
              </w:rPr>
              <w:t xml:space="preserve">фабрика процессов</w:t>
            </w:r>
          </w:p>
        </w:tc>
        <w:tc>
          <w:tcPr>
            <w:tcW w:w="737" w:type="dxa"/>
          </w:tcPr>
          <w:p>
            <w:pPr>
              <w:pStyle w:val="0"/>
              <w:jc w:val="center"/>
            </w:pPr>
            <w:r>
              <w:rPr>
                <w:sz w:val="20"/>
                <w:b w:val="on"/>
              </w:rPr>
              <w:t xml:space="preserve">РЦК</w:t>
            </w:r>
          </w:p>
        </w:tc>
        <w:tc>
          <w:tcPr>
            <w:tcW w:w="1304" w:type="dxa"/>
          </w:tcPr>
          <w:p>
            <w:pPr>
              <w:pStyle w:val="0"/>
              <w:jc w:val="center"/>
            </w:pPr>
            <w:r>
              <w:rPr>
                <w:sz w:val="20"/>
                <w:b w:val="on"/>
              </w:rPr>
              <w:t xml:space="preserve">фабрика процессов</w:t>
            </w:r>
          </w:p>
        </w:tc>
        <w:tc>
          <w:tcPr>
            <w:tcW w:w="737" w:type="dxa"/>
          </w:tcPr>
          <w:p>
            <w:pPr>
              <w:pStyle w:val="0"/>
              <w:jc w:val="center"/>
            </w:pPr>
            <w:r>
              <w:rPr>
                <w:sz w:val="20"/>
                <w:b w:val="on"/>
              </w:rPr>
              <w:t xml:space="preserve">РЦК</w:t>
            </w:r>
          </w:p>
        </w:tc>
        <w:tc>
          <w:tcPr>
            <w:tcW w:w="1304" w:type="dxa"/>
          </w:tcPr>
          <w:p>
            <w:pPr>
              <w:pStyle w:val="0"/>
              <w:jc w:val="center"/>
            </w:pPr>
            <w:r>
              <w:rPr>
                <w:sz w:val="20"/>
                <w:b w:val="on"/>
              </w:rPr>
              <w:t xml:space="preserve">фабрика процессов</w:t>
            </w:r>
          </w:p>
        </w:tc>
      </w:tr>
      <w:tr>
        <w:tc>
          <w:tcPr>
            <w:tcW w:w="565" w:type="dxa"/>
          </w:tcPr>
          <w:p>
            <w:pPr>
              <w:pStyle w:val="0"/>
              <w:jc w:val="center"/>
            </w:pPr>
            <w:r>
              <w:rPr>
                <w:sz w:val="20"/>
                <w:b w:val="on"/>
              </w:rPr>
              <w:t xml:space="preserve">1</w:t>
            </w:r>
          </w:p>
        </w:tc>
        <w:tc>
          <w:tcPr>
            <w:tcW w:w="4535" w:type="dxa"/>
          </w:tcPr>
          <w:p>
            <w:pPr>
              <w:pStyle w:val="0"/>
              <w:jc w:val="center"/>
            </w:pPr>
            <w:r>
              <w:rPr>
                <w:sz w:val="20"/>
                <w:b w:val="on"/>
              </w:rPr>
              <w:t xml:space="preserve">2</w:t>
            </w:r>
          </w:p>
        </w:tc>
        <w:tc>
          <w:tcPr>
            <w:tcW w:w="737" w:type="dxa"/>
          </w:tcPr>
          <w:p>
            <w:pPr>
              <w:pStyle w:val="0"/>
              <w:jc w:val="center"/>
            </w:pPr>
            <w:r>
              <w:rPr>
                <w:sz w:val="20"/>
                <w:b w:val="on"/>
              </w:rPr>
              <w:t xml:space="preserve">3</w:t>
            </w:r>
          </w:p>
        </w:tc>
        <w:tc>
          <w:tcPr>
            <w:tcW w:w="1304" w:type="dxa"/>
          </w:tcPr>
          <w:p>
            <w:pPr>
              <w:pStyle w:val="0"/>
              <w:jc w:val="center"/>
            </w:pPr>
            <w:r>
              <w:rPr>
                <w:sz w:val="20"/>
                <w:b w:val="on"/>
              </w:rPr>
              <w:t xml:space="preserve">4</w:t>
            </w:r>
          </w:p>
        </w:tc>
        <w:tc>
          <w:tcPr>
            <w:tcW w:w="737" w:type="dxa"/>
          </w:tcPr>
          <w:p>
            <w:pPr>
              <w:pStyle w:val="0"/>
              <w:jc w:val="center"/>
            </w:pPr>
            <w:r>
              <w:rPr>
                <w:sz w:val="20"/>
                <w:b w:val="on"/>
              </w:rPr>
              <w:t xml:space="preserve">5</w:t>
            </w:r>
          </w:p>
        </w:tc>
        <w:tc>
          <w:tcPr>
            <w:tcW w:w="1304" w:type="dxa"/>
          </w:tcPr>
          <w:p>
            <w:pPr>
              <w:pStyle w:val="0"/>
              <w:jc w:val="center"/>
            </w:pPr>
            <w:r>
              <w:rPr>
                <w:sz w:val="20"/>
                <w:b w:val="on"/>
              </w:rPr>
              <w:t xml:space="preserve">6</w:t>
            </w:r>
          </w:p>
        </w:tc>
        <w:tc>
          <w:tcPr>
            <w:tcW w:w="737" w:type="dxa"/>
          </w:tcPr>
          <w:p>
            <w:pPr>
              <w:pStyle w:val="0"/>
              <w:jc w:val="center"/>
            </w:pPr>
            <w:r>
              <w:rPr>
                <w:sz w:val="20"/>
                <w:b w:val="on"/>
              </w:rPr>
              <w:t xml:space="preserve">7</w:t>
            </w:r>
          </w:p>
        </w:tc>
        <w:tc>
          <w:tcPr>
            <w:tcW w:w="1304" w:type="dxa"/>
          </w:tcPr>
          <w:p>
            <w:pPr>
              <w:pStyle w:val="0"/>
              <w:jc w:val="center"/>
            </w:pPr>
            <w:r>
              <w:rPr>
                <w:sz w:val="20"/>
                <w:b w:val="on"/>
              </w:rPr>
              <w:t xml:space="preserve">8</w:t>
            </w:r>
          </w:p>
        </w:tc>
        <w:tc>
          <w:tcPr>
            <w:tcW w:w="737" w:type="dxa"/>
          </w:tcPr>
          <w:p>
            <w:pPr>
              <w:pStyle w:val="0"/>
              <w:jc w:val="center"/>
            </w:pPr>
            <w:r>
              <w:rPr>
                <w:sz w:val="20"/>
                <w:b w:val="on"/>
              </w:rPr>
              <w:t xml:space="preserve">9</w:t>
            </w:r>
          </w:p>
        </w:tc>
        <w:tc>
          <w:tcPr>
            <w:tcW w:w="1304" w:type="dxa"/>
          </w:tcPr>
          <w:p>
            <w:pPr>
              <w:pStyle w:val="0"/>
              <w:jc w:val="center"/>
            </w:pPr>
            <w:r>
              <w:rPr>
                <w:sz w:val="20"/>
                <w:b w:val="on"/>
              </w:rPr>
              <w:t xml:space="preserve">10</w:t>
            </w:r>
          </w:p>
        </w:tc>
      </w:tr>
      <w:tr>
        <w:tc>
          <w:tcPr>
            <w:tcW w:w="565" w:type="dxa"/>
          </w:tcPr>
          <w:p>
            <w:pPr>
              <w:pStyle w:val="0"/>
              <w:jc w:val="center"/>
            </w:pPr>
            <w:r>
              <w:rPr>
                <w:sz w:val="20"/>
              </w:rPr>
              <w:t xml:space="preserve">1</w:t>
            </w:r>
          </w:p>
        </w:tc>
        <w:tc>
          <w:tcPr>
            <w:tcW w:w="4535" w:type="dxa"/>
          </w:tcPr>
          <w:p>
            <w:pPr>
              <w:pStyle w:val="0"/>
            </w:pPr>
            <w:r>
              <w:rPr>
                <w:sz w:val="20"/>
              </w:rPr>
              <w:t xml:space="preserve">Выплаты заработной платы персоналу, всего, из них:</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1.1</w:t>
            </w:r>
          </w:p>
        </w:tc>
        <w:tc>
          <w:tcPr>
            <w:tcW w:w="4535" w:type="dxa"/>
          </w:tcPr>
          <w:p>
            <w:pPr>
              <w:pStyle w:val="0"/>
            </w:pPr>
            <w:r>
              <w:rPr>
                <w:sz w:val="20"/>
              </w:rPr>
              <w:t xml:space="preserve">Выплаты заработной платы персоналу без учета налога на доходы физических лиц</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bookmarkStart w:id="353" w:name="P353"/>
          <w:bookmarkEnd w:id="353"/>
          <w:p>
            <w:pPr>
              <w:pStyle w:val="0"/>
              <w:jc w:val="center"/>
            </w:pPr>
            <w:r>
              <w:rPr>
                <w:sz w:val="20"/>
              </w:rPr>
              <w:t xml:space="preserve">1.2</w:t>
            </w:r>
          </w:p>
        </w:tc>
        <w:tc>
          <w:tcPr>
            <w:tcW w:w="4535" w:type="dxa"/>
          </w:tcPr>
          <w:p>
            <w:pPr>
              <w:pStyle w:val="0"/>
            </w:pPr>
            <w:r>
              <w:rPr>
                <w:sz w:val="20"/>
              </w:rPr>
              <w:t xml:space="preserve">Налог на доходы физических лиц</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bookmarkStart w:id="363" w:name="P363"/>
          <w:bookmarkEnd w:id="363"/>
          <w:p>
            <w:pPr>
              <w:pStyle w:val="0"/>
              <w:jc w:val="center"/>
            </w:pPr>
            <w:r>
              <w:rPr>
                <w:sz w:val="20"/>
              </w:rPr>
              <w:t xml:space="preserve">2</w:t>
            </w:r>
          </w:p>
        </w:tc>
        <w:tc>
          <w:tcPr>
            <w:tcW w:w="4535" w:type="dxa"/>
          </w:tcPr>
          <w:p>
            <w:pPr>
              <w:pStyle w:val="0"/>
            </w:pPr>
            <w:r>
              <w:rPr>
                <w:sz w:val="20"/>
              </w:rPr>
              <w:t xml:space="preserve">Взносы на обязательное социальное страхование от несчастных случаев, единый налоговый платеж</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3</w:t>
            </w:r>
          </w:p>
        </w:tc>
        <w:tc>
          <w:tcPr>
            <w:tcW w:w="4535" w:type="dxa"/>
          </w:tcPr>
          <w:p>
            <w:pPr>
              <w:pStyle w:val="0"/>
            </w:pPr>
            <w:r>
              <w:rPr>
                <w:sz w:val="20"/>
              </w:rPr>
              <w:t xml:space="preserve">Выплаты персоналу, не связанные с фондом оплаты труда, на возмещение:</w:t>
            </w:r>
          </w:p>
          <w:p>
            <w:pPr>
              <w:pStyle w:val="0"/>
            </w:pPr>
            <w:r>
              <w:rPr>
                <w:sz w:val="20"/>
              </w:rPr>
              <w:t xml:space="preserve">командировочных расходов в целях участия в мероприятиях регионального проекта "Производительность труда" и федерального проекта "Производительность труда" (далее соответственно - региональный проект, федеральный проект);</w:t>
            </w:r>
          </w:p>
          <w:p>
            <w:pPr>
              <w:pStyle w:val="0"/>
            </w:pPr>
            <w:r>
              <w:rPr>
                <w:sz w:val="20"/>
              </w:rPr>
              <w:t xml:space="preserve">транспортных расходов на проезд городским пассажирским транспортом, пригородным железнодорожным транспортом;</w:t>
            </w:r>
          </w:p>
          <w:p>
            <w:pPr>
              <w:pStyle w:val="0"/>
            </w:pPr>
            <w:r>
              <w:rPr>
                <w:sz w:val="20"/>
              </w:rPr>
              <w:t xml:space="preserve">расходов на отправку корреспонденции, бандеролей, посылок третьим лицам;</w:t>
            </w:r>
          </w:p>
          <w:p>
            <w:pPr>
              <w:pStyle w:val="0"/>
            </w:pPr>
            <w:r>
              <w:rPr>
                <w:sz w:val="20"/>
              </w:rPr>
              <w:t xml:space="preserve">расходов на прохождение медицинского освидетельствования при получении личной медицинской книжки;</w:t>
            </w:r>
          </w:p>
          <w:p>
            <w:pPr>
              <w:pStyle w:val="0"/>
            </w:pPr>
            <w:r>
              <w:rPr>
                <w:sz w:val="20"/>
              </w:rPr>
              <w:t xml:space="preserve">расходов на юридическое сопровождение документации, связанной с деятельностью социально ориентированной некоммерческой организации в рамках регионального проекта и федерального проекта;</w:t>
            </w:r>
          </w:p>
          <w:p>
            <w:pPr>
              <w:pStyle w:val="0"/>
            </w:pPr>
            <w:r>
              <w:rPr>
                <w:sz w:val="20"/>
              </w:rPr>
              <w:t xml:space="preserve">расходов на нотариальные услуги по заверению копий документов, представляемых в рамках мероприятий регионального проекта и федерального проекта</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4</w:t>
            </w:r>
          </w:p>
        </w:tc>
        <w:tc>
          <w:tcPr>
            <w:tcW w:w="4535" w:type="dxa"/>
          </w:tcPr>
          <w:p>
            <w:pPr>
              <w:pStyle w:val="0"/>
            </w:pPr>
            <w:r>
              <w:rPr>
                <w:sz w:val="20"/>
              </w:rPr>
              <w:t xml:space="preserve">Оплата работ и услуг контрагентам, а именно на:</w:t>
            </w:r>
          </w:p>
          <w:p>
            <w:pPr>
              <w:pStyle w:val="0"/>
            </w:pPr>
            <w:r>
              <w:rPr>
                <w:sz w:val="20"/>
              </w:rPr>
              <w:t xml:space="preserve">подготовку, обучение и(или) профессиональное обучение и повышение квалификации сотрудников;</w:t>
            </w:r>
          </w:p>
          <w:p>
            <w:pPr>
              <w:pStyle w:val="0"/>
            </w:pPr>
            <w:r>
              <w:rPr>
                <w:sz w:val="20"/>
              </w:rPr>
              <w:t xml:space="preserve">арендную плату за нежилые помещения и расходы по эксплуатации арендованных площадей, коммунальные услуги;</w:t>
            </w:r>
          </w:p>
          <w:p>
            <w:pPr>
              <w:pStyle w:val="0"/>
            </w:pPr>
            <w:r>
              <w:rPr>
                <w:sz w:val="20"/>
              </w:rPr>
              <w:t xml:space="preserve">техническое обслуживание и ремонт техники, оборудования, компьютерного оборудования, мебели, программного обеспечения;</w:t>
            </w:r>
          </w:p>
          <w:p>
            <w:pPr>
              <w:pStyle w:val="0"/>
            </w:pPr>
            <w:r>
              <w:rPr>
                <w:sz w:val="20"/>
              </w:rPr>
              <w:t xml:space="preserve">услуги мобильной (сотовой) связи и интернет-провайдера;</w:t>
            </w:r>
          </w:p>
          <w:p>
            <w:pPr>
              <w:pStyle w:val="0"/>
            </w:pPr>
            <w:r>
              <w:rPr>
                <w:sz w:val="20"/>
              </w:rPr>
              <w:t xml:space="preserve">прачечные услуги по стирке рабочей одежды;</w:t>
            </w:r>
          </w:p>
          <w:p>
            <w:pPr>
              <w:pStyle w:val="0"/>
            </w:pPr>
            <w:r>
              <w:rPr>
                <w:sz w:val="20"/>
              </w:rPr>
              <w:t xml:space="preserve">транспортные услуги (услуги легкового такси по тарифу экономического класса для проезда к предприятиям, вовлеченным в реализацию проектов по повышению производительности труда в рамках реализации федерального проекта и регионального проекта (далее - предприятия-участники);</w:t>
            </w:r>
          </w:p>
          <w:p>
            <w:pPr>
              <w:pStyle w:val="0"/>
            </w:pPr>
            <w:r>
              <w:rPr>
                <w:sz w:val="20"/>
              </w:rPr>
              <w:t xml:space="preserve">курьерские услуги, услуги грузоперевозок;</w:t>
            </w:r>
          </w:p>
          <w:p>
            <w:pPr>
              <w:pStyle w:val="0"/>
            </w:pPr>
            <w:r>
              <w:rPr>
                <w:sz w:val="20"/>
              </w:rPr>
              <w:t xml:space="preserve">информационное продвижение и сопровождение, организацию и проведение информационной, рекламной, маркетинговой кампании;</w:t>
            </w:r>
          </w:p>
          <w:p>
            <w:pPr>
              <w:pStyle w:val="0"/>
            </w:pPr>
            <w:r>
              <w:rPr>
                <w:sz w:val="20"/>
              </w:rPr>
              <w:t xml:space="preserve">разработку дизайна и создание оригинал-макетов полиграфической продукции, информационно-презентационной продукции;</w:t>
            </w:r>
          </w:p>
          <w:p>
            <w:pPr>
              <w:pStyle w:val="0"/>
            </w:pPr>
            <w:r>
              <w:rPr>
                <w:sz w:val="20"/>
              </w:rPr>
              <w:t xml:space="preserve">изготовление и тиражирование полиграфической продукции, информационно-презентационной продукции, создание фото- и видеоматериалов;</w:t>
            </w:r>
          </w:p>
          <w:p>
            <w:pPr>
              <w:pStyle w:val="0"/>
            </w:pPr>
            <w:r>
              <w:rPr>
                <w:sz w:val="20"/>
              </w:rPr>
              <w:t xml:space="preserve">создание, содержание и(или) ведение сайта в информационно-телекоммуникационной сети "Интернет";</w:t>
            </w:r>
          </w:p>
          <w:p>
            <w:pPr>
              <w:pStyle w:val="0"/>
            </w:pPr>
            <w:r>
              <w:rPr>
                <w:sz w:val="20"/>
              </w:rPr>
              <w:t xml:space="preserve">подготовку, организацию и проведение мероприятий (конференции, выставки, круглые столы, семинары, деловые встречи, иные мероприятия презентационного характера);</w:t>
            </w:r>
          </w:p>
          <w:p>
            <w:pPr>
              <w:pStyle w:val="0"/>
            </w:pPr>
            <w:r>
              <w:rPr>
                <w:sz w:val="20"/>
              </w:rPr>
              <w:t xml:space="preserve">услуги по обслуживанию расчетного счета;</w:t>
            </w:r>
          </w:p>
          <w:p>
            <w:pPr>
              <w:pStyle w:val="0"/>
            </w:pPr>
            <w:r>
              <w:rPr>
                <w:sz w:val="20"/>
              </w:rPr>
              <w:t xml:space="preserve">организационную, экспертно-аналитическую и информационную поддержку по разработке и реализации на предприятиях - участниках комплекса мероприятий регионального проекта и федерального проекта по повышению производительности труда и программы по повышению собственной производительности труда в случае осуществления деятельности на предприятиях-участниках, зарегистрированных в Санкт-Петербурге, но фактически расположенных в иных субъектах Российской Федерации;</w:t>
            </w:r>
          </w:p>
          <w:p>
            <w:pPr>
              <w:pStyle w:val="0"/>
            </w:pPr>
            <w:r>
              <w:rPr>
                <w:sz w:val="20"/>
              </w:rPr>
              <w:t xml:space="preserve">проведение специальной оценки условий труда и оценки профессиональных рисков;</w:t>
            </w:r>
          </w:p>
          <w:p>
            <w:pPr>
              <w:pStyle w:val="0"/>
            </w:pPr>
            <w:r>
              <w:rPr>
                <w:sz w:val="20"/>
              </w:rPr>
              <w:t xml:space="preserve">организацию и проведение кофе-пауз и обеспечение питьевой водой в рамках деятельности "фабрики процессов"</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5</w:t>
            </w:r>
          </w:p>
        </w:tc>
        <w:tc>
          <w:tcPr>
            <w:tcW w:w="4535" w:type="dxa"/>
          </w:tcPr>
          <w:p>
            <w:pPr>
              <w:pStyle w:val="0"/>
            </w:pPr>
            <w:r>
              <w:rPr>
                <w:sz w:val="20"/>
              </w:rPr>
              <w:t xml:space="preserve">Оплата нематериальных активов, материальных запасов и основных средств, из них:</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5.1</w:t>
            </w:r>
          </w:p>
        </w:tc>
        <w:tc>
          <w:tcPr>
            <w:tcW w:w="4535" w:type="dxa"/>
          </w:tcPr>
          <w:p>
            <w:pPr>
              <w:pStyle w:val="0"/>
            </w:pPr>
            <w:r>
              <w:rPr>
                <w:sz w:val="20"/>
              </w:rPr>
              <w:t xml:space="preserve">Приобретение лицензионных прав на программное обеспечение, включая техническую поддержку и обслуживание</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5.2</w:t>
            </w:r>
          </w:p>
        </w:tc>
        <w:tc>
          <w:tcPr>
            <w:tcW w:w="4535" w:type="dxa"/>
          </w:tcPr>
          <w:p>
            <w:pPr>
              <w:pStyle w:val="0"/>
            </w:pPr>
            <w:r>
              <w:rPr>
                <w:sz w:val="20"/>
              </w:rPr>
              <w:t xml:space="preserve">Оплата материальных запасов, используемых при реализации мероприятий регионального проекта и федерального проекта (активы, используемые в текущей деятельности организации, а именно: канцелярские и хозяйственные товары, учебный инвентарь, средства индивидуальной защиты, расходные материалы для офисной и компьютерной техники, запасные части, инструменты и принадлежности для техники и оборудования)</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5.3</w:t>
            </w:r>
          </w:p>
        </w:tc>
        <w:tc>
          <w:tcPr>
            <w:tcW w:w="4535" w:type="dxa"/>
          </w:tcPr>
          <w:p>
            <w:pPr>
              <w:pStyle w:val="0"/>
            </w:pPr>
            <w:r>
              <w:rPr>
                <w:sz w:val="20"/>
              </w:rPr>
              <w:t xml:space="preserve">Оплата основных средств, используемых при реализации мероприятий регионального проекта и федерального проекта (офисная техника, компьютерная техника, звуковое и проекционное оборудование, средства телекоммуникации, бытовое оборудование (кофемашина, кулер для питьевой воды), офисная мебель)</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jc w:val="center"/>
            </w:pPr>
            <w:r>
              <w:rPr>
                <w:sz w:val="20"/>
              </w:rPr>
              <w:t xml:space="preserve">6</w:t>
            </w:r>
          </w:p>
        </w:tc>
        <w:tc>
          <w:tcPr>
            <w:tcW w:w="4535" w:type="dxa"/>
          </w:tcPr>
          <w:p>
            <w:pPr>
              <w:pStyle w:val="0"/>
            </w:pPr>
            <w:r>
              <w:rPr>
                <w:sz w:val="20"/>
              </w:rPr>
              <w:t xml:space="preserve">Уплата налогов, сборов и иных платежей в бюджеты бюджетной системы Российской Федерации, за исключением налогов и взносов, указанных в </w:t>
            </w:r>
            <w:hyperlink w:history="0" w:anchor="P353" w:tooltip="1.2">
              <w:r>
                <w:rPr>
                  <w:sz w:val="20"/>
                  <w:color w:val="0000ff"/>
                </w:rPr>
                <w:t xml:space="preserve">пунктах 1.2</w:t>
              </w:r>
            </w:hyperlink>
            <w:r>
              <w:rPr>
                <w:sz w:val="20"/>
              </w:rPr>
              <w:t xml:space="preserve"> и </w:t>
            </w:r>
            <w:hyperlink w:history="0" w:anchor="P363" w:tooltip="2">
              <w:r>
                <w:rPr>
                  <w:sz w:val="20"/>
                  <w:color w:val="0000ff"/>
                </w:rPr>
                <w:t xml:space="preserve">2</w:t>
              </w:r>
            </w:hyperlink>
            <w:r>
              <w:rPr>
                <w:sz w:val="20"/>
              </w:rPr>
              <w:t xml:space="preserve"> настоящего приложения</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tcW w:w="565" w:type="dxa"/>
          </w:tcPr>
          <w:p>
            <w:pPr>
              <w:pStyle w:val="0"/>
            </w:pPr>
            <w:r>
              <w:rPr>
                <w:sz w:val="20"/>
              </w:rPr>
            </w:r>
          </w:p>
        </w:tc>
        <w:tc>
          <w:tcPr>
            <w:tcW w:w="4535" w:type="dxa"/>
          </w:tcPr>
          <w:p>
            <w:pPr>
              <w:pStyle w:val="0"/>
            </w:pPr>
            <w:r>
              <w:rPr>
                <w:sz w:val="20"/>
                <w:b w:val="on"/>
              </w:rPr>
              <w:t xml:space="preserve">ВСЕГО</w:t>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37" w:type="dxa"/>
          </w:tcPr>
          <w:p>
            <w:pPr>
              <w:pStyle w:val="0"/>
            </w:pPr>
            <w:r>
              <w:rPr>
                <w:sz w:val="20"/>
              </w:rPr>
            </w:r>
          </w:p>
        </w:tc>
        <w:tc>
          <w:tcPr>
            <w:tcW w:w="1304"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p>
            <w:pPr>
              <w:pStyle w:val="0"/>
              <w:ind w:firstLine="283"/>
              <w:jc w:val="both"/>
            </w:pPr>
            <w:r>
              <w:rPr>
                <w:sz w:val="20"/>
              </w:rPr>
              <w:t xml:space="preserve">--------------------------------</w:t>
            </w:r>
          </w:p>
          <w:p>
            <w:pPr>
              <w:pStyle w:val="0"/>
              <w:ind w:firstLine="283"/>
              <w:jc w:val="both"/>
            </w:pPr>
            <w:r>
              <w:rPr>
                <w:sz w:val="20"/>
              </w:rPr>
              <w:t xml:space="preserve">&lt;*&gt; Смета затрат на реализацию мероприятий по обеспечению деятельности регионального центра компетенций в сфере производительности труда в Санкт-Петербурге (далее - РЦК) и "фабрики процессов" в Санкт-Петербурге,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(далее - "фабрика процессов"), содержит </w:t>
            </w:r>
            <w:hyperlink w:history="0" r:id="rId31"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направления</w:t>
              </w:r>
            </w:hyperlink>
            <w:r>
              <w:rPr>
                <w:sz w:val="20"/>
              </w:rPr>
              <w:t xml:space="preserve"> затрат, установленные приложением N 1 к Порядку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утвержденному постановлением Правительства Санкт-Петербурга от 09.02.2026 N 43 (далее - приложение N 1). Планируемый объем средств по кварталам составляется с учетом предельного объема финансового обеспечения по </w:t>
            </w:r>
            <w:hyperlink w:history="0" r:id="rId32"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направлениям</w:t>
              </w:r>
            </w:hyperlink>
            <w:r>
              <w:rPr>
                <w:sz w:val="20"/>
              </w:rPr>
              <w:t xml:space="preserve"> затрат от суммы субсидии, установленного приложением N 1.</w:t>
            </w:r>
          </w:p>
        </w:tc>
      </w:tr>
    </w:tbl>
    <w:p>
      <w:pPr>
        <w:pStyle w:val="0"/>
      </w:pPr>
      <w:r>
        <w:rPr>
          <w:sz w:val="20"/>
        </w:rPr>
      </w:r>
    </w:p>
    <w:tbl>
      <w:tblPr>
        <w:tblInd w:w="0" w:type="dxa"/>
        <w:tblLayout w:type="fixed"/>
        <w:tblCellMar>
          <w:top w:w="102" w:type="dxa"/>
          <w:left w:w="62" w:type="dxa"/>
          <w:bottom w:w="102" w:type="dxa"/>
          <w:right w:w="62" w:type="dxa"/>
        </w:tblCellMar>
      </w:tblPr>
      <w:tblGrid>
        <w:gridCol w:w="3685"/>
        <w:gridCol w:w="5669"/>
        <w:gridCol w:w="4252"/>
      </w:tblGrid>
      <w:tr>
        <w:tblPrEx>
          <w:tblBorders>
            <w:insideH w:val="single" w:sz="4"/>
          </w:tblBorders>
        </w:tblPrEx>
        <w:tc>
          <w:tcPr>
            <w:tcW w:w="3685" w:type="dxa"/>
            <w:tcBorders>
              <w:top w:val="nil"/>
              <w:left w:val="nil"/>
              <w:bottom w:val="nil"/>
              <w:right w:val="nil"/>
            </w:tcBorders>
            <w:vMerge w:val="restart"/>
          </w:tcPr>
          <w:p>
            <w:pPr>
              <w:pStyle w:val="0"/>
            </w:pPr>
            <w:r>
              <w:rPr>
                <w:sz w:val="20"/>
              </w:rPr>
              <w:t xml:space="preserve">Руководитель</w:t>
            </w:r>
          </w:p>
        </w:tc>
        <w:tc>
          <w:tcPr>
            <w:tcW w:w="5669" w:type="dxa"/>
            <w:tcBorders>
              <w:top w:val="nil"/>
              <w:left w:val="nil"/>
              <w:bottom w:val="single" w:sz="4"/>
              <w:right w:val="nil"/>
            </w:tcBorders>
          </w:tcPr>
          <w:p>
            <w:pPr>
              <w:pStyle w:val="0"/>
            </w:pPr>
            <w:r>
              <w:rPr>
                <w:sz w:val="20"/>
              </w:rPr>
            </w:r>
          </w:p>
        </w:tc>
        <w:tc>
          <w:tcPr>
            <w:tcW w:w="4252"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W w:w="5669" w:type="dxa"/>
            <w:tcBorders>
              <w:top w:val="single" w:sz="4"/>
              <w:left w:val="nil"/>
              <w:bottom w:val="nil"/>
              <w:right w:val="nil"/>
            </w:tcBorders>
          </w:tcPr>
          <w:p>
            <w:pPr>
              <w:pStyle w:val="0"/>
              <w:jc w:val="center"/>
            </w:pPr>
            <w:r>
              <w:rPr>
                <w:sz w:val="20"/>
              </w:rPr>
              <w:t xml:space="preserve">(Подпись, фамилия, имя, отчество)</w:t>
            </w:r>
          </w:p>
        </w:tc>
        <w:tc>
          <w:tcPr>
            <w:tcBorders>
              <w:top w:val="nil"/>
              <w:left w:val="nil"/>
              <w:bottom w:val="nil"/>
              <w:right w:val="nil"/>
            </w:tcBorders>
            <w:vMerge w:val="continue"/>
          </w:tcPr>
          <w:p/>
        </w:tc>
      </w:tr>
      <w:tr>
        <w:tc>
          <w:tcPr>
            <w:gridSpan w:val="3"/>
            <w:tcW w:w="13606" w:type="dxa"/>
            <w:tcBorders>
              <w:top w:val="nil"/>
              <w:left w:val="nil"/>
              <w:bottom w:val="nil"/>
              <w:right w:val="nil"/>
            </w:tcBorders>
          </w:tcPr>
          <w:p>
            <w:pPr>
              <w:pStyle w:val="0"/>
            </w:pPr>
            <w:r>
              <w:rPr>
                <w:sz w:val="20"/>
              </w:rPr>
            </w:r>
          </w:p>
        </w:tc>
      </w:tr>
      <w:tr>
        <w:tc>
          <w:tcPr>
            <w:tcW w:w="3685" w:type="dxa"/>
            <w:tcBorders>
              <w:top w:val="nil"/>
              <w:left w:val="nil"/>
              <w:bottom w:val="nil"/>
              <w:right w:val="nil"/>
            </w:tcBorders>
            <w:vMerge w:val="restart"/>
          </w:tcPr>
          <w:p>
            <w:pPr>
              <w:pStyle w:val="0"/>
            </w:pPr>
            <w:r>
              <w:rPr>
                <w:sz w:val="20"/>
              </w:rPr>
              <w:t xml:space="preserve">Главный бухгалтер</w:t>
            </w:r>
          </w:p>
        </w:tc>
        <w:tc>
          <w:tcPr>
            <w:tcW w:w="5669" w:type="dxa"/>
            <w:tcBorders>
              <w:top w:val="nil"/>
              <w:left w:val="nil"/>
              <w:bottom w:val="single" w:sz="4"/>
              <w:right w:val="nil"/>
            </w:tcBorders>
          </w:tcPr>
          <w:p>
            <w:pPr>
              <w:pStyle w:val="0"/>
            </w:pPr>
            <w:r>
              <w:rPr>
                <w:sz w:val="20"/>
              </w:rPr>
            </w:r>
          </w:p>
        </w:tc>
        <w:tc>
          <w:tcPr>
            <w:tcW w:w="4252"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W w:w="5669" w:type="dxa"/>
            <w:tcBorders>
              <w:top w:val="single" w:sz="4"/>
              <w:left w:val="nil"/>
              <w:bottom w:val="nil"/>
              <w:right w:val="nil"/>
            </w:tcBorders>
          </w:tcPr>
          <w:p>
            <w:pPr>
              <w:pStyle w:val="0"/>
              <w:jc w:val="center"/>
            </w:pPr>
            <w:r>
              <w:rPr>
                <w:sz w:val="20"/>
              </w:rPr>
              <w:t xml:space="preserve">(Подпись, фамилия, имя, отчество)</w:t>
            </w:r>
          </w:p>
        </w:tc>
        <w:tc>
          <w:tcPr>
            <w:tcBorders>
              <w:top w:val="nil"/>
              <w:left w:val="nil"/>
              <w:bottom w:val="nil"/>
              <w:right w:val="nil"/>
            </w:tcBorders>
            <w:vMerge w:val="continue"/>
          </w:tcPr>
          <w:p/>
        </w:tc>
      </w:tr>
      <w:tr>
        <w:tc>
          <w:tcPr>
            <w:gridSpan w:val="3"/>
            <w:tcW w:w="13606" w:type="dxa"/>
            <w:tcBorders>
              <w:top w:val="nil"/>
              <w:left w:val="nil"/>
              <w:bottom w:val="nil"/>
              <w:right w:val="nil"/>
            </w:tcBorders>
          </w:tcPr>
          <w:p>
            <w:pPr>
              <w:pStyle w:val="0"/>
              <w:jc w:val="right"/>
            </w:pPr>
            <w:r>
              <w:rPr>
                <w:sz w:val="20"/>
              </w:rPr>
              <w:t xml:space="preserve">"_____" _______________ 2026 г.</w:t>
            </w:r>
          </w:p>
        </w:tc>
      </w:tr>
      <w:tr>
        <w:tc>
          <w:tcPr>
            <w:gridSpan w:val="3"/>
            <w:tcW w:w="13606" w:type="dxa"/>
            <w:tcBorders>
              <w:top w:val="nil"/>
              <w:left w:val="nil"/>
              <w:bottom w:val="nil"/>
              <w:right w:val="nil"/>
            </w:tcBorders>
          </w:tcPr>
          <w:p>
            <w:pPr>
              <w:pStyle w:val="0"/>
            </w:pPr>
            <w:r>
              <w:rPr>
                <w:sz w:val="20"/>
              </w:rPr>
            </w:r>
          </w:p>
        </w:tc>
      </w:tr>
      <w:tr>
        <w:tc>
          <w:tcPr>
            <w:gridSpan w:val="3"/>
            <w:tcW w:w="13606" w:type="dxa"/>
            <w:tcBorders>
              <w:top w:val="nil"/>
              <w:left w:val="nil"/>
              <w:bottom w:val="nil"/>
              <w:right w:val="nil"/>
            </w:tcBorders>
          </w:tcPr>
          <w:p>
            <w:pPr>
              <w:pStyle w:val="0"/>
              <w:jc w:val="both"/>
            </w:pPr>
            <w:r>
              <w:rPr>
                <w:sz w:val="20"/>
              </w:rPr>
              <w:t xml:space="preserve">Принятые сокращения</w:t>
            </w:r>
          </w:p>
          <w:p>
            <w:pPr>
              <w:pStyle w:val="0"/>
              <w:jc w:val="both"/>
            </w:pPr>
            <w:r>
              <w:rPr>
                <w:sz w:val="20"/>
              </w:rPr>
              <w:t xml:space="preserve">РЦК - региональный центр компетенций в сфере производительности труда в Санкт-Петербурге;</w:t>
            </w:r>
          </w:p>
          <w:p>
            <w:pPr>
              <w:pStyle w:val="0"/>
              <w:jc w:val="both"/>
            </w:pPr>
            <w:r>
              <w:rPr>
                <w:sz w:val="20"/>
              </w:rPr>
              <w:t xml:space="preserve">Фабрика процессов - "фабрика процессов" в Санкт-Петербурге, представляющая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w:t>
            </w:r>
          </w:p>
        </w:tc>
      </w:tr>
    </w:tbl>
    <w:p>
      <w:pPr>
        <w:sectPr>
          <w:headerReference w:type="default" r:id="rId29"/>
          <w:headerReference w:type="first" r:id="rId29"/>
          <w:footerReference w:type="default" r:id="rId30"/>
          <w:footerReference w:type="first" r:id="rId30"/>
          <w:pgSz w:w="16838" w:h="11906" w:orient="landscape"/>
          <w:pgMar w:top="1133" w:right="1440" w:bottom="566" w:left="1440" w:header="0" w:footer="0" w:gutter="0"/>
          <w:titlePg/>
        </w:sectPr>
      </w:pP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3</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10.02.2026 N 17-р</w:t>
      </w:r>
    </w:p>
    <w:p>
      <w:pPr>
        <w:pStyle w:val="0"/>
      </w:pPr>
      <w:r>
        <w:rPr>
          <w:sz w:val="20"/>
        </w:rPr>
      </w:r>
    </w:p>
    <w:bookmarkStart w:id="504" w:name="P504"/>
    <w:bookmarkEnd w:id="504"/>
    <w:p>
      <w:pPr>
        <w:pStyle w:val="2"/>
        <w:jc w:val="center"/>
      </w:pPr>
      <w:r>
        <w:rPr>
          <w:sz w:val="20"/>
        </w:rPr>
        <w:t xml:space="preserve">СОСТАВ</w:t>
      </w:r>
    </w:p>
    <w:p>
      <w:pPr>
        <w:pStyle w:val="2"/>
        <w:jc w:val="center"/>
      </w:pPr>
      <w:r>
        <w:rPr>
          <w:sz w:val="20"/>
        </w:rPr>
        <w:t xml:space="preserve">КОМИССИИ ПО ПРОВЕДЕНИЮ ОТБОРА ПОЛУЧАТЕЛЯ СУБСИДИИ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 ПРОИЗВОДИТЕЛЬНОСТИ</w:t>
      </w:r>
    </w:p>
    <w:p>
      <w:pPr>
        <w:pStyle w:val="2"/>
        <w:jc w:val="center"/>
      </w:pPr>
      <w:r>
        <w:rPr>
          <w:sz w:val="20"/>
        </w:rPr>
        <w:t xml:space="preserve">ТРУДА В САНКТ-ПЕТЕРБУРГЕ ДЛЯ ПРЕДОСТАВЛЕНИЯ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w:t>
      </w:r>
    </w:p>
    <w:p>
      <w:pPr>
        <w:pStyle w:val="0"/>
      </w:pPr>
      <w:r>
        <w:rPr>
          <w:sz w:val="20"/>
        </w:rPr>
      </w:r>
    </w:p>
    <w:tbl>
      <w:tblPr>
        <w:tblInd w:w="0" w:type="dxa"/>
        <w:tblLayout w:type="fixed"/>
        <w:tblCellMar>
          <w:top w:w="102" w:type="dxa"/>
          <w:left w:w="62" w:type="dxa"/>
          <w:bottom w:w="102" w:type="dxa"/>
          <w:right w:w="62" w:type="dxa"/>
        </w:tblCellMar>
      </w:tblPr>
      <w:tblGrid>
        <w:gridCol w:w="3118"/>
        <w:gridCol w:w="340"/>
        <w:gridCol w:w="5613"/>
      </w:tblGrid>
      <w:tr>
        <w:tc>
          <w:tcPr>
            <w:gridSpan w:val="3"/>
            <w:tcW w:w="9071" w:type="dxa"/>
            <w:tcBorders>
              <w:top w:val="nil"/>
              <w:left w:val="nil"/>
              <w:bottom w:val="nil"/>
              <w:right w:val="nil"/>
            </w:tcBorders>
          </w:tcPr>
          <w:p>
            <w:pPr>
              <w:pStyle w:val="0"/>
            </w:pPr>
            <w:r>
              <w:rPr>
                <w:sz w:val="20"/>
              </w:rPr>
              <w:t xml:space="preserve">Председатель</w:t>
            </w:r>
          </w:p>
        </w:tc>
      </w:tr>
      <w:tr>
        <w:tc>
          <w:tcPr>
            <w:tcW w:w="3118" w:type="dxa"/>
            <w:tcBorders>
              <w:top w:val="nil"/>
              <w:left w:val="nil"/>
              <w:bottom w:val="nil"/>
              <w:right w:val="nil"/>
            </w:tcBorders>
          </w:tcPr>
          <w:p>
            <w:pPr>
              <w:pStyle w:val="0"/>
            </w:pPr>
            <w:r>
              <w:rPr>
                <w:sz w:val="20"/>
              </w:rPr>
              <w:t xml:space="preserve">Морозкова</w:t>
            </w:r>
          </w:p>
          <w:p>
            <w:pPr>
              <w:pStyle w:val="0"/>
            </w:pPr>
            <w:r>
              <w:rPr>
                <w:sz w:val="20"/>
              </w:rPr>
              <w:t xml:space="preserve">Татьяна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первый заместитель председателя Комитета по труду и занятости населения Санкт-Петербурга</w:t>
            </w:r>
          </w:p>
        </w:tc>
      </w:tr>
      <w:tr>
        <w:tc>
          <w:tcPr>
            <w:gridSpan w:val="3"/>
            <w:tcW w:w="9071" w:type="dxa"/>
            <w:tcBorders>
              <w:top w:val="nil"/>
              <w:left w:val="nil"/>
              <w:bottom w:val="nil"/>
              <w:right w:val="nil"/>
            </w:tcBorders>
          </w:tcPr>
          <w:p>
            <w:pPr>
              <w:pStyle w:val="0"/>
            </w:pPr>
            <w:r>
              <w:rPr>
                <w:sz w:val="20"/>
              </w:rPr>
              <w:t xml:space="preserve">Заместитель председателя</w:t>
            </w:r>
          </w:p>
        </w:tc>
      </w:tr>
      <w:tr>
        <w:tc>
          <w:tcPr>
            <w:tcW w:w="3118" w:type="dxa"/>
            <w:tcBorders>
              <w:top w:val="nil"/>
              <w:left w:val="nil"/>
              <w:bottom w:val="nil"/>
              <w:right w:val="nil"/>
            </w:tcBorders>
          </w:tcPr>
          <w:p>
            <w:pPr>
              <w:pStyle w:val="0"/>
            </w:pPr>
            <w:r>
              <w:rPr>
                <w:sz w:val="20"/>
              </w:rPr>
              <w:t xml:space="preserve">Коронен</w:t>
            </w:r>
          </w:p>
          <w:p>
            <w:pPr>
              <w:pStyle w:val="0"/>
            </w:pPr>
            <w:r>
              <w:rPr>
                <w:sz w:val="20"/>
              </w:rPr>
              <w:t xml:space="preserve">Юрий Иванович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по труду и занятости населения Санкт-Петербурга - главный бухгалтер</w:t>
            </w:r>
          </w:p>
        </w:tc>
      </w:tr>
      <w:tr>
        <w:tc>
          <w:tcPr>
            <w:gridSpan w:val="3"/>
            <w:tcW w:w="9071" w:type="dxa"/>
            <w:tcBorders>
              <w:top w:val="nil"/>
              <w:left w:val="nil"/>
              <w:bottom w:val="nil"/>
              <w:right w:val="nil"/>
            </w:tcBorders>
          </w:tcPr>
          <w:p>
            <w:pPr>
              <w:pStyle w:val="0"/>
            </w:pPr>
            <w:r>
              <w:rPr>
                <w:sz w:val="20"/>
              </w:rPr>
              <w:t xml:space="preserve">Члены комиссии:</w:t>
            </w:r>
          </w:p>
        </w:tc>
      </w:tr>
      <w:tr>
        <w:tc>
          <w:tcPr>
            <w:tcW w:w="3118" w:type="dxa"/>
            <w:tcBorders>
              <w:top w:val="nil"/>
              <w:left w:val="nil"/>
              <w:bottom w:val="nil"/>
              <w:right w:val="nil"/>
            </w:tcBorders>
          </w:tcPr>
          <w:p>
            <w:pPr>
              <w:pStyle w:val="0"/>
            </w:pPr>
            <w:r>
              <w:rPr>
                <w:sz w:val="20"/>
              </w:rPr>
              <w:t xml:space="preserve">Александрова</w:t>
            </w:r>
          </w:p>
          <w:p>
            <w:pPr>
              <w:pStyle w:val="0"/>
            </w:pPr>
            <w:r>
              <w:rPr>
                <w:sz w:val="20"/>
              </w:rPr>
              <w:t xml:space="preserve">Татьяна Федоровна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главный специалист юридического отдела Комитета по труду и занятости населения Санкт-Петербурга</w:t>
            </w:r>
          </w:p>
        </w:tc>
      </w:tr>
      <w:tr>
        <w:tc>
          <w:tcPr>
            <w:tcW w:w="3118" w:type="dxa"/>
            <w:tcBorders>
              <w:top w:val="nil"/>
              <w:left w:val="nil"/>
              <w:bottom w:val="nil"/>
              <w:right w:val="nil"/>
            </w:tcBorders>
          </w:tcPr>
          <w:p>
            <w:pPr>
              <w:pStyle w:val="0"/>
            </w:pPr>
            <w:r>
              <w:rPr>
                <w:sz w:val="20"/>
              </w:rPr>
              <w:t xml:space="preserve">Колпаков</w:t>
            </w:r>
          </w:p>
          <w:p>
            <w:pPr>
              <w:pStyle w:val="0"/>
            </w:pPr>
            <w:r>
              <w:rPr>
                <w:sz w:val="20"/>
              </w:rPr>
              <w:t xml:space="preserve">Виталий Юрьевич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отдела развития - проектного офиса Комитета по труду и занятости населения Санкт-Петербурга</w:t>
            </w:r>
          </w:p>
        </w:tc>
      </w:tr>
      <w:tr>
        <w:tc>
          <w:tcPr>
            <w:tcW w:w="3118" w:type="dxa"/>
            <w:tcBorders>
              <w:top w:val="nil"/>
              <w:left w:val="nil"/>
              <w:bottom w:val="nil"/>
              <w:right w:val="nil"/>
            </w:tcBorders>
          </w:tcPr>
          <w:p>
            <w:pPr>
              <w:pStyle w:val="0"/>
            </w:pPr>
            <w:r>
              <w:rPr>
                <w:sz w:val="20"/>
              </w:rPr>
              <w:t xml:space="preserve">Маслова</w:t>
            </w:r>
          </w:p>
          <w:p>
            <w:pPr>
              <w:pStyle w:val="0"/>
            </w:pPr>
            <w:r>
              <w:rPr>
                <w:sz w:val="20"/>
              </w:rPr>
              <w:t xml:space="preserve">Ниёля Климентьевна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отдела закупок и договорного обеспечения Комитета по труду и занятости населения Санкт-Петербурга</w:t>
            </w:r>
          </w:p>
        </w:tc>
      </w:tr>
      <w:tr>
        <w:tc>
          <w:tcPr>
            <w:tcW w:w="3118" w:type="dxa"/>
            <w:tcBorders>
              <w:top w:val="nil"/>
              <w:left w:val="nil"/>
              <w:bottom w:val="nil"/>
              <w:right w:val="nil"/>
            </w:tcBorders>
          </w:tcPr>
          <w:p>
            <w:pPr>
              <w:pStyle w:val="0"/>
            </w:pPr>
            <w:r>
              <w:rPr>
                <w:sz w:val="20"/>
              </w:rPr>
              <w:t xml:space="preserve">Попова</w:t>
            </w:r>
          </w:p>
          <w:p>
            <w:pPr>
              <w:pStyle w:val="0"/>
            </w:pPr>
            <w:r>
              <w:rPr>
                <w:sz w:val="20"/>
              </w:rPr>
              <w:t xml:space="preserve">Елена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директора Санкт-Петербургского государственного автономного учреждения "Центр трудовых ресурсов" (по согласованию)</w:t>
            </w:r>
          </w:p>
        </w:tc>
      </w:tr>
      <w:tr>
        <w:tc>
          <w:tcPr>
            <w:tcW w:w="3118" w:type="dxa"/>
            <w:tcBorders>
              <w:top w:val="nil"/>
              <w:left w:val="nil"/>
              <w:bottom w:val="nil"/>
              <w:right w:val="nil"/>
            </w:tcBorders>
          </w:tcPr>
          <w:p>
            <w:pPr>
              <w:pStyle w:val="0"/>
            </w:pPr>
            <w:r>
              <w:rPr>
                <w:sz w:val="20"/>
              </w:rPr>
              <w:t xml:space="preserve">Харичева</w:t>
            </w:r>
          </w:p>
          <w:p>
            <w:pPr>
              <w:pStyle w:val="0"/>
            </w:pPr>
            <w:r>
              <w:rPr>
                <w:sz w:val="20"/>
              </w:rPr>
              <w:t xml:space="preserve">Анна Григорьевна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директор Санкт-Петербургского государственного автономного учреждения "Центр занятости населения Санкт-Петербурга" (по согласованию)</w:t>
            </w:r>
          </w:p>
        </w:tc>
      </w:tr>
      <w:tr>
        <w:tc>
          <w:tcPr>
            <w:tcW w:w="3118" w:type="dxa"/>
            <w:tcBorders>
              <w:top w:val="nil"/>
              <w:left w:val="nil"/>
              <w:bottom w:val="nil"/>
              <w:right w:val="nil"/>
            </w:tcBorders>
          </w:tcPr>
          <w:p>
            <w:pPr>
              <w:pStyle w:val="0"/>
            </w:pPr>
            <w:r>
              <w:rPr>
                <w:sz w:val="20"/>
              </w:rPr>
              <w:t xml:space="preserve">Целуйко</w:t>
            </w:r>
          </w:p>
          <w:p>
            <w:pPr>
              <w:pStyle w:val="0"/>
            </w:pPr>
            <w:r>
              <w:rPr>
                <w:sz w:val="20"/>
              </w:rPr>
              <w:t xml:space="preserve">Юлия Владимировна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первый заместитель директора Санкт-Петербургского государственного автономного учреждения "Центр занятости населения Санкт-Петербурга" (по согласованию)</w:t>
            </w:r>
          </w:p>
        </w:tc>
      </w:tr>
      <w:tr>
        <w:tc>
          <w:tcPr>
            <w:tcW w:w="3118" w:type="dxa"/>
            <w:tcBorders>
              <w:top w:val="nil"/>
              <w:left w:val="nil"/>
              <w:bottom w:val="nil"/>
              <w:right w:val="nil"/>
            </w:tcBorders>
          </w:tcPr>
          <w:p>
            <w:pPr>
              <w:pStyle w:val="0"/>
            </w:pPr>
            <w:r>
              <w:rPr>
                <w:sz w:val="20"/>
              </w:rPr>
              <w:t xml:space="preserve">Честноков</w:t>
            </w:r>
          </w:p>
          <w:p>
            <w:pPr>
              <w:pStyle w:val="0"/>
            </w:pPr>
            <w:r>
              <w:rPr>
                <w:sz w:val="20"/>
              </w:rPr>
              <w:t xml:space="preserve">Владимир Владимирович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отдела координации деятельности и развития подведомственных учреждений Комитета по труду и занятости населения Санкт-Петербурга</w:t>
            </w:r>
          </w:p>
        </w:tc>
      </w:tr>
      <w:tr>
        <w:tc>
          <w:tcPr>
            <w:gridSpan w:val="3"/>
            <w:tcW w:w="9071" w:type="dxa"/>
            <w:tcBorders>
              <w:top w:val="nil"/>
              <w:left w:val="nil"/>
              <w:bottom w:val="nil"/>
              <w:right w:val="nil"/>
            </w:tcBorders>
          </w:tcPr>
          <w:p>
            <w:pPr>
              <w:pStyle w:val="0"/>
            </w:pPr>
            <w:r>
              <w:rPr>
                <w:sz w:val="20"/>
              </w:rPr>
              <w:t xml:space="preserve">Секретарь</w:t>
            </w:r>
          </w:p>
        </w:tc>
      </w:tr>
      <w:tr>
        <w:tc>
          <w:tcPr>
            <w:tcW w:w="3118" w:type="dxa"/>
            <w:tcBorders>
              <w:top w:val="nil"/>
              <w:left w:val="nil"/>
              <w:bottom w:val="nil"/>
              <w:right w:val="nil"/>
            </w:tcBorders>
          </w:tcPr>
          <w:p>
            <w:pPr>
              <w:pStyle w:val="0"/>
            </w:pPr>
            <w:r>
              <w:rPr>
                <w:sz w:val="20"/>
              </w:rPr>
              <w:t xml:space="preserve">Ефимов</w:t>
            </w:r>
          </w:p>
          <w:p>
            <w:pPr>
              <w:pStyle w:val="0"/>
            </w:pPr>
            <w:r>
              <w:rPr>
                <w:sz w:val="20"/>
              </w:rPr>
              <w:t xml:space="preserve">Андрей Сергеевич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главный специалист отдела развития - проектного офиса Комитета по труду и занятости населения Санкт-Петербурга</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УТВЕРЖДЕНО</w:t>
      </w:r>
    </w:p>
    <w:p>
      <w:pPr>
        <w:pStyle w:val="0"/>
        <w:jc w:val="right"/>
      </w:pPr>
      <w:r>
        <w:rPr>
          <w:sz w:val="20"/>
        </w:rPr>
        <w:t xml:space="preserve">распоряжением</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10.02.2026 N 17-р</w:t>
      </w:r>
    </w:p>
    <w:p>
      <w:pPr>
        <w:pStyle w:val="0"/>
      </w:pPr>
      <w:r>
        <w:rPr>
          <w:sz w:val="20"/>
        </w:rPr>
      </w:r>
    </w:p>
    <w:bookmarkStart w:id="572" w:name="P572"/>
    <w:bookmarkEnd w:id="572"/>
    <w:p>
      <w:pPr>
        <w:pStyle w:val="2"/>
        <w:jc w:val="center"/>
      </w:pPr>
      <w:r>
        <w:rPr>
          <w:sz w:val="20"/>
        </w:rPr>
        <w:t xml:space="preserve">ПОЛОЖЕНИЕ</w:t>
      </w:r>
    </w:p>
    <w:p>
      <w:pPr>
        <w:pStyle w:val="2"/>
        <w:jc w:val="center"/>
      </w:pPr>
      <w:r>
        <w:rPr>
          <w:sz w:val="20"/>
        </w:rPr>
        <w:t xml:space="preserve">О КОМИССИИ ПО ПРОВЕДЕНИЮ ОТБОРА ПОЛУЧАТЕЛЯ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w:t>
      </w:r>
    </w:p>
    <w:p>
      <w:pPr>
        <w:pStyle w:val="2"/>
        <w:jc w:val="center"/>
      </w:pPr>
      <w:r>
        <w:rPr>
          <w:sz w:val="20"/>
        </w:rPr>
        <w:t xml:space="preserve">ДЛЯ 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Комиссия по проведению отбора получателя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(далее - комиссия, отбор), создается для рассмотрения заявок на участие в отборе (далее - заявка) и документов, представляемых участниками отбора на право получения субсидии (далее - документы) и принятия решения о предоставлении субсидии.</w:t>
      </w:r>
    </w:p>
    <w:p>
      <w:pPr>
        <w:pStyle w:val="0"/>
        <w:spacing w:before="200" w:lineRule="auto"/>
        <w:ind w:firstLine="540"/>
        <w:jc w:val="both"/>
      </w:pPr>
      <w:r>
        <w:rPr>
          <w:sz w:val="20"/>
        </w:rPr>
        <w:t xml:space="preserve">1.2. Комиссия в своей деятельности руководствуется законодательством Российской Федерации, законодательством Санкт-Петербурга и настоящим Положением.</w:t>
      </w:r>
    </w:p>
    <w:p>
      <w:pPr>
        <w:pStyle w:val="0"/>
      </w:pPr>
      <w:r>
        <w:rPr>
          <w:sz w:val="20"/>
        </w:rPr>
      </w:r>
    </w:p>
    <w:p>
      <w:pPr>
        <w:pStyle w:val="2"/>
        <w:outlineLvl w:val="1"/>
        <w:jc w:val="center"/>
      </w:pPr>
      <w:r>
        <w:rPr>
          <w:sz w:val="20"/>
        </w:rPr>
        <w:t xml:space="preserve">2. Задачи и функции комиссии</w:t>
      </w:r>
    </w:p>
    <w:p>
      <w:pPr>
        <w:pStyle w:val="0"/>
      </w:pPr>
      <w:r>
        <w:rPr>
          <w:sz w:val="20"/>
        </w:rPr>
      </w:r>
    </w:p>
    <w:p>
      <w:pPr>
        <w:pStyle w:val="0"/>
        <w:ind w:firstLine="540"/>
        <w:jc w:val="both"/>
      </w:pPr>
      <w:r>
        <w:rPr>
          <w:sz w:val="20"/>
        </w:rPr>
        <w:t xml:space="preserve">2.1. Основной задачей комиссии является определение одного получателя субсидии.</w:t>
      </w:r>
    </w:p>
    <w:p>
      <w:pPr>
        <w:pStyle w:val="0"/>
        <w:spacing w:before="200" w:lineRule="auto"/>
        <w:ind w:firstLine="540"/>
        <w:jc w:val="both"/>
      </w:pPr>
      <w:r>
        <w:rPr>
          <w:sz w:val="20"/>
        </w:rPr>
        <w:t xml:space="preserve">2.2. Основными функциями комиссии являются рассмотрение заявок и документов на соблюдение условий и порядка предоставления субсидии, а также проведение проверки сведений в рамках своих полномочий, содержащихся в заявке и документах, обоснованности представленного участником отбора расчета размера субсидии.</w:t>
      </w:r>
    </w:p>
    <w:p>
      <w:pPr>
        <w:pStyle w:val="0"/>
        <w:spacing w:before="200" w:lineRule="auto"/>
        <w:ind w:firstLine="540"/>
        <w:jc w:val="both"/>
      </w:pPr>
      <w:r>
        <w:rPr>
          <w:sz w:val="20"/>
        </w:rPr>
        <w:t xml:space="preserve">Комиссия рассматривает заявки на соответствие критериям отбора и условиям предоставления субсидии, установленным </w:t>
      </w:r>
      <w:hyperlink w:history="0" r:id="rId33"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Порядком</w:t>
        </w:r>
      </w:hyperlink>
      <w:r>
        <w:rPr>
          <w:sz w:val="20"/>
        </w:rPr>
        <w:t xml:space="preserve">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утвержденным постановлением Правительства Санкт-Петербурга от 09.02.2026 N 43 (далее - Порядок предоставления субсидии).</w:t>
      </w:r>
    </w:p>
    <w:p>
      <w:pPr>
        <w:pStyle w:val="0"/>
        <w:spacing w:before="200" w:lineRule="auto"/>
        <w:ind w:firstLine="540"/>
        <w:jc w:val="both"/>
      </w:pPr>
      <w:r>
        <w:rPr>
          <w:sz w:val="20"/>
        </w:rPr>
        <w:t xml:space="preserve">Комиссия рассматривает заявки на предмет соблюдения условий и порядка предоставления субсидии, установленных Порядком предоставления субсидии, проводит проверку сведений в рамках своих полномочий, содержащихся в заявке и документах, обоснованности представленного участником отбора расчета размера субсидии.</w:t>
      </w:r>
    </w:p>
    <w:p>
      <w:pPr>
        <w:pStyle w:val="0"/>
        <w:spacing w:before="200" w:lineRule="auto"/>
        <w:ind w:firstLine="540"/>
        <w:jc w:val="both"/>
      </w:pPr>
      <w:r>
        <w:rPr>
          <w:sz w:val="20"/>
        </w:rPr>
        <w:t xml:space="preserve">Комиссия рассматривает заявки на соответствие условиям предоставления субсидии и требованиям к участникам отбора, установленным в </w:t>
      </w:r>
      <w:hyperlink w:history="0" r:id="rId34"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пунктах 2.1.1</w:t>
        </w:r>
      </w:hyperlink>
      <w:r>
        <w:rPr>
          <w:sz w:val="20"/>
        </w:rPr>
        <w:t xml:space="preserve"> - </w:t>
      </w:r>
      <w:hyperlink w:history="0" r:id="rId35"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2.1.11</w:t>
        </w:r>
      </w:hyperlink>
      <w:r>
        <w:rPr>
          <w:sz w:val="20"/>
        </w:rPr>
        <w:t xml:space="preserve">, </w:t>
      </w:r>
      <w:hyperlink w:history="0" r:id="rId36"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2.2.1</w:t>
        </w:r>
      </w:hyperlink>
      <w:r>
        <w:rPr>
          <w:sz w:val="20"/>
        </w:rPr>
        <w:t xml:space="preserve">, </w:t>
      </w:r>
      <w:hyperlink w:history="0" r:id="rId37"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2.2.2</w:t>
        </w:r>
      </w:hyperlink>
      <w:r>
        <w:rPr>
          <w:sz w:val="20"/>
        </w:rPr>
        <w:t xml:space="preserve"> Порядка предоставления субсидии.</w:t>
      </w:r>
    </w:p>
    <w:p>
      <w:pPr>
        <w:pStyle w:val="0"/>
        <w:spacing w:before="200" w:lineRule="auto"/>
        <w:ind w:firstLine="540"/>
        <w:jc w:val="both"/>
      </w:pPr>
      <w:r>
        <w:rPr>
          <w:sz w:val="20"/>
        </w:rPr>
        <w:t xml:space="preserve">Проверка соответствия участника отбора условиям предоставления субсидии и требованиям к участникам отбора осуществляется в том числе с использованием межведомственного электронного взаимодействия, общедоступных информационных ресурсов в информационно-телекоммуникационной сети "Интернет" (далее - сеть "Интернет") и(или) с использованием сервиса "Реестр контрагентов" Автоматизированной информационной системы бюджетного процесса - электронное казначейство (далее - АИС БП-ЭК).</w:t>
      </w:r>
    </w:p>
    <w:p>
      <w:pPr>
        <w:pStyle w:val="0"/>
      </w:pPr>
      <w:r>
        <w:rPr>
          <w:sz w:val="20"/>
        </w:rPr>
      </w:r>
    </w:p>
    <w:p>
      <w:pPr>
        <w:pStyle w:val="2"/>
        <w:outlineLvl w:val="1"/>
        <w:jc w:val="center"/>
      </w:pPr>
      <w:r>
        <w:rPr>
          <w:sz w:val="20"/>
        </w:rPr>
        <w:t xml:space="preserve">3. Состав и организация работы комиссии</w:t>
      </w:r>
    </w:p>
    <w:p>
      <w:pPr>
        <w:pStyle w:val="0"/>
      </w:pPr>
      <w:r>
        <w:rPr>
          <w:sz w:val="20"/>
        </w:rPr>
      </w:r>
    </w:p>
    <w:p>
      <w:pPr>
        <w:pStyle w:val="0"/>
        <w:ind w:firstLine="540"/>
        <w:jc w:val="both"/>
      </w:pPr>
      <w:r>
        <w:rPr>
          <w:sz w:val="20"/>
        </w:rPr>
        <w:t xml:space="preserve">3.1. Комиссия состоит из председателя комиссии, заместителя председателя комиссии, не менее 7 членов комиссии и секретаря комиссии, участвующих в работе комиссии.</w:t>
      </w:r>
    </w:p>
    <w:p>
      <w:pPr>
        <w:pStyle w:val="0"/>
        <w:spacing w:before="200" w:lineRule="auto"/>
        <w:ind w:firstLine="540"/>
        <w:jc w:val="both"/>
      </w:pPr>
      <w:r>
        <w:rPr>
          <w:sz w:val="20"/>
        </w:rPr>
        <w:t xml:space="preserve">В состав комиссии включаются должностные лица Комитета по труду и занятости населения Санкт-Петербурга (далее - Комитет), представители государственных организаций.</w:t>
      </w:r>
    </w:p>
    <w:p>
      <w:pPr>
        <w:pStyle w:val="0"/>
        <w:spacing w:before="200" w:lineRule="auto"/>
        <w:ind w:firstLine="540"/>
        <w:jc w:val="both"/>
      </w:pPr>
      <w:r>
        <w:rPr>
          <w:sz w:val="20"/>
        </w:rPr>
        <w:t xml:space="preserve">3.2. Состав комиссии утверждается распоряжением Комитета.</w:t>
      </w:r>
    </w:p>
    <w:p>
      <w:pPr>
        <w:pStyle w:val="0"/>
        <w:spacing w:before="200" w:lineRule="auto"/>
        <w:ind w:firstLine="540"/>
        <w:jc w:val="both"/>
      </w:pPr>
      <w:r>
        <w:rPr>
          <w:sz w:val="20"/>
        </w:rPr>
        <w:t xml:space="preserve">3.3. Председатель комиссии:</w:t>
      </w:r>
    </w:p>
    <w:p>
      <w:pPr>
        <w:pStyle w:val="0"/>
        <w:spacing w:before="200" w:lineRule="auto"/>
        <w:ind w:firstLine="540"/>
        <w:jc w:val="both"/>
      </w:pPr>
      <w:r>
        <w:rPr>
          <w:sz w:val="20"/>
        </w:rPr>
        <w:t xml:space="preserve">возглавляет комиссию, руководит ее деятельностью и несет ответственность за выполнение возложенных на комиссию задач;</w:t>
      </w:r>
    </w:p>
    <w:p>
      <w:pPr>
        <w:pStyle w:val="0"/>
        <w:spacing w:before="200" w:lineRule="auto"/>
        <w:ind w:firstLine="540"/>
        <w:jc w:val="both"/>
      </w:pPr>
      <w:r>
        <w:rPr>
          <w:sz w:val="20"/>
        </w:rPr>
        <w:t xml:space="preserve">планирует деятельность комиссии, созывает заседания комиссии;</w:t>
      </w:r>
    </w:p>
    <w:p>
      <w:pPr>
        <w:pStyle w:val="0"/>
        <w:spacing w:before="200" w:lineRule="auto"/>
        <w:ind w:firstLine="540"/>
        <w:jc w:val="both"/>
      </w:pPr>
      <w:r>
        <w:rPr>
          <w:sz w:val="20"/>
        </w:rPr>
        <w:t xml:space="preserve">осуществляет общее руководство деятельностью комиссии;</w:t>
      </w:r>
    </w:p>
    <w:p>
      <w:pPr>
        <w:pStyle w:val="0"/>
        <w:spacing w:before="200" w:lineRule="auto"/>
        <w:ind w:firstLine="540"/>
        <w:jc w:val="both"/>
      </w:pPr>
      <w:r>
        <w:rPr>
          <w:sz w:val="20"/>
        </w:rPr>
        <w:t xml:space="preserve">председательствует на заседаниях комиссии;</w:t>
      </w:r>
    </w:p>
    <w:p>
      <w:pPr>
        <w:pStyle w:val="0"/>
        <w:spacing w:before="200" w:lineRule="auto"/>
        <w:ind w:firstLine="540"/>
        <w:jc w:val="both"/>
      </w:pPr>
      <w:r>
        <w:rPr>
          <w:sz w:val="20"/>
        </w:rPr>
        <w:t xml:space="preserve">ставит на голосование предложения по рассматриваемым вопросам, подводит итоги голосования;</w:t>
      </w:r>
    </w:p>
    <w:p>
      <w:pPr>
        <w:pStyle w:val="0"/>
        <w:spacing w:before="200" w:lineRule="auto"/>
        <w:ind w:firstLine="540"/>
        <w:jc w:val="both"/>
      </w:pPr>
      <w:r>
        <w:rPr>
          <w:sz w:val="20"/>
        </w:rPr>
        <w:t xml:space="preserve">подписывает протоколы заседаний комиссии;</w:t>
      </w:r>
    </w:p>
    <w:p>
      <w:pPr>
        <w:pStyle w:val="0"/>
        <w:spacing w:before="200" w:lineRule="auto"/>
        <w:ind w:firstLine="540"/>
        <w:jc w:val="both"/>
      </w:pPr>
      <w:r>
        <w:rPr>
          <w:sz w:val="20"/>
        </w:rPr>
        <w:t xml:space="preserve">дает поручения членам комиссии в пределах своей компетенции;</w:t>
      </w:r>
    </w:p>
    <w:p>
      <w:pPr>
        <w:pStyle w:val="0"/>
        <w:spacing w:before="200" w:lineRule="auto"/>
        <w:ind w:firstLine="540"/>
        <w:jc w:val="both"/>
      </w:pPr>
      <w:r>
        <w:rPr>
          <w:sz w:val="20"/>
        </w:rPr>
        <w:t xml:space="preserve">выполняет иные функции, предусмотренные настоящим Положением.</w:t>
      </w:r>
    </w:p>
    <w:p>
      <w:pPr>
        <w:pStyle w:val="0"/>
        <w:spacing w:before="200" w:lineRule="auto"/>
        <w:ind w:firstLine="540"/>
        <w:jc w:val="both"/>
      </w:pPr>
      <w:r>
        <w:rPr>
          <w:sz w:val="20"/>
        </w:rPr>
        <w:t xml:space="preserve">3.4. Заместитель председателя комиссии:</w:t>
      </w:r>
    </w:p>
    <w:p>
      <w:pPr>
        <w:pStyle w:val="0"/>
        <w:spacing w:before="200" w:lineRule="auto"/>
        <w:ind w:firstLine="540"/>
        <w:jc w:val="both"/>
      </w:pPr>
      <w:r>
        <w:rPr>
          <w:sz w:val="20"/>
        </w:rPr>
        <w:t xml:space="preserve">исполняет функции председателя комиссии по поручению председателя комиссии в случае его временного отсутствия;</w:t>
      </w:r>
    </w:p>
    <w:p>
      <w:pPr>
        <w:pStyle w:val="0"/>
        <w:spacing w:before="200" w:lineRule="auto"/>
        <w:ind w:firstLine="540"/>
        <w:jc w:val="both"/>
      </w:pPr>
      <w:r>
        <w:rPr>
          <w:sz w:val="20"/>
        </w:rPr>
        <w:t xml:space="preserve">осуществляет функции члена комиссии.</w:t>
      </w:r>
    </w:p>
    <w:p>
      <w:pPr>
        <w:pStyle w:val="0"/>
        <w:spacing w:before="200" w:lineRule="auto"/>
        <w:ind w:firstLine="540"/>
        <w:jc w:val="both"/>
      </w:pPr>
      <w:r>
        <w:rPr>
          <w:sz w:val="20"/>
        </w:rPr>
        <w:t xml:space="preserve">В отсутствие председателя комиссии функции председателя комиссии возлагаются на заместителя председателя комиссии.</w:t>
      </w:r>
    </w:p>
    <w:p>
      <w:pPr>
        <w:pStyle w:val="0"/>
        <w:spacing w:before="200" w:lineRule="auto"/>
        <w:ind w:firstLine="540"/>
        <w:jc w:val="both"/>
      </w:pPr>
      <w:r>
        <w:rPr>
          <w:sz w:val="20"/>
        </w:rPr>
        <w:t xml:space="preserve">3.5. Члены комиссии:</w:t>
      </w:r>
    </w:p>
    <w:p>
      <w:pPr>
        <w:pStyle w:val="0"/>
        <w:spacing w:before="200" w:lineRule="auto"/>
        <w:ind w:firstLine="540"/>
        <w:jc w:val="both"/>
      </w:pPr>
      <w:r>
        <w:rPr>
          <w:sz w:val="20"/>
        </w:rPr>
        <w:t xml:space="preserve">голосуют по вопросам заседания комиссии;</w:t>
      </w:r>
    </w:p>
    <w:p>
      <w:pPr>
        <w:pStyle w:val="0"/>
        <w:spacing w:before="200" w:lineRule="auto"/>
        <w:ind w:firstLine="540"/>
        <w:jc w:val="both"/>
      </w:pPr>
      <w:r>
        <w:rPr>
          <w:sz w:val="20"/>
        </w:rPr>
        <w:t xml:space="preserve">участвуют в заседаниях комиссии лично или дистанционно;</w:t>
      </w:r>
    </w:p>
    <w:p>
      <w:pPr>
        <w:pStyle w:val="0"/>
        <w:spacing w:before="200" w:lineRule="auto"/>
        <w:ind w:firstLine="540"/>
        <w:jc w:val="both"/>
      </w:pPr>
      <w:r>
        <w:rPr>
          <w:sz w:val="20"/>
        </w:rPr>
        <w:t xml:space="preserve">могут представлять секретарю комиссии предложения по работе комиссии и документы по вопросам, подлежащим рассмотрению на заседании комиссии.</w:t>
      </w:r>
    </w:p>
    <w:p>
      <w:pPr>
        <w:pStyle w:val="0"/>
        <w:spacing w:before="200" w:lineRule="auto"/>
        <w:ind w:firstLine="540"/>
        <w:jc w:val="both"/>
      </w:pPr>
      <w:r>
        <w:rPr>
          <w:sz w:val="20"/>
        </w:rPr>
        <w:t xml:space="preserve">3.6. Секретарь комиссии:</w:t>
      </w:r>
    </w:p>
    <w:p>
      <w:pPr>
        <w:pStyle w:val="0"/>
        <w:spacing w:before="200" w:lineRule="auto"/>
        <w:ind w:firstLine="540"/>
        <w:jc w:val="both"/>
      </w:pPr>
      <w:r>
        <w:rPr>
          <w:sz w:val="20"/>
        </w:rPr>
        <w:t xml:space="preserve">обеспечивает приглашение на заседание членов комиссии;</w:t>
      </w:r>
    </w:p>
    <w:p>
      <w:pPr>
        <w:pStyle w:val="0"/>
        <w:spacing w:before="200" w:lineRule="auto"/>
        <w:ind w:firstLine="540"/>
        <w:jc w:val="both"/>
      </w:pPr>
      <w:r>
        <w:rPr>
          <w:sz w:val="20"/>
        </w:rPr>
        <w:t xml:space="preserve">обеспечивает членов комиссии материалами по вопросам, рассматриваемым комиссией;</w:t>
      </w:r>
    </w:p>
    <w:p>
      <w:pPr>
        <w:pStyle w:val="0"/>
        <w:spacing w:before="200" w:lineRule="auto"/>
        <w:ind w:firstLine="540"/>
        <w:jc w:val="both"/>
      </w:pPr>
      <w:r>
        <w:rPr>
          <w:sz w:val="20"/>
        </w:rPr>
        <w:t xml:space="preserve">ведет протоколы заседаний комиссии, обеспечивает их подписание и размещение в подсистеме "Площадка отбора получателей субсидий" АИС БП-ЭК в сети "Интернет" в соответствии с Порядком предоставления субсидии;</w:t>
      </w:r>
    </w:p>
    <w:p>
      <w:pPr>
        <w:pStyle w:val="0"/>
        <w:spacing w:before="200" w:lineRule="auto"/>
        <w:ind w:firstLine="540"/>
        <w:jc w:val="both"/>
      </w:pPr>
      <w:r>
        <w:rPr>
          <w:sz w:val="20"/>
        </w:rPr>
        <w:t xml:space="preserve">выполняет иные обязанности, предусмотренные настоящим Положением, без права голосования по вопросам заседания комиссии.</w:t>
      </w:r>
    </w:p>
    <w:p>
      <w:pPr>
        <w:pStyle w:val="0"/>
        <w:spacing w:before="200" w:lineRule="auto"/>
        <w:ind w:firstLine="540"/>
        <w:jc w:val="both"/>
      </w:pPr>
      <w:r>
        <w:rPr>
          <w:sz w:val="20"/>
        </w:rPr>
        <w:t xml:space="preserve">3.7. Заседание комиссии считается правомочным, если на нем присутствует не менее половины членов комиссии. Решение комиссии принимается простым большинством голосов присутствующих на заседании членов комиссии при открытом голосовании. При равенстве голосов голос председательствующего на заседании комиссии является решающим.</w:t>
      </w:r>
    </w:p>
    <w:p>
      <w:pPr>
        <w:pStyle w:val="0"/>
        <w:spacing w:before="200" w:lineRule="auto"/>
        <w:ind w:firstLine="540"/>
        <w:jc w:val="both"/>
      </w:pPr>
      <w:r>
        <w:rPr>
          <w:sz w:val="20"/>
        </w:rPr>
        <w:t xml:space="preserve">3.8. Заседания комиссии могут проводиться в дистанционном формате.</w:t>
      </w:r>
    </w:p>
    <w:p>
      <w:pPr>
        <w:pStyle w:val="0"/>
        <w:spacing w:before="200" w:lineRule="auto"/>
        <w:ind w:firstLine="540"/>
        <w:jc w:val="both"/>
      </w:pPr>
      <w:r>
        <w:rPr>
          <w:sz w:val="20"/>
        </w:rPr>
        <w:t xml:space="preserve">3.9. Комиссия рассматривает заявки на соблюдение условий и порядка предоставления субсидии, установленных Порядком предоставления субсидии и распоряжением Комитета, регулирующим отдельные вопросы предоставления субсидии в соответствии с Порядком предоставления субсидии, а также проводит проверку сведений в рамках своих полномочий, содержащихся в заявке и документах, обоснованности представленного участником отбора расчета размера субсидии.</w:t>
      </w:r>
    </w:p>
    <w:p>
      <w:pPr>
        <w:pStyle w:val="0"/>
        <w:spacing w:before="200" w:lineRule="auto"/>
        <w:ind w:firstLine="540"/>
        <w:jc w:val="both"/>
      </w:pPr>
      <w:r>
        <w:rPr>
          <w:sz w:val="20"/>
        </w:rPr>
        <w:t xml:space="preserve">3.10. По результатам рассмотрения заявок и документов и в случае отсутствия оснований для принятия решения об отказе в предоставлении субсидии (отклонении заявок и документов) комиссия определяет с учетом очередности поступления заявок одного получателя субсидии, с которым заключается соглашение при наличии финансовых средств, предусмотренных </w:t>
      </w:r>
      <w:hyperlink w:history="0" r:id="rId3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на их предоставление Комитету, и при условии соответствия участника отбора условиям предоставления субсидии и требованиям к участникам отбора, установленным в </w:t>
      </w:r>
      <w:hyperlink w:history="0" r:id="rId39"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пунктах 2.1.1</w:t>
        </w:r>
      </w:hyperlink>
      <w:r>
        <w:rPr>
          <w:sz w:val="20"/>
        </w:rPr>
        <w:t xml:space="preserve"> - </w:t>
      </w:r>
      <w:hyperlink w:history="0" r:id="rId40"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2.1.11</w:t>
        </w:r>
      </w:hyperlink>
      <w:r>
        <w:rPr>
          <w:sz w:val="20"/>
        </w:rPr>
        <w:t xml:space="preserve">, </w:t>
      </w:r>
      <w:hyperlink w:history="0" r:id="rId41"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2.2.1</w:t>
        </w:r>
      </w:hyperlink>
      <w:r>
        <w:rPr>
          <w:sz w:val="20"/>
        </w:rPr>
        <w:t xml:space="preserve">, </w:t>
      </w:r>
      <w:hyperlink w:history="0" r:id="rId42"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2.2.2</w:t>
        </w:r>
      </w:hyperlink>
      <w:r>
        <w:rPr>
          <w:sz w:val="20"/>
        </w:rPr>
        <w:t xml:space="preserve"> Порядка предоставления субсидии.</w:t>
      </w:r>
    </w:p>
    <w:p>
      <w:pPr>
        <w:pStyle w:val="0"/>
        <w:spacing w:before="200" w:lineRule="auto"/>
        <w:ind w:firstLine="540"/>
        <w:jc w:val="both"/>
      </w:pPr>
      <w:r>
        <w:rPr>
          <w:sz w:val="20"/>
        </w:rPr>
        <w:t xml:space="preserve">В случае поступления на отбор одной заявки и отсутствия оснований для принятия решения об отказе в предоставлении субсидии (отклонении заявки и документов) участник отбора, подавший такую заявку, признается получателем субсидии.</w:t>
      </w:r>
    </w:p>
    <w:p>
      <w:pPr>
        <w:pStyle w:val="0"/>
        <w:spacing w:before="200" w:lineRule="auto"/>
        <w:ind w:firstLine="540"/>
        <w:jc w:val="both"/>
      </w:pPr>
      <w:r>
        <w:rPr>
          <w:sz w:val="20"/>
        </w:rPr>
        <w:t xml:space="preserve">3.11. Основания для отказа в предоставлении субсидии (отклонения заявок и документов) указаны в </w:t>
      </w:r>
      <w:hyperlink w:history="0" r:id="rId43"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пункте 3.12.2</w:t>
        </w:r>
      </w:hyperlink>
      <w:r>
        <w:rPr>
          <w:sz w:val="20"/>
        </w:rPr>
        <w:t xml:space="preserve"> Порядка предоставления субсидии.</w:t>
      </w:r>
    </w:p>
    <w:p>
      <w:pPr>
        <w:pStyle w:val="0"/>
        <w:spacing w:before="200" w:lineRule="auto"/>
        <w:ind w:firstLine="540"/>
        <w:jc w:val="both"/>
      </w:pPr>
      <w:r>
        <w:rPr>
          <w:sz w:val="20"/>
        </w:rPr>
        <w:t xml:space="preserve">3.12. Решения комиссии оформляются протоколами в сроки, установленные </w:t>
      </w:r>
      <w:hyperlink w:history="0" w:anchor="P149" w:tooltip="ПОРЯДОК">
        <w:r>
          <w:rPr>
            <w:sz w:val="20"/>
            <w:color w:val="0000ff"/>
          </w:rPr>
          <w:t xml:space="preserve">Порядком</w:t>
        </w:r>
      </w:hyperlink>
      <w:r>
        <w:rPr>
          <w:sz w:val="20"/>
        </w:rPr>
        <w:t xml:space="preserve"> и сроками проведения отбора получателя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для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и принятия Комитетом по труду и занятости населения Санкт-Петербурга решения о предоставлении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утвержденными настоящим распоряжением (далее - Порядок и сроки проведения отбора).</w:t>
      </w:r>
    </w:p>
    <w:p>
      <w:pPr>
        <w:pStyle w:val="0"/>
        <w:spacing w:before="200" w:lineRule="auto"/>
        <w:ind w:firstLine="540"/>
        <w:jc w:val="both"/>
      </w:pPr>
      <w:r>
        <w:rPr>
          <w:sz w:val="20"/>
        </w:rPr>
        <w:t xml:space="preserve">3.13. Протоколы заседаний комиссии подписываются председательствующим на заседании комиссии и членами комиссии.</w:t>
      </w:r>
    </w:p>
    <w:p>
      <w:pPr>
        <w:pStyle w:val="0"/>
        <w:spacing w:before="200" w:lineRule="auto"/>
        <w:ind w:firstLine="540"/>
        <w:jc w:val="both"/>
      </w:pPr>
      <w:r>
        <w:rPr>
          <w:sz w:val="20"/>
        </w:rPr>
        <w:t xml:space="preserve">3.14. Протоколы заседаний комиссии должны содержать информацию, установленную Порядком и сроками проведения отбора и Порядком предоставления субсидии.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4</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10.02.2026 N 17-р</w:t>
      </w:r>
    </w:p>
    <w:p>
      <w:pPr>
        <w:pStyle w:val="0"/>
      </w:pPr>
      <w:r>
        <w:rPr>
          <w:sz w:val="20"/>
        </w:rPr>
      </w:r>
    </w:p>
    <w:bookmarkStart w:id="647" w:name="P647"/>
    <w:bookmarkEnd w:id="647"/>
    <w:p>
      <w:pPr>
        <w:pStyle w:val="2"/>
        <w:jc w:val="center"/>
      </w:pPr>
      <w:r>
        <w:rPr>
          <w:sz w:val="20"/>
        </w:rPr>
        <w:t xml:space="preserve">ПОРЯДОК</w:t>
      </w:r>
    </w:p>
    <w:p>
      <w:pPr>
        <w:pStyle w:val="2"/>
        <w:jc w:val="center"/>
      </w:pPr>
      <w:r>
        <w:rPr>
          <w:sz w:val="20"/>
        </w:rPr>
        <w:t xml:space="preserve">И СРОКИ ПРЕДСТАВЛЕНИЯ ПОЛУЧАТЕЛЕМ СУБСИДИИ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 ПРОИЗВОДИТЕЛЬНОСТИ</w:t>
      </w:r>
    </w:p>
    <w:p>
      <w:pPr>
        <w:pStyle w:val="2"/>
        <w:jc w:val="center"/>
      </w:pPr>
      <w:r>
        <w:rPr>
          <w:sz w:val="20"/>
        </w:rPr>
        <w:t xml:space="preserve">ТРУДА В САНКТ-ПЕТЕРБУРГЕ, ОТЧЕТОВ О ДОСТИЖЕНИИ ЗНАЧЕНИЙ</w:t>
      </w:r>
    </w:p>
    <w:p>
      <w:pPr>
        <w:pStyle w:val="2"/>
        <w:jc w:val="center"/>
      </w:pPr>
      <w:r>
        <w:rPr>
          <w:sz w:val="20"/>
        </w:rPr>
        <w:t xml:space="preserve">РЕЗУЛЬТАТА 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 И ЕГО ХАРАКТЕРИСТИК (ДОПОЛНИТЕЛЬНЫХ</w:t>
      </w:r>
    </w:p>
    <w:p>
      <w:pPr>
        <w:pStyle w:val="2"/>
        <w:jc w:val="center"/>
      </w:pPr>
      <w:r>
        <w:rPr>
          <w:sz w:val="20"/>
        </w:rPr>
        <w:t xml:space="preserve">КОЛИЧЕСТВЕННЫХ ПАРАМЕТРОВ, КОТОРЫМ ДОЛЖЕН СООТВЕТСТВОВАТЬ</w:t>
      </w:r>
    </w:p>
    <w:p>
      <w:pPr>
        <w:pStyle w:val="2"/>
        <w:jc w:val="center"/>
      </w:pPr>
      <w:r>
        <w:rPr>
          <w:sz w:val="20"/>
        </w:rPr>
        <w:t xml:space="preserve">РЕЗУЛЬТАТ), ОТЧЕТОВ ОБ ОСУЩЕСТВЛЕНИИ РАСХОДОВ, ИСТОЧНИКОМ</w:t>
      </w:r>
    </w:p>
    <w:p>
      <w:pPr>
        <w:pStyle w:val="2"/>
        <w:jc w:val="center"/>
      </w:pPr>
      <w:r>
        <w:rPr>
          <w:sz w:val="20"/>
        </w:rPr>
        <w:t xml:space="preserve">ФИНАНСОВОГО ОБЕСПЕЧЕНИЯ КОТОРЫХ ЯВЛЯЕТСЯ СУБСИДИЯ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 ПРОИЗВОДИТЕЛЬНОСТИ</w:t>
      </w:r>
    </w:p>
    <w:p>
      <w:pPr>
        <w:pStyle w:val="2"/>
        <w:jc w:val="center"/>
      </w:pPr>
      <w:r>
        <w:rPr>
          <w:sz w:val="20"/>
        </w:rPr>
        <w:t xml:space="preserve">ТРУДА В САНКТ-ПЕТЕРБУРГЕ, ОТЧЕТОВ О РЕАЛИЗАЦИИ ПЛАНА</w:t>
      </w:r>
    </w:p>
    <w:p>
      <w:pPr>
        <w:pStyle w:val="2"/>
        <w:jc w:val="center"/>
      </w:pPr>
      <w:r>
        <w:rPr>
          <w:sz w:val="20"/>
        </w:rPr>
        <w:t xml:space="preserve">МЕРОПРИЯТИЙ ПО ДОСТИЖЕНИЮ РЕЗУЛЬТАТА ПРЕДОСТАВЛЕНИЯ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 ТРЕБОВАНИЯ</w:t>
      </w:r>
    </w:p>
    <w:p>
      <w:pPr>
        <w:pStyle w:val="2"/>
        <w:jc w:val="center"/>
      </w:pPr>
      <w:r>
        <w:rPr>
          <w:sz w:val="20"/>
        </w:rPr>
        <w:t xml:space="preserve">К ИХ ОФОРМЛЕНИЮ, ПОРЯДОК И СРОКИ ПРИНЯТИЯ И ПРОВЕРКИ ОТЧЕТОВ</w:t>
      </w:r>
    </w:p>
    <w:p>
      <w:pPr>
        <w:pStyle w:val="2"/>
        <w:jc w:val="center"/>
      </w:pPr>
      <w:r>
        <w:rPr>
          <w:sz w:val="20"/>
        </w:rPr>
        <w:t xml:space="preserve">О ДОСТИЖЕНИИ ЗНАЧЕНИЙ РЕЗУЛЬТАТА ПРЕДОСТАВЛЕНИЯ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 И ЕГО</w:t>
      </w:r>
    </w:p>
    <w:p>
      <w:pPr>
        <w:pStyle w:val="2"/>
        <w:jc w:val="center"/>
      </w:pPr>
      <w:r>
        <w:rPr>
          <w:sz w:val="20"/>
        </w:rPr>
        <w:t xml:space="preserve">ХАРАКТЕРИСТИК (ДОПОЛНИТЕЛЬНЫХ КОЛИЧЕСТВЕННЫХ ПАРАМЕТРОВ,</w:t>
      </w:r>
    </w:p>
    <w:p>
      <w:pPr>
        <w:pStyle w:val="2"/>
        <w:jc w:val="center"/>
      </w:pPr>
      <w:r>
        <w:rPr>
          <w:sz w:val="20"/>
        </w:rPr>
        <w:t xml:space="preserve">КОТОРЫМ ДОЛЖЕН СООТВЕТСТВОВАТЬ РЕЗУЛЬТАТ), ОТЧЕТОВ</w:t>
      </w:r>
    </w:p>
    <w:p>
      <w:pPr>
        <w:pStyle w:val="2"/>
        <w:jc w:val="center"/>
      </w:pPr>
      <w:r>
        <w:rPr>
          <w:sz w:val="20"/>
        </w:rPr>
        <w:t xml:space="preserve">ОБ ОСУЩЕСТВЛЕНИИ РАСХОДОВ, ИСТОЧНИКОМ ФИНАНСОВОГО</w:t>
      </w:r>
    </w:p>
    <w:p>
      <w:pPr>
        <w:pStyle w:val="2"/>
        <w:jc w:val="center"/>
      </w:pPr>
      <w:r>
        <w:rPr>
          <w:sz w:val="20"/>
        </w:rPr>
        <w:t xml:space="preserve">ОБЕСПЕЧЕНИЯ КОТОРЫХ ЯВЛЯЕТСЯ СУБСИДИЯ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 ПРОИЗВОДИТЕЛЬНОСТИ</w:t>
      </w:r>
    </w:p>
    <w:p>
      <w:pPr>
        <w:pStyle w:val="2"/>
        <w:jc w:val="center"/>
      </w:pPr>
      <w:r>
        <w:rPr>
          <w:sz w:val="20"/>
        </w:rPr>
        <w:t xml:space="preserve">ТРУДА В САНКТ-ПЕТЕРБУРГЕ, ОТЧЕТОВ О РЕАЛИЗАЦИИ ПЛАНА</w:t>
      </w:r>
    </w:p>
    <w:p>
      <w:pPr>
        <w:pStyle w:val="2"/>
        <w:jc w:val="center"/>
      </w:pPr>
      <w:r>
        <w:rPr>
          <w:sz w:val="20"/>
        </w:rPr>
        <w:t xml:space="preserve">МЕРОПРИЯТИЙ ПО ДОСТИЖЕНИЮ РЕЗУЛЬТАТА ПРЕДОСТАВЛЕНИЯ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 В КОМИТЕТЕ</w:t>
      </w:r>
    </w:p>
    <w:p>
      <w:pPr>
        <w:pStyle w:val="2"/>
        <w:jc w:val="center"/>
      </w:pPr>
      <w:r>
        <w:rPr>
          <w:sz w:val="20"/>
        </w:rPr>
        <w:t xml:space="preserve">ПО ТРУДУ И ЗАНЯТОСТИ НАСЕЛЕНИЯ САНКТ-ПЕТЕРБУРГА,</w:t>
      </w:r>
    </w:p>
    <w:p>
      <w:pPr>
        <w:pStyle w:val="2"/>
        <w:jc w:val="center"/>
      </w:pPr>
      <w:r>
        <w:rPr>
          <w:sz w:val="20"/>
        </w:rPr>
        <w:t xml:space="preserve">А ТАКЖЕ СРОКИ ПРОВЕДЕНИЯ КОМИТЕТОМ ПО ТРУДУ И ЗАНЯТОСТИ</w:t>
      </w:r>
    </w:p>
    <w:p>
      <w:pPr>
        <w:pStyle w:val="2"/>
        <w:jc w:val="center"/>
      </w:pPr>
      <w:r>
        <w:rPr>
          <w:sz w:val="20"/>
        </w:rPr>
        <w:t xml:space="preserve">НАСЕЛЕНИЯ САНКТ-ПЕТЕРБУРГА ПРОВЕРОК СОБЛЮДЕНИЯ УСЛОВИЙ</w:t>
      </w:r>
    </w:p>
    <w:p>
      <w:pPr>
        <w:pStyle w:val="2"/>
        <w:jc w:val="center"/>
      </w:pPr>
      <w:r>
        <w:rPr>
          <w:sz w:val="20"/>
        </w:rPr>
        <w:t xml:space="preserve">И ПОРЯДКА 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 В ТОМ ЧИСЛЕ В ЧАСТИ ДОСТИЖЕНИЯ</w:t>
      </w:r>
    </w:p>
    <w:p>
      <w:pPr>
        <w:pStyle w:val="2"/>
        <w:jc w:val="center"/>
      </w:pPr>
      <w:r>
        <w:rPr>
          <w:sz w:val="20"/>
        </w:rPr>
        <w:t xml:space="preserve">РЕЗУЛЬТАТА 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w:t>
      </w:r>
    </w:p>
    <w:p>
      <w:pPr>
        <w:pStyle w:val="0"/>
      </w:pPr>
      <w:r>
        <w:rPr>
          <w:sz w:val="20"/>
        </w:rPr>
      </w:r>
    </w:p>
    <w:p>
      <w:pPr>
        <w:pStyle w:val="0"/>
        <w:ind w:firstLine="540"/>
        <w:jc w:val="both"/>
      </w:pPr>
      <w:r>
        <w:rPr>
          <w:sz w:val="20"/>
        </w:rPr>
        <w:t xml:space="preserve">1. Получатель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(далее - субсидия), ежеквартально представляет в Комитет по труду и занятости населения Санкт-Петербурга (далее - Комитет) посредством государственной интегрированной информационной системы управления общественными финансами "Электронный бюджет" (далее - информационная система) не позднее 10 рабочего дня, следующего за отчетным кварталом, отчет о достижении значений результата предоставления субсидии и характеристик результата предоставления субсидии, форма которого устанавливается соглашением о предоставлении субсидии (далее - отчет N 1, соглашение), с представлением сведений по разделу 1 отчета N 1.</w:t>
      </w:r>
    </w:p>
    <w:p>
      <w:pPr>
        <w:pStyle w:val="0"/>
        <w:spacing w:before="200" w:lineRule="auto"/>
        <w:ind w:firstLine="540"/>
        <w:jc w:val="both"/>
      </w:pPr>
      <w:r>
        <w:rPr>
          <w:sz w:val="20"/>
        </w:rPr>
        <w:t xml:space="preserve">Комитет осуществляет проверку и принятие отчета N 1 в информационной системе не позднее 20 рабочего дня, следующего за днем представления получателем субсидии отчета N 1.</w:t>
      </w:r>
    </w:p>
    <w:p>
      <w:pPr>
        <w:pStyle w:val="0"/>
        <w:spacing w:before="200" w:lineRule="auto"/>
        <w:ind w:firstLine="540"/>
        <w:jc w:val="both"/>
      </w:pPr>
      <w:r>
        <w:rPr>
          <w:sz w:val="20"/>
        </w:rPr>
        <w:t xml:space="preserve">2. Получатель субсидии ежеквартально представляет в Комитет посредством информационной системы не позднее 10 рабочего дня, следующего за отчетным кварталом, отчет об осуществлении расходов, источником финансового обеспечения которых является субсидия, форма которого устанавливается соглашением (далее - отчет N 2).</w:t>
      </w:r>
    </w:p>
    <w:p>
      <w:pPr>
        <w:pStyle w:val="0"/>
        <w:spacing w:before="200" w:lineRule="auto"/>
        <w:ind w:firstLine="540"/>
        <w:jc w:val="both"/>
      </w:pPr>
      <w:r>
        <w:rPr>
          <w:sz w:val="20"/>
        </w:rPr>
        <w:t xml:space="preserve">2.1. Получатель субсидии одновременно с направлением в информационной системе отчета N 2 представляет в Комитет на бумажном носителе акт об исполнении обязательств (ежеквартальный) в двух экземплярах с приложением выгрузки из информационной системы отчета N 2 и заверенных в установленном порядке копий первичных учетных документов, подтверждающих произведенные расходы на реализацию мероприятий по обеспечению деятельности регионального центра компетенций в сфере производительности труда в Санкт-Петербурге и по обеспечению деятельности "фабрики процессов" в Санкт-Петербурге,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направленные на достижение результата предоставления субсидии, определенного </w:t>
      </w:r>
      <w:hyperlink w:history="0" r:id="rId44"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пунктом 3.19</w:t>
        </w:r>
      </w:hyperlink>
      <w:r>
        <w:rPr>
          <w:sz w:val="20"/>
        </w:rPr>
        <w:t xml:space="preserve"> Порядка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утвержденного постановлением Правительства Санкт-Петербурга от 09.02.2026 N 43 (далее - Порядок предоставления субсидии). Форма акта об исполнении обязательств (ежеквартального) устанавливается соглашением.</w:t>
      </w:r>
    </w:p>
    <w:p>
      <w:pPr>
        <w:pStyle w:val="0"/>
        <w:spacing w:before="200" w:lineRule="auto"/>
        <w:ind w:firstLine="540"/>
        <w:jc w:val="both"/>
      </w:pPr>
      <w:r>
        <w:rPr>
          <w:sz w:val="20"/>
        </w:rPr>
        <w:t xml:space="preserve">Комитет осуществляет проверку отчета N 2. По итогам проверки отчета N 2 Комитет осуществляет подписание на бумажном носителе акта об исполнении обязательств (ежеквартального) в двух экземплярах, после чего принимает отчет N 2 в информационной системе.</w:t>
      </w:r>
    </w:p>
    <w:p>
      <w:pPr>
        <w:pStyle w:val="0"/>
        <w:spacing w:before="200" w:lineRule="auto"/>
        <w:ind w:firstLine="540"/>
        <w:jc w:val="both"/>
      </w:pPr>
      <w:r>
        <w:rPr>
          <w:sz w:val="20"/>
        </w:rPr>
        <w:t xml:space="preserve">Срок принятия отчета N 2 в информационной системе и подписания на бумажном носителе акта об исполнении обязательств (ежеквартального) в двух экземплярах не может быть позднее 20 рабочего дня, следующего за днем представления получателем субсидии отчета N 2 и акта об исполнении обязательств (ежеквартального) в двух экземплярах с приложением первичных учетных документов.</w:t>
      </w:r>
    </w:p>
    <w:p>
      <w:pPr>
        <w:pStyle w:val="0"/>
        <w:spacing w:before="200" w:lineRule="auto"/>
        <w:ind w:firstLine="540"/>
        <w:jc w:val="both"/>
      </w:pPr>
      <w:r>
        <w:rPr>
          <w:sz w:val="20"/>
        </w:rPr>
        <w:t xml:space="preserve">Комитет направляет получателю субсидии один экземпляр акта об исполнении обязательств (ежеквартального) в срок не позднее 10 рабочего дня со дня принятия отчета N 2.</w:t>
      </w:r>
    </w:p>
    <w:p>
      <w:pPr>
        <w:pStyle w:val="0"/>
        <w:spacing w:before="200" w:lineRule="auto"/>
        <w:ind w:firstLine="540"/>
        <w:jc w:val="both"/>
      </w:pPr>
      <w:r>
        <w:rPr>
          <w:sz w:val="20"/>
        </w:rPr>
        <w:t xml:space="preserve">2.2. Получатель субсидии не позднее 10 рабочего дня, следующего за последним отчетным кварталом, представляет в Комитет на бумажном носителе акт об исполнении обязательств в двух экземплярах, форма которого устанавливается соглашением.</w:t>
      </w:r>
    </w:p>
    <w:p>
      <w:pPr>
        <w:pStyle w:val="0"/>
        <w:spacing w:before="200" w:lineRule="auto"/>
        <w:ind w:firstLine="540"/>
        <w:jc w:val="both"/>
      </w:pPr>
      <w:r>
        <w:rPr>
          <w:sz w:val="20"/>
        </w:rPr>
        <w:t xml:space="preserve">Комитет подписывает акт об исполнении обязательств в двух экземплярах по завершении финансового года после проверки и принятия отчета N 1 и отчета N 2, но не позднее 20 рабочего дня, следующего за днем представления получателем субсидии отчета N 1 и отчета N 2.</w:t>
      </w:r>
    </w:p>
    <w:p>
      <w:pPr>
        <w:pStyle w:val="0"/>
        <w:spacing w:before="200" w:lineRule="auto"/>
        <w:ind w:firstLine="540"/>
        <w:jc w:val="both"/>
      </w:pPr>
      <w:r>
        <w:rPr>
          <w:sz w:val="20"/>
        </w:rPr>
        <w:t xml:space="preserve">Комитет направляет получателю субсидии один экземпляр акта об исполнении обязательств в срок не позднее 10 рабочего дня со дня принятия отчета N 1 и отчета N 2.</w:t>
      </w:r>
    </w:p>
    <w:p>
      <w:pPr>
        <w:pStyle w:val="0"/>
        <w:spacing w:before="200" w:lineRule="auto"/>
        <w:ind w:firstLine="540"/>
        <w:jc w:val="both"/>
      </w:pPr>
      <w:r>
        <w:rPr>
          <w:sz w:val="20"/>
        </w:rPr>
        <w:t xml:space="preserve">3. Получатель субсидии ежеквартально представляет в Комитет посредством информационной системы не позднее пятого рабочего дня, следующего за отчетным кварталом, отчет о реализации плана мероприятий по достижению результата предоставления субсидии, форма которого устанавливается соглашением (далее - отчет N 3).</w:t>
      </w:r>
    </w:p>
    <w:p>
      <w:pPr>
        <w:pStyle w:val="0"/>
        <w:spacing w:before="200" w:lineRule="auto"/>
        <w:ind w:firstLine="540"/>
        <w:jc w:val="both"/>
      </w:pPr>
      <w:r>
        <w:rPr>
          <w:sz w:val="20"/>
        </w:rPr>
        <w:t xml:space="preserve">Одновременно с направлением отчета N 3 получатель субсидии направляет на адрес электронной почты Комитета ktzn@gov.spb.ru выгрузку из информационной системы отчета N 3 с приложением скан-копии протоколов выполнения мероприятий, подтверждающих достижение фактического значения результата предоставления субсидии на отчетную дату.</w:t>
      </w:r>
    </w:p>
    <w:p>
      <w:pPr>
        <w:pStyle w:val="0"/>
        <w:spacing w:before="200" w:lineRule="auto"/>
        <w:ind w:firstLine="540"/>
        <w:jc w:val="both"/>
      </w:pPr>
      <w:r>
        <w:rPr>
          <w:sz w:val="20"/>
        </w:rPr>
        <w:t xml:space="preserve">Комитет осуществляет проверку и принятие отчета N 3 в информационной системе не позднее пятого рабочего дня, следующего за днем представления получателем субсидии отчета N 3.</w:t>
      </w:r>
    </w:p>
    <w:p>
      <w:pPr>
        <w:pStyle w:val="0"/>
        <w:spacing w:before="200" w:lineRule="auto"/>
        <w:ind w:firstLine="540"/>
        <w:jc w:val="both"/>
      </w:pPr>
      <w:r>
        <w:rPr>
          <w:sz w:val="20"/>
        </w:rPr>
        <w:t xml:space="preserve">4. Комиссией Комитета по труду и занятости населения Санкт-Петербурга по проведению проверки соблюдения получателем субсидии условий и порядка предоставления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состав которой утверждается правовым актом Комитета (далее - комиссия Комитета), проводится проверка соблюдения получателем субсидии и лицами, получающими средства на основании договоров (соглашений), заключенных с получателем субсидии (далее - контрагенты), условий и порядка предоставления субсидии, в том числе в части достижения результата предоставления субсидии (далее - проверка), не реже чем раз в три месяца.</w:t>
      </w:r>
    </w:p>
    <w:p>
      <w:pPr>
        <w:pStyle w:val="0"/>
        <w:spacing w:before="200" w:lineRule="auto"/>
        <w:ind w:firstLine="540"/>
        <w:jc w:val="both"/>
      </w:pPr>
      <w:r>
        <w:rPr>
          <w:sz w:val="20"/>
        </w:rPr>
        <w:t xml:space="preserve">После осуществления проверки председатель и члены комиссии Комитета подписывают акт. Комитет обеспечивает направление акта в Комитет государственного финансового контроля Санкт-Петербурга не позднее трех рабочих дней после его подписания.</w:t>
      </w:r>
    </w:p>
    <w:p>
      <w:pPr>
        <w:pStyle w:val="0"/>
        <w:spacing w:before="200" w:lineRule="auto"/>
        <w:ind w:firstLine="540"/>
        <w:jc w:val="both"/>
      </w:pPr>
      <w:r>
        <w:rPr>
          <w:sz w:val="20"/>
        </w:rPr>
        <w:t xml:space="preserve">5. В случае выявления нарушений получателем субсидии и(или) контрагентом условий предоставления субсидии и(или) обязанности достижения результата предоставления субсидии Комитет предпринимает действия в соответствии с требованиями, предусмотренными в </w:t>
      </w:r>
      <w:hyperlink w:history="0" r:id="rId45" w:tooltip="Постановление Правительства Санкт-Петербурга от 09.02.2026 N 43 &quot;О Порядке предоставления в 2026 году субсидии социально ориентированной некоммерческой организации на реализацию мероприятий регионального проекта &quot;Производительность труда&quot;, в том числе по обеспечению деятельности регионального центра компетенций в сфере производительности труда в Санкт-Петербурге&quot; {КонсультантПлюс}">
        <w:r>
          <w:rPr>
            <w:sz w:val="20"/>
            <w:color w:val="0000ff"/>
          </w:rPr>
          <w:t xml:space="preserve">разделе 5</w:t>
        </w:r>
      </w:hyperlink>
      <w:r>
        <w:rPr>
          <w:sz w:val="20"/>
        </w:rPr>
        <w:t xml:space="preserve"> Порядка предоставления субсидии.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5</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10.02.2026 N 17-р</w:t>
      </w:r>
    </w:p>
    <w:p>
      <w:pPr>
        <w:pStyle w:val="0"/>
      </w:pPr>
      <w:r>
        <w:rPr>
          <w:sz w:val="20"/>
        </w:rPr>
      </w:r>
    </w:p>
    <w:bookmarkStart w:id="739" w:name="P739"/>
    <w:bookmarkEnd w:id="739"/>
    <w:p>
      <w:pPr>
        <w:pStyle w:val="2"/>
        <w:jc w:val="center"/>
      </w:pPr>
      <w:r>
        <w:rPr>
          <w:sz w:val="20"/>
        </w:rPr>
        <w:t xml:space="preserve">ПОРЯДОК</w:t>
      </w:r>
    </w:p>
    <w:p>
      <w:pPr>
        <w:pStyle w:val="2"/>
        <w:jc w:val="center"/>
      </w:pPr>
      <w:r>
        <w:rPr>
          <w:sz w:val="20"/>
        </w:rPr>
        <w:t xml:space="preserve">РАСЧЕТА ОБЪЕМА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 СРЕДСТВ, ПОЛУЧЕННЫХ ЛИЦАМИ НА ОСНОВАНИИ</w:t>
      </w:r>
    </w:p>
    <w:p>
      <w:pPr>
        <w:pStyle w:val="2"/>
        <w:jc w:val="center"/>
      </w:pPr>
      <w:r>
        <w:rPr>
          <w:sz w:val="20"/>
        </w:rPr>
        <w:t xml:space="preserve">ДОГОВОРОВ (СОГЛАШЕНИЙ), ЗАКЛЮЧЕННЫХ С ПОЛУЧАТЕЛЕМ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 ПОДЛЕЖАЩЕЙ</w:t>
      </w:r>
    </w:p>
    <w:p>
      <w:pPr>
        <w:pStyle w:val="2"/>
        <w:jc w:val="center"/>
      </w:pPr>
      <w:r>
        <w:rPr>
          <w:sz w:val="20"/>
        </w:rPr>
        <w:t xml:space="preserve">(ПОДЛЕЖАЩИХ) ВОЗВРАТУ В БЮДЖЕТ САНКТ-ПЕТЕРБУРГА В СЛУЧАЕ</w:t>
      </w:r>
    </w:p>
    <w:p>
      <w:pPr>
        <w:pStyle w:val="2"/>
        <w:jc w:val="center"/>
      </w:pPr>
      <w:r>
        <w:rPr>
          <w:sz w:val="20"/>
        </w:rPr>
        <w:t xml:space="preserve">НЕУСТРАНЕНИЯ НАРУШЕНИЙ ПОЛУЧАТЕЛЕМ СУБСИДИИ СОЦИАЛЬНО</w:t>
      </w:r>
    </w:p>
    <w:p>
      <w:pPr>
        <w:pStyle w:val="2"/>
        <w:jc w:val="center"/>
      </w:pPr>
      <w:r>
        <w:rPr>
          <w:sz w:val="20"/>
        </w:rPr>
        <w:t xml:space="preserve">ОРИЕНТИРОВАННОЙ НЕКОММЕРЧЕСКОЙ ОРГАНИЗАЦИИ НА РЕАЛИЗАЦИЮ</w:t>
      </w:r>
    </w:p>
    <w:p>
      <w:pPr>
        <w:pStyle w:val="2"/>
        <w:jc w:val="center"/>
      </w:pPr>
      <w:r>
        <w:rPr>
          <w:sz w:val="20"/>
        </w:rPr>
        <w:t xml:space="preserve">МЕРОПРИЯТИЙ РЕГИОНАЛЬНОГО ПРОЕКТА "ПРОИЗВОДИТЕЛЬНОСТЬ</w:t>
      </w:r>
    </w:p>
    <w:p>
      <w:pPr>
        <w:pStyle w:val="2"/>
        <w:jc w:val="center"/>
      </w:pPr>
      <w:r>
        <w:rPr>
          <w:sz w:val="20"/>
        </w:rPr>
        <w:t xml:space="preserve">ТРУДА", В ТОМ ЧИСЛЕ ПО ОБЕСПЕЧЕНИЮ ДЕЯТЕЛЬНОСТИ</w:t>
      </w:r>
    </w:p>
    <w:p>
      <w:pPr>
        <w:pStyle w:val="2"/>
        <w:jc w:val="center"/>
      </w:pPr>
      <w:r>
        <w:rPr>
          <w:sz w:val="20"/>
        </w:rPr>
        <w:t xml:space="preserve">РЕГИОНАЛЬНОГО ЦЕНТРА КОМПЕТЕНЦИЙ В СФЕРЕ ПРОИЗВОДИТЕЛЬНОСТИ</w:t>
      </w:r>
    </w:p>
    <w:p>
      <w:pPr>
        <w:pStyle w:val="2"/>
        <w:jc w:val="center"/>
      </w:pPr>
      <w:r>
        <w:rPr>
          <w:sz w:val="20"/>
        </w:rPr>
        <w:t xml:space="preserve">ТРУДА В САНКТ-ПЕТЕРБУРГЕ, И(ИЛИ) ЛИЦАМИ, ПОЛУЧАЮЩИМИ</w:t>
      </w:r>
    </w:p>
    <w:p>
      <w:pPr>
        <w:pStyle w:val="2"/>
        <w:jc w:val="center"/>
      </w:pPr>
      <w:r>
        <w:rPr>
          <w:sz w:val="20"/>
        </w:rPr>
        <w:t xml:space="preserve">СРЕДСТВА НА ОСНОВАНИИ ДОГОВОРОВ (СОГЛАШЕНИЙ), ЗАКЛЮЧЕННЫХ</w:t>
      </w:r>
    </w:p>
    <w:p>
      <w:pPr>
        <w:pStyle w:val="2"/>
        <w:jc w:val="center"/>
      </w:pPr>
      <w:r>
        <w:rPr>
          <w:sz w:val="20"/>
        </w:rPr>
        <w:t xml:space="preserve">С ПОЛУЧАТЕЛЕМ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 УСЛОВИЙ ПРЕДОСТАВЛЕНИЯ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 В СРОКИ,</w:t>
      </w:r>
    </w:p>
    <w:p>
      <w:pPr>
        <w:pStyle w:val="2"/>
        <w:jc w:val="center"/>
      </w:pPr>
      <w:r>
        <w:rPr>
          <w:sz w:val="20"/>
        </w:rPr>
        <w:t xml:space="preserve">УСТАНОВЛЕННЫЕ В УВЕДОМЛЕНИИ О НАРУШЕНИЯХ УСЛОВИЙ</w:t>
      </w:r>
    </w:p>
    <w:p>
      <w:pPr>
        <w:pStyle w:val="2"/>
        <w:jc w:val="center"/>
      </w:pPr>
      <w:r>
        <w:rPr>
          <w:sz w:val="20"/>
        </w:rPr>
        <w:t xml:space="preserve">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 И(ИЛИ) ОБЯЗАННОСТИ ДОСТИЖЕНИЯ РЕЗУЛЬТАТА</w:t>
      </w:r>
    </w:p>
    <w:p>
      <w:pPr>
        <w:pStyle w:val="2"/>
        <w:jc w:val="center"/>
      </w:pPr>
      <w:r>
        <w:rPr>
          <w:sz w:val="20"/>
        </w:rPr>
        <w:t xml:space="preserve">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w:t>
      </w:r>
    </w:p>
    <w:p>
      <w:pPr>
        <w:pStyle w:val="0"/>
      </w:pPr>
      <w:r>
        <w:rPr>
          <w:sz w:val="20"/>
        </w:rPr>
      </w:r>
    </w:p>
    <w:p>
      <w:pPr>
        <w:pStyle w:val="0"/>
        <w:ind w:firstLine="540"/>
        <w:jc w:val="both"/>
      </w:pPr>
      <w:r>
        <w:rPr>
          <w:sz w:val="20"/>
        </w:rPr>
        <w:t xml:space="preserve">1. В случае неустранения нарушений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(далее - субсидия), и(или) лицами, получающими средства на основании договоров (соглашений), заключенных с получателем субсидии (далее - контрагенты, средства), условий предоставления субсидии в сроки, установленные в уведомлении о нарушениях условий предоставления субсидии и(или) обязанности достижения результата предоставления субсидии (далее - уведомление), Комитет по труду и занятости населения Санкт-Петербурга (далее - Комитет) в течение трех рабочих дней со дня истечения указанных в уведомлении сроков принимает решение в форме правового акта Комитета о возврате в бюджет Санкт-Петербурга субсидии (средств) и направляет копию указанного распоряжения получателю субсидии и(или) контрагенту, а также в Комитет государственного финансового контроля Санкт-Петербурга вместе с требованием,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(полученных средств) и сроки ее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 (полученных средств).</w:t>
      </w:r>
    </w:p>
    <w:p>
      <w:pPr>
        <w:pStyle w:val="0"/>
        <w:spacing w:before="200" w:lineRule="auto"/>
        <w:ind w:firstLine="540"/>
        <w:jc w:val="both"/>
      </w:pPr>
      <w:r>
        <w:rPr>
          <w:sz w:val="20"/>
        </w:rPr>
        <w:t xml:space="preserve">2. Объем субсидии (полученных средств), подлежащей (подлежащих) возврату в бюджет Санкт-Петербурга, по основаниям, связанным с нарушением получателем субсидии и(или) контрагентом условий предоставления субсидии, составляет 100 процентов от объема предоставленной субсидии (средств).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6</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10.02.2026 N 17-р</w:t>
      </w:r>
    </w:p>
    <w:p>
      <w:pPr>
        <w:pStyle w:val="0"/>
      </w:pPr>
      <w:r>
        <w:rPr>
          <w:sz w:val="20"/>
        </w:rPr>
      </w:r>
    </w:p>
    <w:bookmarkStart w:id="800" w:name="P800"/>
    <w:bookmarkEnd w:id="800"/>
    <w:p>
      <w:pPr>
        <w:pStyle w:val="2"/>
        <w:jc w:val="center"/>
      </w:pPr>
      <w:r>
        <w:rPr>
          <w:sz w:val="20"/>
        </w:rPr>
        <w:t xml:space="preserve">ПОРЯДОК</w:t>
      </w:r>
    </w:p>
    <w:p>
      <w:pPr>
        <w:pStyle w:val="2"/>
        <w:jc w:val="center"/>
      </w:pPr>
      <w:r>
        <w:rPr>
          <w:sz w:val="20"/>
        </w:rPr>
        <w:t xml:space="preserve">И СРОКИ ПРОВЕДЕНИЯ ОЦЕНКИ ДОСТИЖЕНИЯ ПОЛУЧАТЕЛЕМ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РЕАЛИЗАЦИЮ МЕРОПРИЯТИЙ РЕГИОНАЛЬНОГО ПРОЕКТА</w:t>
      </w:r>
    </w:p>
    <w:p>
      <w:pPr>
        <w:pStyle w:val="2"/>
        <w:jc w:val="center"/>
      </w:pPr>
      <w:r>
        <w:rPr>
          <w:sz w:val="20"/>
        </w:rPr>
        <w:t xml:space="preserve">"ПРОИЗВОДИТЕЛЬНОСТЬ ТРУДА", В ТОМ ЧИСЛЕ ПО ОБЕСПЕЧЕНИЮ</w:t>
      </w:r>
    </w:p>
    <w:p>
      <w:pPr>
        <w:pStyle w:val="2"/>
        <w:jc w:val="center"/>
      </w:pPr>
      <w:r>
        <w:rPr>
          <w:sz w:val="20"/>
        </w:rPr>
        <w:t xml:space="preserve">ДЕЯТЕЛЬНОСТИ РЕГИОНАЛЬНОГО ЦЕНТРА КОМПЕТЕНЦИЙ В СФЕРЕ</w:t>
      </w:r>
    </w:p>
    <w:p>
      <w:pPr>
        <w:pStyle w:val="2"/>
        <w:jc w:val="center"/>
      </w:pPr>
      <w:r>
        <w:rPr>
          <w:sz w:val="20"/>
        </w:rPr>
        <w:t xml:space="preserve">ПРОИЗВОДИТЕЛЬНОСТИ ТРУДА В САНКТ-ПЕТЕРБУРГЕ, ЗНАЧЕНИЙ</w:t>
      </w:r>
    </w:p>
    <w:p>
      <w:pPr>
        <w:pStyle w:val="2"/>
        <w:jc w:val="center"/>
      </w:pPr>
      <w:r>
        <w:rPr>
          <w:sz w:val="20"/>
        </w:rPr>
        <w:t xml:space="preserve">РЕЗУЛЬТАТА ПРЕДОСТАВЛЕНИЯ СУБСИДИИ СОЦИАЛЬНО ОРИЕНТИРОВАННОЙ</w:t>
      </w:r>
    </w:p>
    <w:p>
      <w:pPr>
        <w:pStyle w:val="2"/>
        <w:jc w:val="center"/>
      </w:pPr>
      <w:r>
        <w:rPr>
          <w:sz w:val="20"/>
        </w:rPr>
        <w:t xml:space="preserve">НЕКОММЕРЧЕСКОЙ ОРГАНИЗАЦИИ НА РЕАЛИЗАЦИЮ МЕРОПРИЯТИЙ</w:t>
      </w:r>
    </w:p>
    <w:p>
      <w:pPr>
        <w:pStyle w:val="2"/>
        <w:jc w:val="center"/>
      </w:pPr>
      <w:r>
        <w:rPr>
          <w:sz w:val="20"/>
        </w:rPr>
        <w:t xml:space="preserve">РЕГИОНАЛЬНОГО ПРОЕКТА "ПРОИЗВОДИТЕЛЬНОСТЬ ТРУДА",</w:t>
      </w:r>
    </w:p>
    <w:p>
      <w:pPr>
        <w:pStyle w:val="2"/>
        <w:jc w:val="center"/>
      </w:pPr>
      <w:r>
        <w:rPr>
          <w:sz w:val="20"/>
        </w:rPr>
        <w:t xml:space="preserve">В ТОМ ЧИСЛЕ ПО ОБЕСПЕЧЕНИЮ ДЕЯТЕЛЬНОСТИ РЕГИОНАЛЬНОГО</w:t>
      </w:r>
    </w:p>
    <w:p>
      <w:pPr>
        <w:pStyle w:val="2"/>
        <w:jc w:val="center"/>
      </w:pPr>
      <w:r>
        <w:rPr>
          <w:sz w:val="20"/>
        </w:rPr>
        <w:t xml:space="preserve">ЦЕНТРА КОМПЕТЕНЦИЙ В СФЕРЕ ПРОИЗВОДИТЕЛЬНОСТИ ТРУДА</w:t>
      </w:r>
    </w:p>
    <w:p>
      <w:pPr>
        <w:pStyle w:val="2"/>
        <w:jc w:val="center"/>
      </w:pPr>
      <w:r>
        <w:rPr>
          <w:sz w:val="20"/>
        </w:rPr>
        <w:t xml:space="preserve">В САНКТ-ПЕТЕРБУРГЕ</w:t>
      </w:r>
    </w:p>
    <w:p>
      <w:pPr>
        <w:pStyle w:val="0"/>
      </w:pPr>
      <w:r>
        <w:rPr>
          <w:sz w:val="20"/>
        </w:rPr>
      </w:r>
    </w:p>
    <w:p>
      <w:pPr>
        <w:pStyle w:val="0"/>
        <w:ind w:firstLine="540"/>
        <w:jc w:val="both"/>
      </w:pPr>
      <w:r>
        <w:rPr>
          <w:sz w:val="20"/>
        </w:rPr>
        <w:t xml:space="preserve">1. В целях проведения оценки достижения получателем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 (далее - субсидия), значений результата предоставления субсидии Комитет по труду и занятости населения Санкт-Петербурга (далее - Комитет) одновременно с заключением соглашения о предоставлении субсидии (далее - соглашение) формирует в государственной интегрированной информационной системе управления общественными финансами "Электронный бюджет" (далее - информационная система) план мероприятий по достижению результата предоставления субсидии (контрольные точки) (далее - план мероприятий).</w:t>
      </w:r>
    </w:p>
    <w:p>
      <w:pPr>
        <w:pStyle w:val="0"/>
        <w:spacing w:before="200" w:lineRule="auto"/>
        <w:ind w:firstLine="540"/>
        <w:jc w:val="both"/>
      </w:pPr>
      <w:r>
        <w:rPr>
          <w:sz w:val="20"/>
        </w:rPr>
        <w:t xml:space="preserve">2. Оценка достижения получателем субсидии значений результата предоставления субсидии осуществляется на основании отчета о реализации плана мероприятий (далее - отчет о реализации плана мероприятий) в срок, соответствующий срокам проверки и принятия Комитетом отчета о реализации плана мероприятий.</w:t>
      </w:r>
    </w:p>
    <w:p>
      <w:pPr>
        <w:pStyle w:val="0"/>
        <w:spacing w:before="200" w:lineRule="auto"/>
        <w:ind w:firstLine="540"/>
        <w:jc w:val="both"/>
      </w:pPr>
      <w:r>
        <w:rPr>
          <w:sz w:val="20"/>
        </w:rPr>
        <w:t xml:space="preserve">3. Отчет о реализации плана мероприятий формируется получателем субсидии в информационной системе с указанием значений результата предоставления субсидии, достигнутых на отчетную дату с начала текущего финансового года, и контрольных точек, достигнутых в отчетном периоде.</w:t>
      </w:r>
    </w:p>
    <w:p>
      <w:pPr>
        <w:pStyle w:val="0"/>
        <w:spacing w:before="200" w:lineRule="auto"/>
        <w:ind w:firstLine="540"/>
        <w:jc w:val="both"/>
      </w:pPr>
      <w:r>
        <w:rPr>
          <w:sz w:val="20"/>
        </w:rPr>
        <w:t xml:space="preserve">Форма отчета о реализации плана мероприятий устанавливается в соглашении.</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Комитета по труду и занятости населения Правительства Санкт-Петербурга от 10.02.2026 N 17-р</w:t>
            <w:br/>
            <w:t>"О реализации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Комитета по труду и занятости населения Правительства Санкт-Петербурга от 10.02.2026 N 17-р</w:t>
            <w:br/>
            <w:t>"О реализации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SPB&amp;n=324894&amp;dst=100006" TargetMode = "External"/><Relationship Id="rId9" Type="http://schemas.openxmlformats.org/officeDocument/2006/relationships/hyperlink" Target="https://login.consultant.ru/link/?req=doc&amp;base=SPB&amp;n=324894&amp;dst=100022" TargetMode = "External"/><Relationship Id="rId10" Type="http://schemas.openxmlformats.org/officeDocument/2006/relationships/hyperlink" Target="https://login.consultant.ru/link/?req=doc&amp;base=SPB&amp;n=324894&amp;dst=100252" TargetMode = "External"/><Relationship Id="rId11" Type="http://schemas.openxmlformats.org/officeDocument/2006/relationships/hyperlink" Target="https://login.consultant.ru/link/?req=doc&amp;base=SPB&amp;n=329737&amp;dst=100050" TargetMode = "External"/><Relationship Id="rId12" Type="http://schemas.openxmlformats.org/officeDocument/2006/relationships/hyperlink" Target="https://login.consultant.ru/link/?req=doc&amp;base=SPB&amp;n=324894&amp;dst=100022" TargetMode = "External"/><Relationship Id="rId13" Type="http://schemas.openxmlformats.org/officeDocument/2006/relationships/hyperlink" Target="https://login.consultant.ru/link/?req=doc&amp;base=SPB&amp;n=324894&amp;dst=100008" TargetMode = "External"/><Relationship Id="rId14" Type="http://schemas.openxmlformats.org/officeDocument/2006/relationships/hyperlink" Target="https://login.consultant.ru/link/?req=doc&amp;base=LAW&amp;n=509482&amp;dst=100307" TargetMode = "External"/><Relationship Id="rId15" Type="http://schemas.openxmlformats.org/officeDocument/2006/relationships/hyperlink" Target="https://login.consultant.ru/link/?req=doc&amp;base=SPB&amp;n=324894&amp;dst=100132" TargetMode = "External"/><Relationship Id="rId16" Type="http://schemas.openxmlformats.org/officeDocument/2006/relationships/hyperlink" Target="https://edo.fincom.gov.spb.ru/subsidy-lk" TargetMode = "External"/><Relationship Id="rId17" Type="http://schemas.openxmlformats.org/officeDocument/2006/relationships/hyperlink" Target="https://edo.fincom.gov.spb.ru/subsidy-lk/support" TargetMode = "External"/><Relationship Id="rId18" Type="http://schemas.openxmlformats.org/officeDocument/2006/relationships/hyperlink" Target="https://login.consultant.ru/link/?req=doc&amp;base=SPB&amp;n=324894&amp;dst=100252" TargetMode = "External"/><Relationship Id="rId19" Type="http://schemas.openxmlformats.org/officeDocument/2006/relationships/hyperlink" Target="https://login.consultant.ru/link/?req=doc&amp;base=SPB&amp;n=324894&amp;dst=100252" TargetMode = "External"/><Relationship Id="rId20" Type="http://schemas.openxmlformats.org/officeDocument/2006/relationships/hyperlink" Target="https://login.consultant.ru/link/?req=doc&amp;base=SPB&amp;n=299311&amp;dst=100010" TargetMode = "External"/><Relationship Id="rId21" Type="http://schemas.openxmlformats.org/officeDocument/2006/relationships/hyperlink" Target="https://login.consultant.ru/link/?req=doc&amp;base=SPB&amp;n=324894&amp;dst=100054" TargetMode = "External"/><Relationship Id="rId22" Type="http://schemas.openxmlformats.org/officeDocument/2006/relationships/hyperlink" Target="https://login.consultant.ru/link/?req=doc&amp;base=SPB&amp;n=324894&amp;dst=100073" TargetMode = "External"/><Relationship Id="rId23" Type="http://schemas.openxmlformats.org/officeDocument/2006/relationships/hyperlink" Target="https://login.consultant.ru/link/?req=doc&amp;base=SPB&amp;n=324894&amp;dst=100075" TargetMode = "External"/><Relationship Id="rId24" Type="http://schemas.openxmlformats.org/officeDocument/2006/relationships/hyperlink" Target="https://login.consultant.ru/link/?req=doc&amp;base=SPB&amp;n=324894&amp;dst=100085" TargetMode = "External"/><Relationship Id="rId25" Type="http://schemas.openxmlformats.org/officeDocument/2006/relationships/hyperlink" Target="https://login.consultant.ru/link/?req=doc&amp;base=SPB&amp;n=324894&amp;dst=100139" TargetMode = "External"/><Relationship Id="rId26" Type="http://schemas.openxmlformats.org/officeDocument/2006/relationships/hyperlink" Target="https://login.consultant.ru/link/?req=doc&amp;base=SPB&amp;n=324894&amp;dst=100136" TargetMode = "External"/><Relationship Id="rId27" Type="http://schemas.openxmlformats.org/officeDocument/2006/relationships/hyperlink" Target="https://login.consultant.ru/link/?req=doc&amp;base=SPB&amp;n=320743" TargetMode = "External"/><Relationship Id="rId28" Type="http://schemas.openxmlformats.org/officeDocument/2006/relationships/hyperlink" Target="https://login.consultant.ru/link/?req=doc&amp;base=SPB&amp;n=324894&amp;dst=100166" TargetMode = "Externa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hyperlink" Target="https://login.consultant.ru/link/?req=doc&amp;base=SPB&amp;n=324894&amp;dst=100213" TargetMode = "External"/><Relationship Id="rId32" Type="http://schemas.openxmlformats.org/officeDocument/2006/relationships/hyperlink" Target="https://login.consultant.ru/link/?req=doc&amp;base=SPB&amp;n=324894&amp;dst=100213" TargetMode = "External"/><Relationship Id="rId33" Type="http://schemas.openxmlformats.org/officeDocument/2006/relationships/hyperlink" Target="https://login.consultant.ru/link/?req=doc&amp;base=SPB&amp;n=324894&amp;dst=100022" TargetMode = "External"/><Relationship Id="rId34" Type="http://schemas.openxmlformats.org/officeDocument/2006/relationships/hyperlink" Target="https://login.consultant.ru/link/?req=doc&amp;base=SPB&amp;n=324894&amp;dst=100054" TargetMode = "External"/><Relationship Id="rId35" Type="http://schemas.openxmlformats.org/officeDocument/2006/relationships/hyperlink" Target="https://login.consultant.ru/link/?req=doc&amp;base=SPB&amp;n=324894&amp;dst=100073" TargetMode = "External"/><Relationship Id="rId36" Type="http://schemas.openxmlformats.org/officeDocument/2006/relationships/hyperlink" Target="https://login.consultant.ru/link/?req=doc&amp;base=SPB&amp;n=324894&amp;dst=100075" TargetMode = "External"/><Relationship Id="rId37" Type="http://schemas.openxmlformats.org/officeDocument/2006/relationships/hyperlink" Target="https://login.consultant.ru/link/?req=doc&amp;base=SPB&amp;n=324894&amp;dst=100085" TargetMode = "External"/><Relationship Id="rId38" Type="http://schemas.openxmlformats.org/officeDocument/2006/relationships/hyperlink" Target="https://login.consultant.ru/link/?req=doc&amp;base=SPB&amp;n=320743" TargetMode = "External"/><Relationship Id="rId39" Type="http://schemas.openxmlformats.org/officeDocument/2006/relationships/hyperlink" Target="https://login.consultant.ru/link/?req=doc&amp;base=SPB&amp;n=324894&amp;dst=100054" TargetMode = "External"/><Relationship Id="rId40" Type="http://schemas.openxmlformats.org/officeDocument/2006/relationships/hyperlink" Target="https://login.consultant.ru/link/?req=doc&amp;base=SPB&amp;n=324894&amp;dst=100073" TargetMode = "External"/><Relationship Id="rId41" Type="http://schemas.openxmlformats.org/officeDocument/2006/relationships/hyperlink" Target="https://login.consultant.ru/link/?req=doc&amp;base=SPB&amp;n=324894&amp;dst=100075" TargetMode = "External"/><Relationship Id="rId42" Type="http://schemas.openxmlformats.org/officeDocument/2006/relationships/hyperlink" Target="https://login.consultant.ru/link/?req=doc&amp;base=SPB&amp;n=324894&amp;dst=100085" TargetMode = "External"/><Relationship Id="rId43" Type="http://schemas.openxmlformats.org/officeDocument/2006/relationships/hyperlink" Target="https://login.consultant.ru/link/?req=doc&amp;base=SPB&amp;n=324894&amp;dst=100139" TargetMode = "External"/><Relationship Id="rId44" Type="http://schemas.openxmlformats.org/officeDocument/2006/relationships/hyperlink" Target="https://login.consultant.ru/link/?req=doc&amp;base=SPB&amp;n=324894&amp;dst=100171" TargetMode = "External"/><Relationship Id="rId45" Type="http://schemas.openxmlformats.org/officeDocument/2006/relationships/hyperlink" Target="https://login.consultant.ru/link/?req=doc&amp;base=SPB&amp;n=324894&amp;dst=10018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Комитета по труду и занятости населения Правительства Санкт-Петербурга от 10.02.2026 N 17-р
"О реализации постановления Правительства Санкт-Петербурга от 09.02.2026 N 43 "О Порядке предоставления в 2026 году субсидии социально ориентированной некоммерческой организации на реализацию мероприятий регионального проекта "Производительность труда", в том числе по обеспечению деятельности регионального центра компетенций в сфере производительности труда в Санкт-Петербурге"</dc:title>
  <dcterms:created xsi:type="dcterms:W3CDTF">2026-06-12T13:28:54Z</dcterms:created>
</cp:coreProperties>
</file>