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Комитета по молодежной политике и взаимодействию с общественными организациями Правительства Санкт-Петербурга от 09.02.2026 N 6-р</w:t>
              <w:br/>
              <w:t xml:space="preserve">"О реализации постановления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КОМИТЕТ ПО МОЛОДЕЖНОЙ ПОЛИТИКЕ И ВЗАИМОДЕЙСТВИЮ</w:t>
      </w:r>
    </w:p>
    <w:p>
      <w:pPr>
        <w:pStyle w:val="2"/>
        <w:jc w:val="center"/>
      </w:pPr>
      <w:r>
        <w:rPr>
          <w:sz w:val="20"/>
        </w:rPr>
        <w:t xml:space="preserve">С ОБЩЕСТВЕННЫМИ ОРГАНИЗАЦИЯМИ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9 февраля 2026 г. N 6-р</w:t>
      </w:r>
    </w:p>
    <w:p>
      <w:pPr>
        <w:pStyle w:val="2"/>
        <w:jc w:val="center"/>
      </w:pPr>
      <w:r>
        <w:rPr>
          <w:sz w:val="20"/>
        </w:rPr>
      </w:r>
    </w:p>
    <w:p>
      <w:pPr>
        <w:pStyle w:val="2"/>
        <w:jc w:val="center"/>
      </w:pPr>
      <w:r>
        <w:rPr>
          <w:sz w:val="20"/>
        </w:rPr>
        <w:t xml:space="preserve">О РЕАЛИЗАЦИИ ПОСТАНОВЛЕНИЯ ПРАВИТЕЛЬСТВА САНКТ-ПЕТЕРБУРГА</w:t>
      </w:r>
    </w:p>
    <w:p>
      <w:pPr>
        <w:pStyle w:val="2"/>
        <w:jc w:val="center"/>
      </w:pPr>
      <w:r>
        <w:rPr>
          <w:sz w:val="20"/>
        </w:rPr>
        <w:t xml:space="preserve">ОТ 09.02.2026 N 48 "О ПОРЯДКЕ ПРЕДОСТАВЛЕНИЯ В 2026 ГОДУ</w:t>
      </w:r>
    </w:p>
    <w:p>
      <w:pPr>
        <w:pStyle w:val="2"/>
        <w:jc w:val="center"/>
      </w:pPr>
      <w:r>
        <w:rPr>
          <w:sz w:val="20"/>
        </w:rPr>
        <w:t xml:space="preserve">СУБСИДИЙ СОЦИАЛЬНО ОРИЕНТИРОВАННЫМ НЕКОММЕРЧЕСКИМ</w:t>
      </w:r>
    </w:p>
    <w:p>
      <w:pPr>
        <w:pStyle w:val="2"/>
        <w:jc w:val="center"/>
      </w:pPr>
      <w:r>
        <w:rPr>
          <w:sz w:val="20"/>
        </w:rPr>
        <w:t xml:space="preserve">ОРГАНИЗАЦИЯМ В ЦЕЛЯХ ФИНАНСОВОГО ОБЕСПЕЧЕНИЯ ЗАТРАТ</w:t>
      </w:r>
    </w:p>
    <w:p>
      <w:pPr>
        <w:pStyle w:val="2"/>
        <w:jc w:val="center"/>
      </w:pPr>
      <w:r>
        <w:rPr>
          <w:sz w:val="20"/>
        </w:rPr>
        <w:t xml:space="preserve">НА РЕАЛИЗАЦИЮ ПРОЕКТОВ В СФЕРЕ МОЛОДЕЖНОЙ ПОЛИТИКИ</w:t>
      </w:r>
    </w:p>
    <w:p>
      <w:pPr>
        <w:pStyle w:val="2"/>
        <w:jc w:val="center"/>
      </w:pPr>
      <w:r>
        <w:rPr>
          <w:sz w:val="20"/>
        </w:rPr>
        <w:t xml:space="preserve">В САНКТ-ПЕТЕРБУРГЕ"</w:t>
      </w:r>
    </w:p>
    <w:p>
      <w:pPr>
        <w:pStyle w:val="0"/>
      </w:pPr>
      <w:r>
        <w:rPr>
          <w:sz w:val="20"/>
        </w:rPr>
      </w:r>
    </w:p>
    <w:p>
      <w:pPr>
        <w:pStyle w:val="0"/>
        <w:ind w:firstLine="540"/>
        <w:jc w:val="both"/>
      </w:pPr>
      <w:r>
        <w:rPr>
          <w:sz w:val="20"/>
        </w:rPr>
        <w:t xml:space="preserve">В целях реализации </w:t>
      </w:r>
      <w:hyperlink w:history="0" r:id="rId8"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постановления</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1.1. Форму </w:t>
      </w:r>
      <w:hyperlink w:history="0" w:anchor="P51" w:tooltip="ЗАЯВКА">
        <w:r>
          <w:rPr>
            <w:sz w:val="20"/>
            <w:color w:val="0000ff"/>
          </w:rPr>
          <w:t xml:space="preserve">заявки</w:t>
        </w:r>
      </w:hyperlink>
      <w:r>
        <w:rPr>
          <w:sz w:val="20"/>
        </w:rPr>
        <w:t xml:space="preserve">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согласно приложению N 1.</w:t>
      </w:r>
    </w:p>
    <w:p>
      <w:pPr>
        <w:pStyle w:val="0"/>
        <w:spacing w:before="200" w:lineRule="auto"/>
        <w:ind w:firstLine="540"/>
        <w:jc w:val="both"/>
      </w:pPr>
      <w:r>
        <w:rPr>
          <w:sz w:val="20"/>
        </w:rPr>
        <w:t xml:space="preserve">1.2. </w:t>
      </w:r>
      <w:hyperlink w:history="0" w:anchor="P139" w:tooltip="ПОРЯДОК">
        <w:r>
          <w:rPr>
            <w:sz w:val="20"/>
            <w:color w:val="0000ff"/>
          </w:rPr>
          <w:t xml:space="preserve">Порядок</w:t>
        </w:r>
      </w:hyperlink>
      <w:r>
        <w:rPr>
          <w:sz w:val="20"/>
        </w:rPr>
        <w:t xml:space="preserve"> подачи заявок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и требования к их содержанию, а также порядок отзыва, возврата, в том числе возврата на доработку, внесения изменений в указанные заявки и прилагаемые к ним документы согласно приложению N 2.</w:t>
      </w:r>
    </w:p>
    <w:p>
      <w:pPr>
        <w:pStyle w:val="0"/>
        <w:spacing w:before="200" w:lineRule="auto"/>
        <w:ind w:firstLine="540"/>
        <w:jc w:val="both"/>
      </w:pPr>
      <w:r>
        <w:rPr>
          <w:sz w:val="20"/>
        </w:rPr>
        <w:t xml:space="preserve">1.3. </w:t>
      </w:r>
      <w:hyperlink w:history="0" w:anchor="P171" w:tooltip="ПЕРЕЧЕНЬ">
        <w:r>
          <w:rPr>
            <w:sz w:val="20"/>
            <w:color w:val="0000ff"/>
          </w:rPr>
          <w:t xml:space="preserve">Перечень</w:t>
        </w:r>
      </w:hyperlink>
      <w:r>
        <w:rPr>
          <w:sz w:val="20"/>
        </w:rPr>
        <w:t xml:space="preserve"> документов, подаваемых для участия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прилагаемых к заявке, направляемой в электронном виде, на участие в конкурсном отборе, и требования к их содержанию согласно приложению N 3.</w:t>
      </w:r>
    </w:p>
    <w:p>
      <w:pPr>
        <w:pStyle w:val="0"/>
        <w:spacing w:before="200" w:lineRule="auto"/>
        <w:ind w:firstLine="540"/>
        <w:jc w:val="both"/>
      </w:pPr>
      <w:r>
        <w:rPr>
          <w:sz w:val="20"/>
        </w:rPr>
        <w:t xml:space="preserve">1.4. </w:t>
      </w:r>
      <w:hyperlink w:history="0" w:anchor="P200" w:tooltip="ПОРЯДОК И СРОКИ">
        <w:r>
          <w:rPr>
            <w:sz w:val="20"/>
            <w:color w:val="0000ff"/>
          </w:rPr>
          <w:t xml:space="preserve">Порядок</w:t>
        </w:r>
      </w:hyperlink>
      <w:r>
        <w:rPr>
          <w:sz w:val="20"/>
        </w:rPr>
        <w:t xml:space="preserve"> и сроки размещения объявления о проведении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а также порядок представления участникам конкурсного отбора разъяснений положений объявления, даты начала и окончания представления указанных разъяснений согласно приложению N 4.</w:t>
      </w:r>
    </w:p>
    <w:p>
      <w:pPr>
        <w:pStyle w:val="0"/>
        <w:spacing w:before="200" w:lineRule="auto"/>
        <w:ind w:firstLine="540"/>
        <w:jc w:val="both"/>
      </w:pPr>
      <w:r>
        <w:rPr>
          <w:sz w:val="20"/>
        </w:rPr>
        <w:t xml:space="preserve">1.5. </w:t>
      </w:r>
      <w:hyperlink w:history="0" w:anchor="P229" w:tooltip="ПОЛОЖЕНИЕ">
        <w:r>
          <w:rPr>
            <w:sz w:val="20"/>
            <w:color w:val="0000ff"/>
          </w:rPr>
          <w:t xml:space="preserve">Положение</w:t>
        </w:r>
      </w:hyperlink>
      <w:r>
        <w:rPr>
          <w:sz w:val="20"/>
        </w:rPr>
        <w:t xml:space="preserve"> о рабочей группе Комитета по молодежной политике и взаимодействию с общественными организациями по проверке заявок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включая состав рабочей группы, согласно приложению N 5.</w:t>
      </w:r>
    </w:p>
    <w:p>
      <w:pPr>
        <w:pStyle w:val="0"/>
        <w:spacing w:before="200" w:lineRule="auto"/>
        <w:ind w:firstLine="540"/>
        <w:jc w:val="both"/>
      </w:pPr>
      <w:r>
        <w:rPr>
          <w:sz w:val="20"/>
        </w:rPr>
        <w:t xml:space="preserve">1.6. </w:t>
      </w:r>
      <w:hyperlink w:history="0" w:anchor="P279" w:tooltip="ПОРЯДОК И СРОКИ">
        <w:r>
          <w:rPr>
            <w:sz w:val="20"/>
            <w:color w:val="0000ff"/>
          </w:rPr>
          <w:t xml:space="preserve">Порядок</w:t>
        </w:r>
      </w:hyperlink>
      <w:r>
        <w:rPr>
          <w:sz w:val="20"/>
        </w:rPr>
        <w:t xml:space="preserve"> и сроки проведения проверки заявок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рабочей группой Комитета по молодежной политике и взаимодействию с общественными организациями по проверке заявок согласно приложению N 6.</w:t>
      </w:r>
    </w:p>
    <w:p>
      <w:pPr>
        <w:pStyle w:val="0"/>
        <w:spacing w:before="200" w:lineRule="auto"/>
        <w:ind w:firstLine="540"/>
        <w:jc w:val="both"/>
      </w:pPr>
      <w:r>
        <w:rPr>
          <w:sz w:val="20"/>
        </w:rPr>
        <w:t xml:space="preserve">1.7. </w:t>
      </w:r>
      <w:hyperlink w:history="0" w:anchor="P312" w:tooltip="ПОЛОЖЕНИЕ">
        <w:r>
          <w:rPr>
            <w:sz w:val="20"/>
            <w:color w:val="0000ff"/>
          </w:rPr>
          <w:t xml:space="preserve">Положение</w:t>
        </w:r>
      </w:hyperlink>
      <w:r>
        <w:rPr>
          <w:sz w:val="20"/>
        </w:rPr>
        <w:t xml:space="preserve"> о конкурсной комиссии, создаваемой для проведения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включающее порядок формирования конкурсной комиссии, согласно приложению N 7.</w:t>
      </w:r>
    </w:p>
    <w:p>
      <w:pPr>
        <w:pStyle w:val="0"/>
        <w:spacing w:before="200" w:lineRule="auto"/>
        <w:ind w:firstLine="540"/>
        <w:jc w:val="both"/>
      </w:pPr>
      <w:r>
        <w:rPr>
          <w:sz w:val="20"/>
        </w:rPr>
        <w:t xml:space="preserve">1.8. </w:t>
      </w:r>
      <w:hyperlink w:history="0" w:anchor="P401" w:tooltip="ПОРЯДОК">
        <w:r>
          <w:rPr>
            <w:sz w:val="20"/>
            <w:color w:val="0000ff"/>
          </w:rPr>
          <w:t xml:space="preserve">Порядок</w:t>
        </w:r>
      </w:hyperlink>
      <w:r>
        <w:rPr>
          <w:sz w:val="20"/>
        </w:rPr>
        <w:t xml:space="preserve"> рассмотрения конкурсной комиссией, создаваемой для проведения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заявок, в том числе проверки на соответствие требованиям к претендентам на получение субсидий, включая правила рассмотрения и оценки заявок и прилагаемых к ним документов претендентов на получение субсидий, порядок принятия решений о допуске (недопуске) претендентов на получение субсидий к участию в конкурсном отборе; количество этапов конкурсного отбора и сроки их проведения; порядок оценки конкурсной комиссией проектов социально ориентированных некоммерческих организаций в сфере молодежной политики в Санкт-Петербурге и порядок расчета баллов в целях определения победителей конкурсного отбора с учетом положений подпункта "а" пункта 22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(далее - общие требования); порядок отмены конкурсного отбора и порядок признания конкурсного отбора несостоявшимся согласно приложению N 8.</w:t>
      </w:r>
    </w:p>
    <w:p>
      <w:pPr>
        <w:pStyle w:val="0"/>
        <w:spacing w:before="200" w:lineRule="auto"/>
        <w:ind w:firstLine="540"/>
        <w:jc w:val="both"/>
      </w:pPr>
      <w:r>
        <w:rPr>
          <w:sz w:val="20"/>
        </w:rPr>
        <w:t xml:space="preserve">1.9. </w:t>
      </w:r>
      <w:hyperlink w:history="0" w:anchor="P561" w:tooltip="СОСТАВ">
        <w:r>
          <w:rPr>
            <w:sz w:val="20"/>
            <w:color w:val="0000ff"/>
          </w:rPr>
          <w:t xml:space="preserve">Состав</w:t>
        </w:r>
      </w:hyperlink>
      <w:r>
        <w:rPr>
          <w:sz w:val="20"/>
        </w:rPr>
        <w:t xml:space="preserve"> конкурсной комиссии по проведению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согласно приложению N 9.</w:t>
      </w:r>
    </w:p>
    <w:p>
      <w:pPr>
        <w:pStyle w:val="0"/>
        <w:spacing w:before="200" w:lineRule="auto"/>
        <w:ind w:firstLine="540"/>
        <w:jc w:val="both"/>
      </w:pPr>
      <w:r>
        <w:rPr>
          <w:sz w:val="20"/>
        </w:rPr>
        <w:t xml:space="preserve">1.10. </w:t>
      </w:r>
      <w:hyperlink w:history="0" w:anchor="P676" w:tooltip="ПЕРЕЧЕНЬ">
        <w:r>
          <w:rPr>
            <w:sz w:val="20"/>
            <w:color w:val="0000ff"/>
          </w:rPr>
          <w:t xml:space="preserve">Перечень</w:t>
        </w:r>
      </w:hyperlink>
      <w:r>
        <w:rPr>
          <w:sz w:val="20"/>
        </w:rPr>
        <w:t xml:space="preserve"> документов, подтверждающих использование субсидий, предоставленных в 2026 году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согласно приложению N 10.</w:t>
      </w:r>
    </w:p>
    <w:p>
      <w:pPr>
        <w:pStyle w:val="0"/>
        <w:spacing w:before="200" w:lineRule="auto"/>
        <w:ind w:firstLine="540"/>
        <w:jc w:val="both"/>
      </w:pPr>
      <w:r>
        <w:rPr>
          <w:sz w:val="20"/>
        </w:rPr>
        <w:t xml:space="preserve">1.11. </w:t>
      </w:r>
      <w:hyperlink w:history="0" w:anchor="P711" w:tooltip="ПЕРЕЧЕНЬ">
        <w:r>
          <w:rPr>
            <w:sz w:val="20"/>
            <w:color w:val="0000ff"/>
          </w:rPr>
          <w:t xml:space="preserve">Перечень</w:t>
        </w:r>
      </w:hyperlink>
      <w:r>
        <w:rPr>
          <w:sz w:val="20"/>
        </w:rPr>
        <w:t xml:space="preserve"> документов, подтверждающих достижение результата предоставления субсидий, предоставленных в 2026 году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и его характеристик (дополнительных количественных параметров, которым должен соответствовать результат) согласно приложению N 11.</w:t>
      </w:r>
    </w:p>
    <w:p>
      <w:pPr>
        <w:pStyle w:val="0"/>
        <w:spacing w:before="200" w:lineRule="auto"/>
        <w:ind w:firstLine="540"/>
        <w:jc w:val="both"/>
      </w:pPr>
      <w:r>
        <w:rPr>
          <w:sz w:val="20"/>
        </w:rPr>
        <w:t xml:space="preserve">1.12. </w:t>
      </w:r>
      <w:hyperlink w:history="0" w:anchor="P741" w:tooltip="ПОРЯДОК">
        <w:r>
          <w:rPr>
            <w:sz w:val="20"/>
            <w:color w:val="0000ff"/>
          </w:rPr>
          <w:t xml:space="preserve">Порядок</w:t>
        </w:r>
      </w:hyperlink>
      <w:r>
        <w:rPr>
          <w:sz w:val="20"/>
        </w:rPr>
        <w:t xml:space="preserve"> представления отчетности получателями субсидий, предоставленных в 2026 году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о достижении значений результата предоставления субсидий и его характеристик (дополнительных количественных параметров, которым должен соответствовать результат), и об осуществлении расходов, источником финансового обеспечения которых являются субсидии, и дополнительной отчетности с указанием ее наименования; порядок и сроки проверки и принятия Комитетом по молодежной политике и взаимодействию с общественными организациями отчетности и дополнительной отчетности; порядок и сроки возврата получателем средств субсидий в бюджет Санкт-Петербурга остатков средств субсидий, не использованных в отчетном финансовом году, а также порядок и сроки возврата получателем средств субсидий и(или) средств, полученных лицами на основании договоров (соглашений), заключенных с получателями субсидий, в бюджет Санкт-Петербурга в случаях непредставления отчетности и(или) недостижения результата и(или) его характеристик; порядок и сроки проведения Комитетом по молодежной политике и взаимодействию с общественными организациями оценки достижения получателем субсидий значений результата предоставления субсидий согласно приложению N 12.</w:t>
      </w:r>
    </w:p>
    <w:p>
      <w:pPr>
        <w:pStyle w:val="0"/>
        <w:spacing w:before="200" w:lineRule="auto"/>
        <w:ind w:firstLine="540"/>
        <w:jc w:val="both"/>
      </w:pPr>
      <w:r>
        <w:rPr>
          <w:sz w:val="20"/>
        </w:rPr>
        <w:t xml:space="preserve">1.13. Форму </w:t>
      </w:r>
      <w:hyperlink w:history="0" w:anchor="P809" w:tooltip="АКТ">
        <w:r>
          <w:rPr>
            <w:sz w:val="20"/>
            <w:color w:val="0000ff"/>
          </w:rPr>
          <w:t xml:space="preserve">акта</w:t>
        </w:r>
      </w:hyperlink>
      <w:r>
        <w:rPr>
          <w:sz w:val="20"/>
        </w:rPr>
        <w:t xml:space="preserve"> об исполнении обязательств по соглашению о предоставлении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согласно приложению N 13.</w:t>
      </w:r>
    </w:p>
    <w:p>
      <w:pPr>
        <w:pStyle w:val="0"/>
        <w:spacing w:before="200" w:lineRule="auto"/>
        <w:ind w:firstLine="540"/>
        <w:jc w:val="both"/>
      </w:pPr>
      <w:r>
        <w:rPr>
          <w:sz w:val="20"/>
        </w:rPr>
        <w:t xml:space="preserve">2. Установить, что проведение Комитетом по молодежной политике и взаимодействию с общественными организациями проверок соблюдения получателями субсидий и(или) лицами, получающими средства на основании договоров (соглашений), заключенных с получателем субсидий, предоставленных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порядка и условий предоставления субсидий, в том числе в части достижения результата предоставления субсидий и его характеристик, осуществляется с момента представления получателями субсидий отчетности об использовании субсидий до окончания второго квартала 2029 года.</w:t>
      </w:r>
    </w:p>
    <w:p>
      <w:pPr>
        <w:pStyle w:val="0"/>
        <w:spacing w:before="200" w:lineRule="auto"/>
        <w:ind w:firstLine="540"/>
        <w:jc w:val="both"/>
      </w:pPr>
      <w:r>
        <w:rPr>
          <w:sz w:val="20"/>
        </w:rPr>
        <w:t xml:space="preserve">3. Контроль за выполнением распоряжения остается за председателем Комитета по молодежной политике и взаимодействию с общественными организациями.</w:t>
      </w:r>
    </w:p>
    <w:p>
      <w:pPr>
        <w:pStyle w:val="0"/>
      </w:pPr>
      <w:r>
        <w:rPr>
          <w:sz w:val="20"/>
        </w:rPr>
      </w:r>
    </w:p>
    <w:p>
      <w:pPr>
        <w:pStyle w:val="0"/>
        <w:jc w:val="right"/>
      </w:pPr>
      <w:r>
        <w:rPr>
          <w:sz w:val="20"/>
        </w:rPr>
        <w:t xml:space="preserve">Председатель</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Е.В.Разумишкина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tbl>
      <w:tblPr>
        <w:tblInd w:w="0" w:type="dxa"/>
        <w:tblLayout w:type="fixed"/>
        <w:tblCellMar>
          <w:top w:w="102" w:type="dxa"/>
          <w:left w:w="62" w:type="dxa"/>
          <w:bottom w:w="102" w:type="dxa"/>
          <w:right w:w="62" w:type="dxa"/>
        </w:tblCellMar>
      </w:tblPr>
      <w:tblGrid>
        <w:gridCol w:w="4535"/>
        <w:gridCol w:w="4535"/>
      </w:tblGrid>
      <w:tr>
        <w:tc>
          <w:tcPr>
            <w:gridSpan w:val="2"/>
            <w:tcW w:w="9070" w:type="dxa"/>
            <w:tcBorders>
              <w:top w:val="nil"/>
              <w:left w:val="nil"/>
              <w:bottom w:val="nil"/>
              <w:right w:val="nil"/>
            </w:tcBorders>
          </w:tcPr>
          <w:bookmarkStart w:id="51" w:name="P51"/>
          <w:bookmarkEnd w:id="51"/>
          <w:p>
            <w:pPr>
              <w:pStyle w:val="0"/>
              <w:jc w:val="center"/>
            </w:pPr>
            <w:r>
              <w:rPr>
                <w:sz w:val="20"/>
                <w:b w:val="on"/>
              </w:rPr>
              <w:t xml:space="preserve">ЗАЯВКА</w:t>
            </w:r>
          </w:p>
          <w:p>
            <w:pPr>
              <w:pStyle w:val="0"/>
              <w:jc w:val="center"/>
            </w:pPr>
            <w:r>
              <w:rPr>
                <w:sz w:val="20"/>
                <w:b w:val="on"/>
              </w:rPr>
              <w:t xml:space="preserve">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w:t>
            </w:r>
          </w:p>
        </w:tc>
      </w:tr>
      <w:tr>
        <w:tc>
          <w:tcPr>
            <w:gridSpan w:val="2"/>
            <w:tcW w:w="9070" w:type="dxa"/>
            <w:tcBorders>
              <w:top w:val="nil"/>
              <w:left w:val="nil"/>
              <w:bottom w:val="single" w:sz="4"/>
              <w:right w:val="nil"/>
            </w:tcBorders>
          </w:tcPr>
          <w:p>
            <w:pPr>
              <w:pStyle w:val="0"/>
            </w:pPr>
            <w:r>
              <w:rPr>
                <w:sz w:val="20"/>
              </w:rPr>
            </w:r>
          </w:p>
        </w:tc>
      </w:tr>
      <w:tr>
        <w:tc>
          <w:tcPr>
            <w:gridSpan w:val="2"/>
            <w:tcW w:w="9070" w:type="dxa"/>
            <w:tcBorders>
              <w:top w:val="single" w:sz="4"/>
              <w:left w:val="nil"/>
              <w:bottom w:val="nil"/>
              <w:right w:val="nil"/>
            </w:tcBorders>
          </w:tcPr>
          <w:p>
            <w:pPr>
              <w:pStyle w:val="0"/>
              <w:jc w:val="center"/>
            </w:pPr>
            <w:r>
              <w:rPr>
                <w:sz w:val="20"/>
              </w:rPr>
              <w:t xml:space="preserve">(указывается полное наименование претендента на получение субсидий в соответствии с учредительными документами (далее - организация, претендент)</w:t>
            </w:r>
          </w:p>
        </w:tc>
      </w:tr>
      <w:tr>
        <w:tc>
          <w:tcPr>
            <w:gridSpan w:val="2"/>
            <w:tcW w:w="9070" w:type="dxa"/>
            <w:tcBorders>
              <w:top w:val="nil"/>
              <w:left w:val="nil"/>
              <w:bottom w:val="nil"/>
              <w:right w:val="nil"/>
            </w:tcBorders>
          </w:tcPr>
          <w:p>
            <w:pPr>
              <w:pStyle w:val="0"/>
            </w:pPr>
            <w:r>
              <w:rPr>
                <w:sz w:val="20"/>
              </w:rPr>
            </w:r>
          </w:p>
        </w:tc>
      </w:tr>
      <w:tr>
        <w:tc>
          <w:tcPr>
            <w:tcW w:w="4535" w:type="dxa"/>
            <w:tcBorders>
              <w:top w:val="nil"/>
              <w:left w:val="nil"/>
              <w:bottom w:val="nil"/>
              <w:right w:val="nil"/>
            </w:tcBorders>
          </w:tcPr>
          <w:p>
            <w:pPr>
              <w:pStyle w:val="0"/>
            </w:pPr>
            <w:r>
              <w:rPr>
                <w:sz w:val="20"/>
              </w:rPr>
              <w:t xml:space="preserve">ОГРН: организации</w:t>
            </w:r>
          </w:p>
        </w:tc>
        <w:tc>
          <w:tcPr>
            <w:tcW w:w="4535" w:type="dxa"/>
            <w:tcBorders>
              <w:top w:val="nil"/>
              <w:left w:val="nil"/>
              <w:bottom w:val="nil"/>
              <w:right w:val="nil"/>
            </w:tcBorders>
          </w:tcPr>
          <w:p>
            <w:pPr>
              <w:pStyle w:val="0"/>
              <w:jc w:val="both"/>
            </w:pPr>
            <w:r>
              <w:rPr>
                <w:sz w:val="20"/>
              </w:rPr>
              <w:t xml:space="preserve">ИНН: организации</w:t>
            </w:r>
          </w:p>
        </w:tc>
      </w:tr>
      <w:tr>
        <w:tc>
          <w:tcPr>
            <w:gridSpan w:val="2"/>
            <w:tcW w:w="9070" w:type="dxa"/>
            <w:tcBorders>
              <w:top w:val="nil"/>
              <w:left w:val="nil"/>
              <w:bottom w:val="nil"/>
              <w:right w:val="nil"/>
            </w:tcBorders>
          </w:tcPr>
          <w:p>
            <w:pPr>
              <w:pStyle w:val="0"/>
            </w:pPr>
            <w:r>
              <w:rPr>
                <w:sz w:val="20"/>
              </w:rPr>
            </w:r>
          </w:p>
        </w:tc>
      </w:tr>
      <w:tr>
        <w:tc>
          <w:tcPr>
            <w:gridSpan w:val="2"/>
            <w:tcW w:w="9070" w:type="dxa"/>
            <w:tcBorders>
              <w:top w:val="nil"/>
              <w:left w:val="nil"/>
              <w:bottom w:val="nil"/>
              <w:right w:val="nil"/>
            </w:tcBorders>
          </w:tcPr>
          <w:p>
            <w:pPr>
              <w:pStyle w:val="0"/>
              <w:jc w:val="both"/>
            </w:pPr>
            <w:r>
              <w:rPr>
                <w:sz w:val="20"/>
              </w:rPr>
              <w:t xml:space="preserve">представляет заявку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соответственно - конкурс; заявка), заполненную в электронной форме посредством площадки отбора получателей субсидии в информационно-телекоммуникационной сети "Интернет" (далее - сеть "Интернет") в государственной информационной системе "Автоматизированная информационная система бюджетного процесса - электронное казначейство" по адресу </w:t>
            </w:r>
            <w:hyperlink w:history="0" r:id="rId9">
              <w:r>
                <w:rPr>
                  <w:sz w:val="20"/>
                  <w:color w:val="0000ff"/>
                </w:rPr>
                <w:t xml:space="preserve">https://edo.fincom.gov.spb.ru/subsidy-lk/navigator</w:t>
              </w:r>
            </w:hyperlink>
            <w:r>
              <w:rPr>
                <w:sz w:val="20"/>
              </w:rPr>
              <w:t xml:space="preserve"> (далее - площадка отбора получателей субсидий).</w:t>
            </w:r>
          </w:p>
        </w:tc>
      </w:tr>
    </w:tbl>
    <w:p>
      <w:pPr>
        <w:pStyle w:val="0"/>
      </w:pPr>
      <w:r>
        <w:rPr>
          <w:sz w:val="20"/>
        </w:rPr>
      </w:r>
    </w:p>
    <w:tbl>
      <w:tblPr>
        <w:tblInd w:w="0" w:type="dxa"/>
        <w:tblLayout w:type="fixed"/>
        <w:tblCellMar>
          <w:top w:w="102" w:type="dxa"/>
          <w:left w:w="62" w:type="dxa"/>
          <w:bottom w:w="102" w:type="dxa"/>
          <w:right w:w="62" w:type="dxa"/>
        </w:tblCellMar>
      </w:tblPr>
      <w:tblGrid>
        <w:gridCol w:w="3231"/>
        <w:gridCol w:w="5839"/>
      </w:tblGrid>
      <w:tr>
        <w:tc>
          <w:tcPr>
            <w:tcW w:w="3231" w:type="dxa"/>
            <w:tcBorders>
              <w:top w:val="nil"/>
              <w:left w:val="nil"/>
              <w:bottom w:val="nil"/>
              <w:right w:val="nil"/>
            </w:tcBorders>
          </w:tcPr>
          <w:p>
            <w:pPr>
              <w:pStyle w:val="0"/>
            </w:pPr>
            <w:r>
              <w:rPr>
                <w:sz w:val="20"/>
                <w:b w:val="on"/>
              </w:rPr>
              <w:t xml:space="preserve">Название проекта, на реализацию которого запрашивается субсидия</w:t>
            </w:r>
          </w:p>
        </w:tc>
        <w:tc>
          <w:tcPr>
            <w:tcW w:w="5839" w:type="dxa"/>
            <w:vAlign w:val="bottom"/>
            <w:tcBorders>
              <w:top w:val="nil"/>
              <w:left w:val="nil"/>
              <w:bottom w:val="nil"/>
              <w:right w:val="nil"/>
            </w:tcBorders>
          </w:tcPr>
          <w:p>
            <w:pPr>
              <w:pStyle w:val="0"/>
              <w:jc w:val="center"/>
            </w:pPr>
            <w:r>
              <w:rPr>
                <w:sz w:val="20"/>
              </w:rPr>
              <w:t xml:space="preserve">(указывается название проекта)</w:t>
            </w:r>
          </w:p>
        </w:tc>
      </w:tr>
      <w:tr>
        <w:tc>
          <w:tcPr>
            <w:tcW w:w="3231" w:type="dxa"/>
            <w:tcBorders>
              <w:top w:val="nil"/>
              <w:left w:val="nil"/>
              <w:bottom w:val="nil"/>
              <w:right w:val="nil"/>
            </w:tcBorders>
          </w:tcPr>
          <w:p>
            <w:pPr>
              <w:pStyle w:val="0"/>
            </w:pPr>
            <w:r>
              <w:rPr>
                <w:sz w:val="20"/>
              </w:rPr>
            </w:r>
          </w:p>
        </w:tc>
        <w:tc>
          <w:tcPr>
            <w:tcW w:w="5839" w:type="dxa"/>
            <w:tcBorders>
              <w:top w:val="nil"/>
              <w:left w:val="nil"/>
              <w:bottom w:val="nil"/>
              <w:right w:val="nil"/>
            </w:tcBorders>
          </w:tcPr>
          <w:p>
            <w:pPr>
              <w:pStyle w:val="0"/>
            </w:pPr>
            <w:r>
              <w:rPr>
                <w:sz w:val="20"/>
              </w:rPr>
            </w:r>
          </w:p>
        </w:tc>
      </w:tr>
      <w:tr>
        <w:tc>
          <w:tcPr>
            <w:tcW w:w="3231" w:type="dxa"/>
            <w:tcBorders>
              <w:top w:val="nil"/>
              <w:left w:val="nil"/>
              <w:bottom w:val="nil"/>
              <w:right w:val="nil"/>
            </w:tcBorders>
          </w:tcPr>
          <w:p>
            <w:pPr>
              <w:pStyle w:val="0"/>
            </w:pPr>
            <w:r>
              <w:rPr>
                <w:sz w:val="20"/>
                <w:b w:val="on"/>
              </w:rPr>
              <w:t xml:space="preserve">Направление, которому преимущественно соответствует планируемая деятельность по проекту</w:t>
            </w:r>
          </w:p>
        </w:tc>
        <w:tc>
          <w:tcPr>
            <w:tcW w:w="5839" w:type="dxa"/>
            <w:tcBorders>
              <w:top w:val="nil"/>
              <w:left w:val="nil"/>
              <w:bottom w:val="nil"/>
              <w:right w:val="nil"/>
            </w:tcBorders>
          </w:tcPr>
          <w:p>
            <w:pPr>
              <w:pStyle w:val="0"/>
              <w:jc w:val="both"/>
            </w:pPr>
            <w:r>
              <w:rPr>
                <w:sz w:val="20"/>
              </w:rPr>
              <w:t xml:space="preserve">(указывается направление реализации проекта, соответствующее одному из основных направлений молодежной политики, указанных в </w:t>
            </w:r>
            <w:hyperlink w:history="0" r:id="rId10" w:tooltip="Закон Санкт-Петербурга от 27.06.2013 N 425-62 (ред. от 24.04.2026) &quot;О реализации молодежной политики в Санкт-Петербурге&quot; (принят ЗС СПб 26.06.2013) {КонсультантПлюс}">
              <w:r>
                <w:rPr>
                  <w:sz w:val="20"/>
                  <w:color w:val="0000ff"/>
                </w:rPr>
                <w:t xml:space="preserve">статье 1</w:t>
              </w:r>
            </w:hyperlink>
            <w:r>
              <w:rPr>
                <w:sz w:val="20"/>
              </w:rPr>
              <w:t xml:space="preserve"> Закона Санкт-Петербурга от 26.06.2013 N 425-62 "О реализации молодежной политики в Санкт-Петербурге" (далее - направление реализации проекта)</w:t>
            </w:r>
          </w:p>
        </w:tc>
      </w:tr>
      <w:tr>
        <w:tc>
          <w:tcPr>
            <w:tcW w:w="3231" w:type="dxa"/>
            <w:tcBorders>
              <w:top w:val="nil"/>
              <w:left w:val="nil"/>
              <w:bottom w:val="nil"/>
              <w:right w:val="nil"/>
            </w:tcBorders>
          </w:tcPr>
          <w:p>
            <w:pPr>
              <w:pStyle w:val="0"/>
            </w:pPr>
            <w:r>
              <w:rPr>
                <w:sz w:val="20"/>
                <w:b w:val="on"/>
              </w:rPr>
              <w:t xml:space="preserve">Запрашиваемая сумма субсидии (в рублях)</w:t>
            </w:r>
          </w:p>
        </w:tc>
        <w:tc>
          <w:tcPr>
            <w:tcW w:w="5839" w:type="dxa"/>
            <w:vAlign w:val="bottom"/>
            <w:tcBorders>
              <w:top w:val="nil"/>
              <w:left w:val="nil"/>
              <w:bottom w:val="nil"/>
              <w:right w:val="nil"/>
            </w:tcBorders>
          </w:tcPr>
          <w:p>
            <w:pPr>
              <w:pStyle w:val="0"/>
              <w:jc w:val="both"/>
            </w:pPr>
            <w:r>
              <w:rPr>
                <w:sz w:val="20"/>
              </w:rPr>
              <w:t xml:space="preserve">_____________ рублей ______ копеек</w:t>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0"/>
                <w:b w:val="on"/>
              </w:rPr>
              <w:t xml:space="preserve">Характеристики проекта:</w:t>
            </w:r>
          </w:p>
          <w:p>
            <w:pPr>
              <w:pStyle w:val="0"/>
              <w:jc w:val="both"/>
            </w:pPr>
            <w:r>
              <w:rPr>
                <w:sz w:val="20"/>
              </w:rPr>
              <w:t xml:space="preserve">количество зарегистрированных благополучателей проекта - _______ чел.</w:t>
            </w:r>
          </w:p>
          <w:p>
            <w:pPr>
              <w:pStyle w:val="0"/>
              <w:jc w:val="both"/>
            </w:pPr>
            <w:r>
              <w:rPr>
                <w:sz w:val="20"/>
              </w:rPr>
              <w:t xml:space="preserve">количество прочих благополучателей проекта - _______ чел.</w:t>
            </w:r>
          </w:p>
          <w:p>
            <w:pPr>
              <w:pStyle w:val="0"/>
              <w:jc w:val="both"/>
            </w:pPr>
            <w:r>
              <w:rPr>
                <w:sz w:val="20"/>
              </w:rPr>
              <w:t xml:space="preserve">количество добровольцев (волонтеров), привлеченных к реализации проекта - _______ чел.</w:t>
            </w:r>
          </w:p>
          <w:p>
            <w:pPr>
              <w:pStyle w:val="0"/>
              <w:jc w:val="both"/>
            </w:pPr>
            <w:r>
              <w:rPr>
                <w:sz w:val="20"/>
              </w:rPr>
              <w:t xml:space="preserve">количество публикаций в сети "Интернет" и(или) средствах массовой информации о проекте - _______ ед.</w:t>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От имени некоммерческой организации с указанными наименованием, основным государственным регистрационным номером и идентификационным номером налогоплательщика подписываю и подаю в Комитет по молодежной политике и взаимодействию с общественными организациями (далее - Комитет) настоящую заявку, подтверждаю корректность приведенной информации и даю согласие на размещение ее для всеобщего сведения на площадке отбора получателей субсидий, других сайтах в сети "Интернет" и в средствах массовой информации.</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jc w:val="both"/>
            </w:pPr>
            <w:r>
              <w:rPr>
                <w:sz w:val="20"/>
                <w:b w:val="on"/>
              </w:rPr>
              <w:t xml:space="preserve">Настоящей заявкой подтверждаю, что на дату окончания приема заявок на участие в конкурсном отборе:</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ind w:firstLine="283"/>
              <w:jc w:val="both"/>
            </w:pPr>
            <w:r>
              <w:rPr>
                <w:sz w:val="20"/>
              </w:rPr>
              <w:t xml:space="preserve">претендент не является (не будет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ind w:firstLine="283"/>
              <w:jc w:val="both"/>
            </w:pPr>
            <w:r>
              <w:rPr>
                <w:sz w:val="20"/>
              </w:rPr>
              <w:t xml:space="preserve">претендент не находится (не будет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ind w:firstLine="283"/>
              <w:jc w:val="both"/>
            </w:pPr>
            <w:r>
              <w:rPr>
                <w:sz w:val="20"/>
              </w:rPr>
              <w:t xml:space="preserve">претендент не находится (не будет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ind w:firstLine="283"/>
              <w:jc w:val="both"/>
            </w:pPr>
            <w:r>
              <w:rPr>
                <w:sz w:val="20"/>
              </w:rPr>
              <w:t xml:space="preserve">претендент не получает (не будет получать) средства из бюджета Санкт-Петербурга на финансовое обеспечение (возмещение) затрат на реализацию проектов, в отношении которых им поданы на конкурсный отбор заявки и документы, на основании </w:t>
            </w:r>
            <w:hyperlink w:history="0" r:id="rId11"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Порядка</w:t>
              </w:r>
            </w:hyperlink>
            <w:r>
              <w:rPr>
                <w:sz w:val="20"/>
              </w:rPr>
              <w:t xml:space="preserve">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утвержденного постановлением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(далее - Порядок) или иных нормативных правовых актов;</w:t>
            </w:r>
          </w:p>
        </w:tc>
      </w:tr>
      <w:tr>
        <w:tc>
          <w:tcPr>
            <w:tcW w:w="9071" w:type="dxa"/>
            <w:tcBorders>
              <w:top w:val="nil"/>
              <w:left w:val="nil"/>
              <w:bottom w:val="nil"/>
              <w:right w:val="nil"/>
            </w:tcBorders>
          </w:tcPr>
          <w:p>
            <w:pPr>
              <w:pStyle w:val="0"/>
              <w:ind w:firstLine="283"/>
              <w:jc w:val="both"/>
            </w:pPr>
            <w:r>
              <w:rPr>
                <w:sz w:val="20"/>
              </w:rPr>
              <w:t xml:space="preserve">претендент не является (не будет являться) иностранным агентом в соответствии с Федеральным </w:t>
            </w:r>
            <w:hyperlink w:history="0" r:id="rId1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ind w:firstLine="283"/>
              <w:jc w:val="both"/>
            </w:pPr>
            <w:r>
              <w:rPr>
                <w:sz w:val="20"/>
              </w:rPr>
              <w:t xml:space="preserve">у претендента на едином налоговом счете отсутствует (будет отсутствовать) или не превышает (не будет превышать) размер, определенный </w:t>
            </w:r>
            <w:hyperlink w:history="0" r:id="rId13" w:tooltip="&quot;Налоговый кодекс Российской Федерации (часть первая)&quot; от 31.07.1998 N 146-ФЗ (ред. от 17.04.2026)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ind w:firstLine="283"/>
              <w:jc w:val="both"/>
            </w:pPr>
            <w:r>
              <w:rPr>
                <w:sz w:val="20"/>
              </w:rPr>
              <w:t xml:space="preserve">у претендента отсутствует (будут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ind w:firstLine="283"/>
              <w:jc w:val="both"/>
            </w:pPr>
            <w:r>
              <w:rPr>
                <w:sz w:val="20"/>
              </w:rPr>
              <w:t xml:space="preserve">претендент не находится (не будет находиться) в процессе реорганизации (за исключением реорганизации в форме присоединения к претенденту другого юридического лица), ликвидации, в отношении него не введена (не будет введена) процедура банкротства, его деятельность не приостановлена (не будет приостановлена) в порядке, предусмотренном законодательством Российской Федерации;</w:t>
            </w:r>
          </w:p>
          <w:p>
            <w:pPr>
              <w:pStyle w:val="0"/>
              <w:ind w:firstLine="283"/>
              <w:jc w:val="both"/>
            </w:pPr>
            <w:r>
              <w:rPr>
                <w:sz w:val="20"/>
              </w:rPr>
              <w:t xml:space="preserve">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 являющегося юридическим лицом, отсутствуют (будут отсутствовать) в реестре дисквалифицированных лиц;</w:t>
            </w:r>
          </w:p>
          <w:p>
            <w:pPr>
              <w:pStyle w:val="0"/>
              <w:ind w:firstLine="283"/>
              <w:jc w:val="both"/>
            </w:pPr>
            <w:r>
              <w:rPr>
                <w:sz w:val="20"/>
              </w:rPr>
              <w:t xml:space="preserve">у претендента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1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w:t>
            </w:r>
          </w:p>
          <w:p>
            <w:pPr>
              <w:pStyle w:val="0"/>
              <w:ind w:firstLine="283"/>
              <w:jc w:val="both"/>
            </w:pPr>
            <w:r>
              <w:rPr>
                <w:sz w:val="20"/>
              </w:rPr>
              <w:t xml:space="preserve">претендент относится к категориям социально ориентированных некоммерческих организаций, которые могут быть получателями субсидии в соответствии с </w:t>
            </w:r>
            <w:hyperlink w:history="0" r:id="rId15"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пунктом 1.1</w:t>
              </w:r>
            </w:hyperlink>
            <w:r>
              <w:rPr>
                <w:sz w:val="20"/>
              </w:rPr>
              <w:t xml:space="preserve"> Порядка.</w:t>
            </w:r>
          </w:p>
          <w:p>
            <w:pPr>
              <w:pStyle w:val="0"/>
              <w:ind w:firstLine="283"/>
              <w:jc w:val="both"/>
            </w:pPr>
            <w:r>
              <w:rPr>
                <w:sz w:val="20"/>
              </w:rPr>
              <w:t xml:space="preserve">В случае наступления одного из вышеуказанных обстоятельств, исключающих возможность предоставления субсидий, обязуюсь в течение 1 рабочего дня проинформировать об этом Комитет.</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ind w:firstLine="283"/>
              <w:jc w:val="both"/>
            </w:pPr>
            <w:r>
              <w:rPr>
                <w:sz w:val="20"/>
                <w:b w:val="on"/>
              </w:rPr>
              <w:t xml:space="preserve">Настоящей заявкой подтверждаю, что:</w:t>
            </w:r>
          </w:p>
          <w:p>
            <w:pPr>
              <w:pStyle w:val="0"/>
              <w:ind w:firstLine="283"/>
              <w:jc w:val="both"/>
            </w:pPr>
            <w:r>
              <w:rPr>
                <w:sz w:val="20"/>
              </w:rPr>
              <w:t xml:space="preserve">претендент дает обязательство о неприобретении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наличие обязательства претендента об обеспечении неприобретения контрагентами за счет средств субсидий иностранной валюты, за исключением операций, указанных в настоящем пункте, а также обязательство предоставить согласия от лиц, получающих средства на основании договоров (соглашений), заключенных с получателями субсидий (далее - контрагенты), на неприобретение ими средств иностранной валюты, за исключением операций, указанных в настоящем пункте, и на включение этого условия (положения) в соглашения с ними;</w:t>
            </w:r>
          </w:p>
          <w:p>
            <w:pPr>
              <w:pStyle w:val="0"/>
              <w:ind w:firstLine="283"/>
              <w:jc w:val="both"/>
            </w:pPr>
            <w:r>
              <w:rPr>
                <w:sz w:val="20"/>
              </w:rPr>
              <w:t xml:space="preserve">претендент согласен на осуществление в отношении него Комитетом проверок соблюдения порядка и условий предоставления субсидий, в том числе в части достижения результата, а также на осуществление проверок органами государственного финансового контроля в соответствии со </w:t>
            </w:r>
            <w:hyperlink w:history="0" r:id="rId1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1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наличие обязательства получателя субсидий предоставить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Комитетом проверок и проверок органами государственного финансового контроля в соответствии со </w:t>
            </w:r>
            <w:hyperlink w:history="0" r:id="rId18"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19"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соглашения;</w:t>
            </w:r>
          </w:p>
          <w:p>
            <w:pPr>
              <w:pStyle w:val="0"/>
              <w:ind w:firstLine="283"/>
              <w:jc w:val="both"/>
            </w:pPr>
            <w:r>
              <w:rPr>
                <w:sz w:val="20"/>
              </w:rPr>
              <w:t xml:space="preserve">в случае признания организации победителем конкурсного отбора на право получения субсидий у претендента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2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периода со дня принятия решения о предоставлении субсидии до даты, по состоянию на которую получателем субсидий формируется отчетность о достижении результата и его характеристик,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p>
            <w:pPr>
              <w:pStyle w:val="0"/>
              <w:ind w:firstLine="283"/>
              <w:jc w:val="both"/>
            </w:pPr>
            <w:r>
              <w:rPr>
                <w:sz w:val="20"/>
              </w:rPr>
              <w:t xml:space="preserve">в случае признания претендента на получение субсидий победителем конкурсного отбора на право получения субсидий претендент согласен на возврат в бюджет Санкт-Петербурга остатков средств субсидий, не использованных в установленный срок, в порядке и в срок, установленный Комитетом;</w:t>
            </w:r>
          </w:p>
        </w:tc>
      </w:tr>
      <w:tr>
        <w:tc>
          <w:tcPr>
            <w:tcW w:w="9071" w:type="dxa"/>
            <w:tcBorders>
              <w:top w:val="nil"/>
              <w:left w:val="nil"/>
              <w:bottom w:val="nil"/>
              <w:right w:val="nil"/>
            </w:tcBorders>
          </w:tcPr>
          <w:p>
            <w:pPr>
              <w:pStyle w:val="0"/>
              <w:ind w:firstLine="283"/>
              <w:jc w:val="both"/>
            </w:pPr>
            <w:r>
              <w:rPr>
                <w:sz w:val="20"/>
              </w:rPr>
              <w:t xml:space="preserve">в случае признания претендента на получение субсидий победителем конкурсного отбора на право получения субсидий претендент обязуется достичь результата предоставления субсидии и его характеристик (дополнительных количественных параметров, которым должен соответствовать результат), определенных соглашением о предоставлении субсидий;</w:t>
            </w:r>
          </w:p>
          <w:p>
            <w:pPr>
              <w:pStyle w:val="0"/>
              <w:ind w:firstLine="283"/>
              <w:jc w:val="both"/>
            </w:pPr>
            <w:r>
              <w:rPr>
                <w:sz w:val="20"/>
              </w:rPr>
              <w:t xml:space="preserve">в случае признания претендента на получение субсидий победителем конкурсного отбора на право получения субсидий претендент обязуется предоставить отчетность о достижении результата предоставления субсидий и его характеристик (дополнительных количественных параметров, которым должен соответствовать результат), об осуществлении расходов, источником финансового обеспечения которых являются субсидии, а также дополнительную отчетность в соответствии с Порядком и соглашением о предоставлении субсидий (далее - отчетность);</w:t>
            </w:r>
          </w:p>
          <w:p>
            <w:pPr>
              <w:pStyle w:val="0"/>
              <w:ind w:firstLine="283"/>
              <w:jc w:val="both"/>
            </w:pPr>
            <w:r>
              <w:rPr>
                <w:sz w:val="20"/>
              </w:rPr>
              <w:t xml:space="preserve">Настоящим подтверждаю свое согласие на обработку Комитетом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(далее - обработка) своих персональных данных и наличие согласий на обработку персональных данных иных лиц, содержащихся в настоящей заявке и прилагаемых к ней документах, в соответствии с Федеральным </w:t>
            </w:r>
            <w:hyperlink w:history="0" r:id="rId21"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 (далее - Федеральный закон N 152-ФЗ) в целях реализации в отношении претендента на получение субсидий постановления и распоряжения Комитета "О реализации постановления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p>
            <w:pPr>
              <w:pStyle w:val="0"/>
              <w:ind w:firstLine="283"/>
              <w:jc w:val="both"/>
            </w:pPr>
            <w:r>
              <w:rPr>
                <w:sz w:val="20"/>
              </w:rPr>
              <w:t xml:space="preserve">Настоящее согласие действует с даты его подписания до достижения целей обработки персональных данных или в течение срока хранения информации. Настоящее согласие на обработку персональных данных может быть отозвано на основании письменного заявления в произвольной форме. В случае отзыва согласия на обработку персональных данных Комитет вправе продолжить обработку персональных данных при наличии оснований, указанных в Федеральном </w:t>
            </w:r>
            <w:hyperlink w:history="0" r:id="rId22" w:tooltip="Федеральный закон от 27.07.2006 N 152-ФЗ (ред. от 24.06.2025) &quot;О персональных данных&quot; {КонсультантПлюс}">
              <w:r>
                <w:rPr>
                  <w:sz w:val="20"/>
                  <w:color w:val="0000ff"/>
                </w:rPr>
                <w:t xml:space="preserve">законе</w:t>
              </w:r>
            </w:hyperlink>
            <w:r>
              <w:rPr>
                <w:sz w:val="20"/>
              </w:rPr>
              <w:t xml:space="preserve"> N 152-ФЗ.</w:t>
            </w:r>
          </w:p>
          <w:p>
            <w:pPr>
              <w:pStyle w:val="0"/>
              <w:ind w:firstLine="283"/>
              <w:jc w:val="both"/>
            </w:pPr>
            <w:r>
              <w:rPr>
                <w:sz w:val="20"/>
              </w:rPr>
              <w:t xml:space="preserve">Достоверность информации (в том числе документов), представленной в составе заявки, подтверждаю.</w:t>
            </w:r>
          </w:p>
          <w:p>
            <w:pPr>
              <w:pStyle w:val="0"/>
              <w:ind w:firstLine="283"/>
              <w:jc w:val="both"/>
            </w:pPr>
            <w:r>
              <w:rPr>
                <w:sz w:val="20"/>
              </w:rPr>
              <w:t xml:space="preserve">С условиями, целями и порядком предоставления субсидий ознакомлен(а).</w:t>
            </w:r>
          </w:p>
        </w:tc>
      </w:tr>
    </w:tbl>
    <w:p>
      <w:pPr>
        <w:pStyle w:val="0"/>
      </w:pPr>
      <w:r>
        <w:rPr>
          <w:sz w:val="20"/>
        </w:rPr>
      </w:r>
    </w:p>
    <w:tbl>
      <w:tblPr>
        <w:tblInd w:w="0" w:type="dxa"/>
        <w:tblLayout w:type="fixed"/>
        <w:tblCellMar>
          <w:top w:w="102" w:type="dxa"/>
          <w:left w:w="62" w:type="dxa"/>
          <w:bottom w:w="102" w:type="dxa"/>
          <w:right w:w="62" w:type="dxa"/>
        </w:tblCellMar>
      </w:tblPr>
      <w:tblGrid>
        <w:gridCol w:w="2551"/>
        <w:gridCol w:w="340"/>
        <w:gridCol w:w="2098"/>
        <w:gridCol w:w="340"/>
        <w:gridCol w:w="1417"/>
        <w:gridCol w:w="340"/>
        <w:gridCol w:w="1984"/>
      </w:tblGrid>
      <w:tr>
        <w:tblPrEx>
          <w:tblBorders>
            <w:insideH w:val="single" w:sz="4"/>
          </w:tblBorders>
        </w:tblPrEx>
        <w:tc>
          <w:tcPr>
            <w:tcW w:w="255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9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84" w:type="dxa"/>
            <w:tcBorders>
              <w:top w:val="nil"/>
              <w:left w:val="nil"/>
              <w:bottom w:val="single" w:sz="4"/>
              <w:right w:val="nil"/>
            </w:tcBorders>
          </w:tcPr>
          <w:p>
            <w:pPr>
              <w:pStyle w:val="0"/>
            </w:pPr>
            <w:r>
              <w:rPr>
                <w:sz w:val="20"/>
              </w:rPr>
            </w:r>
          </w:p>
        </w:tc>
      </w:tr>
      <w:tr>
        <w:tc>
          <w:tcPr>
            <w:tcW w:w="2551" w:type="dxa"/>
            <w:tcBorders>
              <w:top w:val="single" w:sz="4"/>
              <w:left w:val="nil"/>
              <w:bottom w:val="nil"/>
              <w:right w:val="nil"/>
            </w:tcBorders>
          </w:tcPr>
          <w:p>
            <w:pPr>
              <w:pStyle w:val="0"/>
              <w:jc w:val="center"/>
            </w:pPr>
            <w:r>
              <w:rPr>
                <w:sz w:val="20"/>
              </w:rPr>
              <w:t xml:space="preserve">ЛИЧНАЯ ПОДПИСЬ</w:t>
            </w:r>
          </w:p>
        </w:tc>
        <w:tc>
          <w:tcPr>
            <w:tcW w:w="340" w:type="dxa"/>
            <w:tcBorders>
              <w:top w:val="nil"/>
              <w:left w:val="nil"/>
              <w:bottom w:val="nil"/>
              <w:right w:val="nil"/>
            </w:tcBorders>
          </w:tcPr>
          <w:p>
            <w:pPr>
              <w:pStyle w:val="0"/>
            </w:pPr>
            <w:r>
              <w:rPr>
                <w:sz w:val="20"/>
              </w:rPr>
            </w:r>
          </w:p>
        </w:tc>
        <w:tc>
          <w:tcPr>
            <w:tcW w:w="2098" w:type="dxa"/>
            <w:tcBorders>
              <w:top w:val="single" w:sz="4"/>
              <w:left w:val="nil"/>
              <w:bottom w:val="nil"/>
              <w:right w:val="nil"/>
            </w:tcBorders>
          </w:tcPr>
          <w:p>
            <w:pPr>
              <w:pStyle w:val="0"/>
              <w:jc w:val="center"/>
            </w:pPr>
            <w:r>
              <w:rPr>
                <w:sz w:val="20"/>
              </w:rPr>
              <w:t xml:space="preserve">ФАМИЛИЯ</w:t>
            </w:r>
          </w:p>
        </w:tc>
        <w:tc>
          <w:tcPr>
            <w:tcW w:w="340" w:type="dxa"/>
            <w:tcBorders>
              <w:top w:val="nil"/>
              <w:left w:val="nil"/>
              <w:bottom w:val="nil"/>
              <w:right w:val="nil"/>
            </w:tcBorders>
          </w:tcPr>
          <w:p>
            <w:pPr>
              <w:pStyle w:val="0"/>
            </w:pPr>
            <w:r>
              <w:rPr>
                <w:sz w:val="20"/>
              </w:rPr>
            </w:r>
          </w:p>
        </w:tc>
        <w:tc>
          <w:tcPr>
            <w:tcW w:w="1417" w:type="dxa"/>
            <w:tcBorders>
              <w:top w:val="single" w:sz="4"/>
              <w:left w:val="nil"/>
              <w:bottom w:val="nil"/>
              <w:right w:val="nil"/>
            </w:tcBorders>
          </w:tcPr>
          <w:p>
            <w:pPr>
              <w:pStyle w:val="0"/>
              <w:jc w:val="center"/>
            </w:pPr>
            <w:r>
              <w:rPr>
                <w:sz w:val="20"/>
              </w:rPr>
              <w:t xml:space="preserve">ИМЯ</w:t>
            </w:r>
          </w:p>
        </w:tc>
        <w:tc>
          <w:tcPr>
            <w:tcW w:w="340" w:type="dxa"/>
            <w:tcBorders>
              <w:top w:val="nil"/>
              <w:left w:val="nil"/>
              <w:bottom w:val="nil"/>
              <w:right w:val="nil"/>
            </w:tcBorders>
          </w:tcPr>
          <w:p>
            <w:pPr>
              <w:pStyle w:val="0"/>
            </w:pPr>
            <w:r>
              <w:rPr>
                <w:sz w:val="20"/>
              </w:rPr>
            </w:r>
          </w:p>
        </w:tc>
        <w:tc>
          <w:tcPr>
            <w:tcW w:w="1984" w:type="dxa"/>
            <w:tcBorders>
              <w:top w:val="single" w:sz="4"/>
              <w:left w:val="nil"/>
              <w:bottom w:val="nil"/>
              <w:right w:val="nil"/>
            </w:tcBorders>
          </w:tcPr>
          <w:p>
            <w:pPr>
              <w:pStyle w:val="0"/>
              <w:jc w:val="center"/>
            </w:pPr>
            <w:r>
              <w:rPr>
                <w:sz w:val="20"/>
              </w:rPr>
              <w:t xml:space="preserve">ОТЧЕСТВО</w:t>
            </w:r>
          </w:p>
        </w:tc>
      </w:tr>
      <w:tr>
        <w:tc>
          <w:tcPr>
            <w:tcW w:w="2551" w:type="dxa"/>
            <w:tcBorders>
              <w:top w:val="nil"/>
              <w:left w:val="nil"/>
              <w:bottom w:val="nil"/>
              <w:right w:val="nil"/>
            </w:tcBorders>
          </w:tcPr>
          <w:p>
            <w:pPr>
              <w:pStyle w:val="0"/>
              <w:jc w:val="center"/>
            </w:pPr>
            <w:r>
              <w:rPr>
                <w:sz w:val="20"/>
              </w:rPr>
              <w:t xml:space="preserve">место для оттиска печати</w:t>
            </w:r>
          </w:p>
          <w:p>
            <w:pPr>
              <w:pStyle w:val="0"/>
              <w:jc w:val="center"/>
            </w:pPr>
            <w:r>
              <w:rPr>
                <w:sz w:val="20"/>
              </w:rPr>
              <w:t xml:space="preserve">(при наличии)</w:t>
            </w:r>
          </w:p>
        </w:tc>
        <w:tc>
          <w:tcPr>
            <w:tcW w:w="340" w:type="dxa"/>
            <w:tcBorders>
              <w:top w:val="nil"/>
              <w:left w:val="nil"/>
              <w:bottom w:val="nil"/>
              <w:right w:val="nil"/>
            </w:tcBorders>
          </w:tcPr>
          <w:p>
            <w:pPr>
              <w:pStyle w:val="0"/>
            </w:pPr>
            <w:r>
              <w:rPr>
                <w:sz w:val="20"/>
              </w:rPr>
            </w:r>
          </w:p>
        </w:tc>
        <w:tc>
          <w:tcPr>
            <w:gridSpan w:val="5"/>
            <w:tcW w:w="6179" w:type="dxa"/>
            <w:tcBorders>
              <w:top w:val="nil"/>
              <w:left w:val="nil"/>
              <w:bottom w:val="nil"/>
              <w:right w:val="nil"/>
            </w:tcBorders>
          </w:tcPr>
          <w:p>
            <w:pPr>
              <w:pStyle w:val="0"/>
              <w:jc w:val="center"/>
            </w:pPr>
            <w:r>
              <w:rPr>
                <w:sz w:val="20"/>
              </w:rPr>
              <w:t xml:space="preserve">(фамилия, имя и отчество (при наличии) проставляется руководителем организации собственноручно)</w:t>
            </w:r>
          </w:p>
        </w:tc>
      </w:tr>
      <w:tr>
        <w:tc>
          <w:tcPr>
            <w:gridSpan w:val="7"/>
            <w:tcW w:w="9070" w:type="dxa"/>
            <w:tcBorders>
              <w:top w:val="nil"/>
              <w:left w:val="nil"/>
              <w:bottom w:val="nil"/>
              <w:right w:val="nil"/>
            </w:tcBorders>
          </w:tcPr>
          <w:p>
            <w:pPr>
              <w:pStyle w:val="0"/>
            </w:pPr>
            <w:r>
              <w:rPr>
                <w:sz w:val="20"/>
              </w:rPr>
            </w:r>
          </w:p>
        </w:tc>
      </w:tr>
      <w:tr>
        <w:tc>
          <w:tcPr>
            <w:gridSpan w:val="7"/>
            <w:tcW w:w="9070" w:type="dxa"/>
            <w:tcBorders>
              <w:top w:val="nil"/>
              <w:left w:val="nil"/>
              <w:bottom w:val="nil"/>
              <w:right w:val="nil"/>
            </w:tcBorders>
          </w:tcPr>
          <w:p>
            <w:pPr>
              <w:pStyle w:val="0"/>
            </w:pPr>
            <w:r>
              <w:rPr>
                <w:sz w:val="20"/>
              </w:rPr>
              <w:t xml:space="preserve">Дата подписания заявки: ______________</w:t>
            </w:r>
          </w:p>
        </w:tc>
      </w:tr>
      <w:tr>
        <w:tc>
          <w:tcPr>
            <w:gridSpan w:val="7"/>
            <w:tcW w:w="9070" w:type="dxa"/>
            <w:tcBorders>
              <w:top w:val="nil"/>
              <w:left w:val="nil"/>
              <w:bottom w:val="nil"/>
              <w:right w:val="nil"/>
            </w:tcBorders>
          </w:tcPr>
          <w:p>
            <w:pPr>
              <w:pStyle w:val="0"/>
            </w:pPr>
            <w:r>
              <w:rPr>
                <w:sz w:val="20"/>
              </w:rPr>
            </w:r>
          </w:p>
        </w:tc>
      </w:tr>
      <w:tr>
        <w:tc>
          <w:tcPr>
            <w:gridSpan w:val="7"/>
            <w:tcW w:w="9070" w:type="dxa"/>
            <w:tcBorders>
              <w:top w:val="nil"/>
              <w:left w:val="nil"/>
              <w:bottom w:val="nil"/>
              <w:right w:val="nil"/>
            </w:tcBorders>
          </w:tcPr>
          <w:p>
            <w:pPr>
              <w:pStyle w:val="0"/>
              <w:jc w:val="both"/>
            </w:pPr>
            <w:r>
              <w:rPr>
                <w:sz w:val="20"/>
              </w:rPr>
              <w:t xml:space="preserve">Настоящая заявка подается посредством загрузки скан-образа распечатанной и собственноручно подписанной претендентом заявки через площадку отбора получателей субсидий.</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139" w:name="P139"/>
    <w:bookmarkEnd w:id="139"/>
    <w:p>
      <w:pPr>
        <w:pStyle w:val="2"/>
        <w:jc w:val="center"/>
      </w:pPr>
      <w:r>
        <w:rPr>
          <w:sz w:val="20"/>
        </w:rPr>
        <w:t xml:space="preserve">ПОРЯДОК</w:t>
      </w:r>
    </w:p>
    <w:p>
      <w:pPr>
        <w:pStyle w:val="2"/>
        <w:jc w:val="center"/>
      </w:pPr>
      <w:r>
        <w:rPr>
          <w:sz w:val="20"/>
        </w:rPr>
        <w:t xml:space="preserve">ПОДАЧИ ЗАЯВОК НА УЧАСТИЕ В КОНКУРСНОМ ОТБОРЕ НА ПРАВО</w:t>
      </w:r>
    </w:p>
    <w:p>
      <w:pPr>
        <w:pStyle w:val="2"/>
        <w:jc w:val="center"/>
      </w:pPr>
      <w:r>
        <w:rPr>
          <w:sz w:val="20"/>
        </w:rPr>
        <w:t xml:space="preserve">ПОЛУЧЕНИЯ В 2026 ГОДУ СУБСИДИЙ СОЦИАЛЬНО ОРИЕНТИРОВАННЫМИ</w:t>
      </w:r>
    </w:p>
    <w:p>
      <w:pPr>
        <w:pStyle w:val="2"/>
        <w:jc w:val="center"/>
      </w:pPr>
      <w:r>
        <w:rPr>
          <w:sz w:val="20"/>
        </w:rPr>
        <w:t xml:space="preserve">НЕКОММЕРЧЕСКИМИ ОРГАНИЗАЦИЯМИ В ЦЕЛЯХ ФИНАНСОВОГО</w:t>
      </w:r>
    </w:p>
    <w:p>
      <w:pPr>
        <w:pStyle w:val="2"/>
        <w:jc w:val="center"/>
      </w:pPr>
      <w:r>
        <w:rPr>
          <w:sz w:val="20"/>
        </w:rPr>
        <w:t xml:space="preserve">ОБЕСПЕЧЕНИЯ ЗАТРАТ НА РЕАЛИЗАЦИЮ ПРОЕКТОВ В СФЕРЕ МОЛОДЕЖНОЙ</w:t>
      </w:r>
    </w:p>
    <w:p>
      <w:pPr>
        <w:pStyle w:val="2"/>
        <w:jc w:val="center"/>
      </w:pPr>
      <w:r>
        <w:rPr>
          <w:sz w:val="20"/>
        </w:rPr>
        <w:t xml:space="preserve">ПОЛИТИКИ В САНКТ-ПЕТЕРБУРГЕ, И ТРЕБОВАНИЯ К ИХ СОДЕРЖАНИЮ,</w:t>
      </w:r>
    </w:p>
    <w:p>
      <w:pPr>
        <w:pStyle w:val="2"/>
        <w:jc w:val="center"/>
      </w:pPr>
      <w:r>
        <w:rPr>
          <w:sz w:val="20"/>
        </w:rPr>
        <w:t xml:space="preserve">А ТАКЖЕ ПОРЯДОК ОТЗЫВА, ВОЗВРАТА, В ТОМ ЧИСЛЕ ВОЗВРАТА</w:t>
      </w:r>
    </w:p>
    <w:p>
      <w:pPr>
        <w:pStyle w:val="2"/>
        <w:jc w:val="center"/>
      </w:pPr>
      <w:r>
        <w:rPr>
          <w:sz w:val="20"/>
        </w:rPr>
        <w:t xml:space="preserve">НА ДОРАБОТКУ, ВНЕСЕНИЯ ИЗМЕНЕНИЙ В УКАЗАННЫЕ ЗАЯВКИ</w:t>
      </w:r>
    </w:p>
    <w:p>
      <w:pPr>
        <w:pStyle w:val="2"/>
        <w:jc w:val="center"/>
      </w:pPr>
      <w:r>
        <w:rPr>
          <w:sz w:val="20"/>
        </w:rPr>
        <w:t xml:space="preserve">И ПРИЛАГАЕМЫЕ К НИМ ДОКУМЕНТЫ</w:t>
      </w:r>
    </w:p>
    <w:p>
      <w:pPr>
        <w:pStyle w:val="0"/>
      </w:pPr>
      <w:r>
        <w:rPr>
          <w:sz w:val="20"/>
        </w:rPr>
      </w:r>
    </w:p>
    <w:p>
      <w:pPr>
        <w:pStyle w:val="0"/>
        <w:ind w:firstLine="540"/>
        <w:jc w:val="both"/>
      </w:pPr>
      <w:r>
        <w:rPr>
          <w:sz w:val="20"/>
        </w:rPr>
        <w:t xml:space="preserve">1. Настоящий Порядок устанавливает:</w:t>
      </w:r>
    </w:p>
    <w:p>
      <w:pPr>
        <w:pStyle w:val="0"/>
        <w:spacing w:before="200" w:lineRule="auto"/>
        <w:ind w:firstLine="540"/>
        <w:jc w:val="both"/>
      </w:pPr>
      <w:r>
        <w:rPr>
          <w:sz w:val="20"/>
        </w:rPr>
        <w:t xml:space="preserve">порядок подачи в электронном виде заявки и прилагаемых к ней документов на участие в конкурсном отборе на право получения в 2026 году субсидий социально ориентированными некоммерческими организациями (далее - субсидии) в целях финансового обеспечения затрат на реализацию проектов в сфере молодежной политики в Санкт-Петербурге (далее - заявка), и требования к их содержанию;</w:t>
      </w:r>
    </w:p>
    <w:p>
      <w:pPr>
        <w:pStyle w:val="0"/>
        <w:spacing w:before="200" w:lineRule="auto"/>
        <w:ind w:firstLine="540"/>
        <w:jc w:val="both"/>
      </w:pPr>
      <w:r>
        <w:rPr>
          <w:sz w:val="20"/>
        </w:rPr>
        <w:t xml:space="preserve">порядок отзыва, возврата, в том числе возврата на доработку, и внесения изменений в заявку и прилагаемые к ней документы.</w:t>
      </w:r>
    </w:p>
    <w:p>
      <w:pPr>
        <w:pStyle w:val="0"/>
        <w:spacing w:before="200" w:lineRule="auto"/>
        <w:ind w:firstLine="540"/>
        <w:jc w:val="both"/>
      </w:pPr>
      <w:r>
        <w:rPr>
          <w:sz w:val="20"/>
        </w:rPr>
        <w:t xml:space="preserve">2. Для участия в конкурсном отборе при подаче заявки и прилагаемых к ней документов в электронном виде претенденты на получение субсидий направляют в Комитет по молодежной политике и взаимодействию с общественными организациями заявку и документы, используя сайт в информационно-телекоммуникационной сети "Интернет" в государственной информационной системе "Автоматизированная информационная система бюджетного процесса - электронное казначейство" по адресу </w:t>
      </w:r>
      <w:hyperlink w:history="0" r:id="rId23">
        <w:r>
          <w:rPr>
            <w:sz w:val="20"/>
            <w:color w:val="0000ff"/>
          </w:rPr>
          <w:t xml:space="preserve">https://edo.fincom.gov.spb.ru/subsidy-lk/navigator</w:t>
        </w:r>
      </w:hyperlink>
      <w:r>
        <w:rPr>
          <w:sz w:val="20"/>
        </w:rPr>
        <w:t xml:space="preserve"> (далее - площадка отбора получателей субсидий, АИС БП-ЭК), в соответствии со сроком, установленным в объявлении о проведении конкурсного отбора, размещаемом на странице Комитета по молодежной политике и взаимодействию с общественными организациями на официальном сайте Администрации Санкт-Петербурга и в АИС БП ЭК в соответствии с </w:t>
      </w:r>
      <w:hyperlink w:history="0" w:anchor="P200" w:tooltip="ПОРЯДОК И СРОКИ">
        <w:r>
          <w:rPr>
            <w:sz w:val="20"/>
            <w:color w:val="0000ff"/>
          </w:rPr>
          <w:t xml:space="preserve">приложением N 4</w:t>
        </w:r>
      </w:hyperlink>
      <w:r>
        <w:rPr>
          <w:sz w:val="20"/>
        </w:rPr>
        <w:t xml:space="preserve"> к настоящему распоряжению (далее - объявление).</w:t>
      </w:r>
    </w:p>
    <w:p>
      <w:pPr>
        <w:pStyle w:val="0"/>
        <w:spacing w:before="200" w:lineRule="auto"/>
        <w:ind w:firstLine="540"/>
        <w:jc w:val="both"/>
      </w:pPr>
      <w:r>
        <w:rPr>
          <w:sz w:val="20"/>
        </w:rPr>
        <w:t xml:space="preserve">При необходимости внесения изменений в поданные в Комитет по молодежной политике и взаимодействию с общественными организациями заявку и документы претендент на получение субсидии отзывает ранее поданную заявку и документы. Заявка и документы могут быть отозваны претендентом на получение субсидий до окончания срока их приема путем нажатия кнопки "Отозвать заявку" на площадке отбора получателей субсидий.</w:t>
      </w:r>
    </w:p>
    <w:p>
      <w:pPr>
        <w:pStyle w:val="0"/>
        <w:spacing w:before="200" w:lineRule="auto"/>
        <w:ind w:firstLine="540"/>
        <w:jc w:val="both"/>
      </w:pPr>
      <w:r>
        <w:rPr>
          <w:sz w:val="20"/>
        </w:rPr>
        <w:t xml:space="preserve">Для подачи заявки претендент заполняет форму </w:t>
      </w:r>
      <w:hyperlink w:history="0" w:anchor="P51" w:tooltip="ЗАЯВКА">
        <w:r>
          <w:rPr>
            <w:sz w:val="20"/>
            <w:color w:val="0000ff"/>
          </w:rPr>
          <w:t xml:space="preserve">заявки</w:t>
        </w:r>
      </w:hyperlink>
      <w:r>
        <w:rPr>
          <w:sz w:val="20"/>
        </w:rPr>
        <w:t xml:space="preserve">, предусмотренную приложением N 1 к настоящему распоряжению, на площадке отбора получателей субсидий, собственноручно подписывает ее и собственноручно указывает свои фамилию, имя и отчество (при наличии), ставит оттиск печати (при наличии), сканирует и загружает полученный скан-образ на площадку отбора получателей субсидий.</w:t>
      </w:r>
    </w:p>
    <w:p>
      <w:pPr>
        <w:pStyle w:val="0"/>
        <w:spacing w:before="200" w:lineRule="auto"/>
        <w:ind w:firstLine="540"/>
        <w:jc w:val="both"/>
      </w:pPr>
      <w:r>
        <w:rPr>
          <w:sz w:val="20"/>
        </w:rPr>
        <w:t xml:space="preserve">Возврат заявок и прилагаемых к ним документов, в том числе возврат заявок и прилагаемых к ним документов на доработку, Комитетом по молодежной политике и взаимодействию с общественными организациями претенденту на получение субсидий не предусмотрен. Указанные заявки и документы направляются в электронном виде посредством площадки отбора получателей субсидий без возможности доработки, внесения изменений в заявку после подачи без ее отзыва.</w:t>
      </w:r>
    </w:p>
    <w:p>
      <w:pPr>
        <w:pStyle w:val="0"/>
        <w:spacing w:before="200" w:lineRule="auto"/>
        <w:ind w:firstLine="540"/>
        <w:jc w:val="both"/>
      </w:pPr>
      <w:r>
        <w:rPr>
          <w:sz w:val="20"/>
        </w:rPr>
        <w:t xml:space="preserve">3. Заявка и прилагаемые к ней документы подписываются руководителем претендента на получение субсидий либо лицом, действующим на основании доверенности в соответствии со </w:t>
      </w:r>
      <w:hyperlink w:history="0" r:id="rId24"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0"/>
            <w:color w:val="0000ff"/>
          </w:rPr>
          <w:t xml:space="preserve">статьей 185</w:t>
        </w:r>
      </w:hyperlink>
      <w:r>
        <w:rPr>
          <w:sz w:val="20"/>
        </w:rPr>
        <w:t xml:space="preserve"> Гражданского кодекса Российской Федерации. Скан-образ указанной доверенности в этом случае прикладывается к заявке.</w:t>
      </w:r>
    </w:p>
    <w:p>
      <w:pPr>
        <w:pStyle w:val="0"/>
        <w:spacing w:before="200" w:lineRule="auto"/>
        <w:ind w:firstLine="540"/>
        <w:jc w:val="both"/>
      </w:pPr>
      <w:r>
        <w:rPr>
          <w:sz w:val="20"/>
        </w:rPr>
        <w:t xml:space="preserve">Подача в Комитет заявки и документов в бумажном виде не допускается.</w:t>
      </w:r>
    </w:p>
    <w:p>
      <w:pPr>
        <w:pStyle w:val="0"/>
        <w:spacing w:before="200" w:lineRule="auto"/>
        <w:ind w:firstLine="540"/>
        <w:jc w:val="both"/>
      </w:pPr>
      <w:r>
        <w:rPr>
          <w:sz w:val="20"/>
        </w:rPr>
        <w:t xml:space="preserve">4. Ответственность за своевременность направления и содержание заявки и документов, их достоверность и соответствие требованиям настоящего Порядка несут направившие их претенденты на получение субсидий.</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3</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171" w:name="P171"/>
    <w:bookmarkEnd w:id="171"/>
    <w:p>
      <w:pPr>
        <w:pStyle w:val="2"/>
        <w:jc w:val="center"/>
      </w:pPr>
      <w:r>
        <w:rPr>
          <w:sz w:val="20"/>
        </w:rPr>
        <w:t xml:space="preserve">ПЕРЕЧЕНЬ</w:t>
      </w:r>
    </w:p>
    <w:p>
      <w:pPr>
        <w:pStyle w:val="2"/>
        <w:jc w:val="center"/>
      </w:pPr>
      <w:r>
        <w:rPr>
          <w:sz w:val="20"/>
        </w:rPr>
        <w:t xml:space="preserve">ДОКУМЕНТОВ, ПОДАВАЕМЫХ ДЛЯ УЧАСТИЯ В КОНКУРСНОМ ОТБОРЕ</w:t>
      </w:r>
    </w:p>
    <w:p>
      <w:pPr>
        <w:pStyle w:val="2"/>
        <w:jc w:val="center"/>
      </w:pPr>
      <w:r>
        <w:rPr>
          <w:sz w:val="20"/>
        </w:rPr>
        <w:t xml:space="preserve">НА ПРАВО ПОЛУЧЕНИЯ В 2026 ГОДУ СУБСИДИЙ СОЦИАЛЬНО</w:t>
      </w:r>
    </w:p>
    <w:p>
      <w:pPr>
        <w:pStyle w:val="2"/>
        <w:jc w:val="center"/>
      </w:pPr>
      <w:r>
        <w:rPr>
          <w:sz w:val="20"/>
        </w:rPr>
        <w:t xml:space="preserve">ОРИЕНТИРОВАННЫМИ НЕКОММЕРЧЕСКИМИ ОРГАНИЗАЦИЯМИ В ЦЕЛЯХ</w:t>
      </w:r>
    </w:p>
    <w:p>
      <w:pPr>
        <w:pStyle w:val="2"/>
        <w:jc w:val="center"/>
      </w:pPr>
      <w:r>
        <w:rPr>
          <w:sz w:val="20"/>
        </w:rPr>
        <w:t xml:space="preserve">ФИНАНСОВОГО ОБЕСПЕЧЕНИЯ ЗАТРАТ НА РЕАЛИЗАЦИЮ ПРОЕКТОВ</w:t>
      </w:r>
    </w:p>
    <w:p>
      <w:pPr>
        <w:pStyle w:val="2"/>
        <w:jc w:val="center"/>
      </w:pPr>
      <w:r>
        <w:rPr>
          <w:sz w:val="20"/>
        </w:rPr>
        <w:t xml:space="preserve">В СФЕРЕ МОЛОДЕЖНОЙ ПОЛИТИКИ В САНКТ-ПЕТЕРБУРГЕ, ПРИЛАГАЕМЫХ</w:t>
      </w:r>
    </w:p>
    <w:p>
      <w:pPr>
        <w:pStyle w:val="2"/>
        <w:jc w:val="center"/>
      </w:pPr>
      <w:r>
        <w:rPr>
          <w:sz w:val="20"/>
        </w:rPr>
        <w:t xml:space="preserve">К ЗАЯВКЕ, НАПРАВЛЯЕМОЙ В ЭЛЕКТРОННОМ ВИДЕ, НА УЧАСТИЕ</w:t>
      </w:r>
    </w:p>
    <w:p>
      <w:pPr>
        <w:pStyle w:val="2"/>
        <w:jc w:val="center"/>
      </w:pPr>
      <w:r>
        <w:rPr>
          <w:sz w:val="20"/>
        </w:rPr>
        <w:t xml:space="preserve">В КОНКУРСНОМ ОТБОРЕ, И ТРЕБОВАНИЯ К ИХ СОДЕРЖАНИЮ</w:t>
      </w:r>
    </w:p>
    <w:p>
      <w:pPr>
        <w:pStyle w:val="0"/>
      </w:pPr>
      <w:r>
        <w:rPr>
          <w:sz w:val="20"/>
        </w:rPr>
      </w:r>
    </w:p>
    <w:bookmarkStart w:id="180" w:name="P180"/>
    <w:bookmarkEnd w:id="180"/>
    <w:p>
      <w:pPr>
        <w:pStyle w:val="0"/>
        <w:ind w:firstLine="540"/>
        <w:jc w:val="both"/>
      </w:pPr>
      <w:r>
        <w:rPr>
          <w:sz w:val="20"/>
        </w:rPr>
        <w:t xml:space="preserve">1. Копия устава социально ориентированной некоммерческой организации, все изменения и дополнения к нему, зарегистрированные в установленном порядке, в виде скан-образов оригинальных документов с отметками уполномоченного органа.</w:t>
      </w:r>
    </w:p>
    <w:bookmarkStart w:id="181" w:name="P181"/>
    <w:bookmarkEnd w:id="181"/>
    <w:p>
      <w:pPr>
        <w:pStyle w:val="0"/>
        <w:spacing w:before="200" w:lineRule="auto"/>
        <w:ind w:firstLine="540"/>
        <w:jc w:val="both"/>
      </w:pPr>
      <w:r>
        <w:rPr>
          <w:sz w:val="20"/>
        </w:rPr>
        <w:t xml:space="preserve">2. Копии документов, подтверждающих избрание и(или) назначение на должность руководителя юридического лица в порядке, установленном уставом социально ориентированной некоммерческой организации на дату такого избрания и(или) назначения, уполномоченным на то органом (собранием) или лицом в виде скан-образов оригинальных документов.</w:t>
      </w:r>
    </w:p>
    <w:p>
      <w:pPr>
        <w:pStyle w:val="0"/>
        <w:spacing w:before="200" w:lineRule="auto"/>
        <w:ind w:firstLine="540"/>
        <w:jc w:val="both"/>
      </w:pPr>
      <w:r>
        <w:rPr>
          <w:sz w:val="20"/>
        </w:rPr>
        <w:t xml:space="preserve">3. Паспорт проекта социально ориентированной некоммерческой организации с обоснованием затрат (формируется автоматически при заполнении всех обязательных полей в государственной информационной информационно-телекоммуникационной сети "Интернет" в АИС БП-ЭК по адресу </w:t>
      </w:r>
      <w:hyperlink w:history="0" r:id="rId25">
        <w:r>
          <w:rPr>
            <w:sz w:val="20"/>
            <w:color w:val="0000ff"/>
          </w:rPr>
          <w:t xml:space="preserve">https://edo.fincom.gov.spb.ru/subsidy-lk/navigator</w:t>
        </w:r>
      </w:hyperlink>
      <w:r>
        <w:rPr>
          <w:sz w:val="20"/>
        </w:rPr>
        <w:t xml:space="preserve"> (далее - площадка отбора получателей субсидий). Требованиями к обоснованию затрат на реализацию проектов являются полнота, конкретность, точность, экономическая оправданность и целесообразность затрат в рамках проекта.</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В случае если руководитель юридического лица был назначен/избран на занимаемую должность в соответствии с предыдущей редакцией устава юридического лица и она не приложена, требования, предусмотренные </w:t>
      </w:r>
      <w:hyperlink w:history="0" w:anchor="P180" w:tooltip="1. Копия устава социально ориентированной некоммерческой организации, все изменения и дополнения к нему, зарегистрированные в установленном порядке, в виде скан-образов оригинальных документов с отметками уполномоченного органа.">
        <w:r>
          <w:rPr>
            <w:sz w:val="20"/>
            <w:color w:val="0000ff"/>
          </w:rPr>
          <w:t xml:space="preserve">пунктами 1</w:t>
        </w:r>
      </w:hyperlink>
      <w:r>
        <w:rPr>
          <w:sz w:val="20"/>
        </w:rPr>
        <w:t xml:space="preserve"> и </w:t>
      </w:r>
      <w:hyperlink w:history="0" w:anchor="P181" w:tooltip="2. Копии документов, подтверждающих избрание и(или) назначение на должность руководителя юридического лица в порядке, установленном уставом социально ориентированной некоммерческой организации на дату такого избрания и(или) назначения, уполномоченным на то органом (собранием) или лицом в виде скан-образов оригинальных документов.">
        <w:r>
          <w:rPr>
            <w:sz w:val="20"/>
            <w:color w:val="0000ff"/>
          </w:rPr>
          <w:t xml:space="preserve">2</w:t>
        </w:r>
      </w:hyperlink>
      <w:r>
        <w:rPr>
          <w:sz w:val="20"/>
        </w:rPr>
        <w:t xml:space="preserve"> настоящего Перечня, считаются невыполненными.</w:t>
      </w:r>
    </w:p>
    <w:p>
      <w:pPr>
        <w:pStyle w:val="0"/>
        <w:spacing w:before="200" w:lineRule="auto"/>
        <w:ind w:firstLine="540"/>
        <w:jc w:val="both"/>
      </w:pPr>
      <w:r>
        <w:rPr>
          <w:sz w:val="20"/>
        </w:rPr>
        <w:t xml:space="preserve">2. В случае если уставом юридического лица или решением о назначении/избрании руководителя юридического лица предусмотрен срок, на который назначен/избран руководитель юридического лица, и на дату подачи заявки этот срок истек, требование, предусмотренное </w:t>
      </w:r>
      <w:hyperlink w:history="0" w:anchor="P181" w:tooltip="2. Копии документов, подтверждающих избрание и(или) назначение на должность руководителя юридического лица в порядке, установленном уставом социально ориентированной некоммерческой организации на дату такого избрания и(или) назначения, уполномоченным на то органом (собранием) или лицом в виде скан-образов оригинальных документов.">
        <w:r>
          <w:rPr>
            <w:sz w:val="20"/>
            <w:color w:val="0000ff"/>
          </w:rPr>
          <w:t xml:space="preserve">пунктом 2</w:t>
        </w:r>
      </w:hyperlink>
      <w:r>
        <w:rPr>
          <w:sz w:val="20"/>
        </w:rPr>
        <w:t xml:space="preserve"> настоящего Перечня, считается невыполненным.</w:t>
      </w:r>
    </w:p>
    <w:p>
      <w:pPr>
        <w:pStyle w:val="0"/>
        <w:spacing w:before="200" w:lineRule="auto"/>
        <w:ind w:firstLine="540"/>
        <w:jc w:val="both"/>
      </w:pPr>
      <w:r>
        <w:rPr>
          <w:sz w:val="20"/>
        </w:rPr>
        <w:t xml:space="preserve">3. Документы по </w:t>
      </w:r>
      <w:hyperlink w:history="0" w:anchor="P180" w:tooltip="1. Копия устава социально ориентированной некоммерческой организации, все изменения и дополнения к нему, зарегистрированные в установленном порядке, в виде скан-образов оригинальных документов с отметками уполномоченного органа.">
        <w:r>
          <w:rPr>
            <w:sz w:val="20"/>
            <w:color w:val="0000ff"/>
          </w:rPr>
          <w:t xml:space="preserve">пунктам 1</w:t>
        </w:r>
      </w:hyperlink>
      <w:r>
        <w:rPr>
          <w:sz w:val="20"/>
        </w:rPr>
        <w:t xml:space="preserve"> и </w:t>
      </w:r>
      <w:hyperlink w:history="0" w:anchor="P181" w:tooltip="2. Копии документов, подтверждающих избрание и(или) назначение на должность руководителя юридического лица в порядке, установленном уставом социально ориентированной некоммерческой организации на дату такого избрания и(или) назначения, уполномоченным на то органом (собранием) или лицом в виде скан-образов оригинальных документов.">
        <w:r>
          <w:rPr>
            <w:sz w:val="20"/>
            <w:color w:val="0000ff"/>
          </w:rPr>
          <w:t xml:space="preserve">2</w:t>
        </w:r>
      </w:hyperlink>
      <w:r>
        <w:rPr>
          <w:sz w:val="20"/>
        </w:rPr>
        <w:t xml:space="preserve"> настоящего Перечня должны быть представлены в виде, позволяющем их прочесть (в частности, не допускается размытость текста, реквизитов, предоставление не полностью отсканированного документа). Нарушение этих требований означает невыполнение требований </w:t>
      </w:r>
      <w:hyperlink w:history="0" w:anchor="P180" w:tooltip="1. Копия устава социально ориентированной некоммерческой организации, все изменения и дополнения к нему, зарегистрированные в установленном порядке, в виде скан-образов оригинальных документов с отметками уполномоченного органа.">
        <w:r>
          <w:rPr>
            <w:sz w:val="20"/>
            <w:color w:val="0000ff"/>
          </w:rPr>
          <w:t xml:space="preserve">пунктов 1</w:t>
        </w:r>
      </w:hyperlink>
      <w:r>
        <w:rPr>
          <w:sz w:val="20"/>
        </w:rPr>
        <w:t xml:space="preserve"> и(или) </w:t>
      </w:r>
      <w:hyperlink w:history="0" w:anchor="P181" w:tooltip="2. Копии документов, подтверждающих избрание и(или) назначение на должность руководителя юридического лица в порядке, установленном уставом социально ориентированной некоммерческой организации на дату такого избрания и(или) назначения, уполномоченным на то органом (собранием) или лицом в виде скан-образов оригинальных документов.">
        <w:r>
          <w:rPr>
            <w:sz w:val="20"/>
            <w:color w:val="0000ff"/>
          </w:rPr>
          <w:t xml:space="preserve">2</w:t>
        </w:r>
      </w:hyperlink>
      <w:r>
        <w:rPr>
          <w:sz w:val="20"/>
        </w:rPr>
        <w:t xml:space="preserve"> настоящего Перечня.</w:t>
      </w:r>
    </w:p>
    <w:p>
      <w:pPr>
        <w:pStyle w:val="0"/>
        <w:spacing w:before="200" w:lineRule="auto"/>
        <w:ind w:firstLine="540"/>
        <w:jc w:val="both"/>
      </w:pPr>
      <w:r>
        <w:rPr>
          <w:sz w:val="20"/>
        </w:rPr>
        <w:t xml:space="preserve">4. В случае если заявки подписаны не руководителем претендента и при этом не приложена доверенность либо доверенность не содержит прямого указания на правомочия подписывать заявки для участия в конкурсных отборах, требование пункта 2 считается невыполненным.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4</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200" w:name="P200"/>
    <w:bookmarkEnd w:id="200"/>
    <w:p>
      <w:pPr>
        <w:pStyle w:val="2"/>
        <w:jc w:val="center"/>
      </w:pPr>
      <w:r>
        <w:rPr>
          <w:sz w:val="20"/>
        </w:rPr>
        <w:t xml:space="preserve">ПОРЯДОК И СРОКИ</w:t>
      </w:r>
    </w:p>
    <w:p>
      <w:pPr>
        <w:pStyle w:val="2"/>
        <w:jc w:val="center"/>
      </w:pPr>
      <w:r>
        <w:rPr>
          <w:sz w:val="20"/>
        </w:rPr>
        <w:t xml:space="preserve">РАЗМЕЩЕНИЯ ОБЪЯВЛЕНИЯ О ПРОВЕДЕНИИ КОНКУРСНОГО ОТБОРА</w:t>
      </w:r>
    </w:p>
    <w:p>
      <w:pPr>
        <w:pStyle w:val="2"/>
        <w:jc w:val="center"/>
      </w:pPr>
      <w:r>
        <w:rPr>
          <w:sz w:val="20"/>
        </w:rPr>
        <w:t xml:space="preserve">НА ПРАВО ПОЛУЧЕНИЯ В 2026 ГОДУ СУБСИДИЙ СОЦИАЛЬНО</w:t>
      </w:r>
    </w:p>
    <w:p>
      <w:pPr>
        <w:pStyle w:val="2"/>
        <w:jc w:val="center"/>
      </w:pPr>
      <w:r>
        <w:rPr>
          <w:sz w:val="20"/>
        </w:rPr>
        <w:t xml:space="preserve">ОРИЕНТИРОВАННЫМИ НЕКОММЕРЧЕСКИМИ ОРГАНИЗАЦИЯМИ В ЦЕЛЯХ</w:t>
      </w:r>
    </w:p>
    <w:p>
      <w:pPr>
        <w:pStyle w:val="2"/>
        <w:jc w:val="center"/>
      </w:pPr>
      <w:r>
        <w:rPr>
          <w:sz w:val="20"/>
        </w:rPr>
        <w:t xml:space="preserve">ФИНАНСОВОГО ОБЕСПЕЧЕНИЯ ЗАТРАТ НА РЕАЛИЗАЦИЮ ПРОЕКТОВ</w:t>
      </w:r>
    </w:p>
    <w:p>
      <w:pPr>
        <w:pStyle w:val="2"/>
        <w:jc w:val="center"/>
      </w:pPr>
      <w:r>
        <w:rPr>
          <w:sz w:val="20"/>
        </w:rPr>
        <w:t xml:space="preserve">В СФЕРЕ МОЛОДЕЖНОЙ ПОЛИТИКИ В САНКТ-ПЕТЕРБУРГЕ, А ТАКЖЕ</w:t>
      </w:r>
    </w:p>
    <w:p>
      <w:pPr>
        <w:pStyle w:val="2"/>
        <w:jc w:val="center"/>
      </w:pPr>
      <w:r>
        <w:rPr>
          <w:sz w:val="20"/>
        </w:rPr>
        <w:t xml:space="preserve">ПОРЯДОК ПРЕДСТАВЛЕНИЯ УЧАСТНИКАМ КОНКУРСНОГО ОТБОРА</w:t>
      </w:r>
    </w:p>
    <w:p>
      <w:pPr>
        <w:pStyle w:val="2"/>
        <w:jc w:val="center"/>
      </w:pPr>
      <w:r>
        <w:rPr>
          <w:sz w:val="20"/>
        </w:rPr>
        <w:t xml:space="preserve">РАЗЪЯСНЕНИЙ ПОЛОЖЕНИЙ ОБЪЯВЛЕНИЯ, ДАТЫ НАЧАЛА</w:t>
      </w:r>
    </w:p>
    <w:p>
      <w:pPr>
        <w:pStyle w:val="2"/>
        <w:jc w:val="center"/>
      </w:pPr>
      <w:r>
        <w:rPr>
          <w:sz w:val="20"/>
        </w:rPr>
        <w:t xml:space="preserve">И ОКОНЧАНИЯ ПРЕДСТАВЛЕНИЯ УКАЗАННЫХ РАЗЪЯСНЕНИЙ</w:t>
      </w:r>
    </w:p>
    <w:p>
      <w:pPr>
        <w:pStyle w:val="0"/>
      </w:pPr>
      <w:r>
        <w:rPr>
          <w:sz w:val="20"/>
        </w:rPr>
      </w:r>
    </w:p>
    <w:p>
      <w:pPr>
        <w:pStyle w:val="0"/>
        <w:ind w:firstLine="540"/>
        <w:jc w:val="both"/>
      </w:pPr>
      <w:r>
        <w:rPr>
          <w:sz w:val="20"/>
        </w:rPr>
        <w:t xml:space="preserve">1. Настоящий Порядок устанавливает порядок и сроки размещения объявления о проведении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 субсидии), а также порядок представления участникам конкурсного отбора разъяснений положений объявления, даты начала и окончания представления указанных разъяснений.</w:t>
      </w:r>
    </w:p>
    <w:p>
      <w:pPr>
        <w:pStyle w:val="0"/>
        <w:spacing w:before="200" w:lineRule="auto"/>
        <w:ind w:firstLine="540"/>
        <w:jc w:val="both"/>
      </w:pPr>
      <w:r>
        <w:rPr>
          <w:sz w:val="20"/>
        </w:rPr>
        <w:t xml:space="preserve">2. Конкурсный отбор объявляется путем размещения объявления о проведении конкурсного отбора (далее - объявление).</w:t>
      </w:r>
    </w:p>
    <w:p>
      <w:pPr>
        <w:pStyle w:val="0"/>
        <w:spacing w:before="200" w:lineRule="auto"/>
        <w:ind w:firstLine="540"/>
        <w:jc w:val="both"/>
      </w:pPr>
      <w:r>
        <w:rPr>
          <w:sz w:val="20"/>
        </w:rPr>
        <w:t xml:space="preserve">3. Порядок представления участникам конкурсного отбора разъяснений: разъяснение положений объявления осуществляется сотрудниками отдела поддержки и развития некоммерческих организаций Комитета по молодежной политике и взаимодействию с общественными организациями (далее - Комитет) по телефонам, указанным в объявлении, в период приема заявок, даты начала и окончания представления указанных разъяснений содержатся в объявлении.</w:t>
      </w:r>
    </w:p>
    <w:p>
      <w:pPr>
        <w:pStyle w:val="0"/>
        <w:spacing w:before="200" w:lineRule="auto"/>
        <w:ind w:firstLine="540"/>
        <w:jc w:val="both"/>
      </w:pPr>
      <w:r>
        <w:rPr>
          <w:sz w:val="20"/>
        </w:rPr>
        <w:t xml:space="preserve">4. Ответственным за подготовку объявления является секретарь конкурсной комиссии, а в его отсутствие иной сотрудник отдела поддержки и развития некоммерческих организаций Комитета.</w:t>
      </w:r>
    </w:p>
    <w:p>
      <w:pPr>
        <w:pStyle w:val="0"/>
        <w:spacing w:before="200" w:lineRule="auto"/>
        <w:ind w:firstLine="540"/>
        <w:jc w:val="both"/>
      </w:pPr>
      <w:r>
        <w:rPr>
          <w:sz w:val="20"/>
        </w:rPr>
        <w:t xml:space="preserve">5. Подготовленное объявление визируется начальником отдела поддержки и развития некоммерческих организаций Комитета и передается для утверждения председателю Комитета.</w:t>
      </w:r>
    </w:p>
    <w:p>
      <w:pPr>
        <w:pStyle w:val="0"/>
        <w:spacing w:before="200" w:lineRule="auto"/>
        <w:ind w:firstLine="540"/>
        <w:jc w:val="both"/>
      </w:pPr>
      <w:r>
        <w:rPr>
          <w:sz w:val="20"/>
        </w:rPr>
        <w:t xml:space="preserve">6. Объявление утверждается председателем Комитета.</w:t>
      </w:r>
    </w:p>
    <w:p>
      <w:pPr>
        <w:pStyle w:val="0"/>
        <w:spacing w:before="200" w:lineRule="auto"/>
        <w:ind w:firstLine="540"/>
        <w:jc w:val="both"/>
      </w:pPr>
      <w:r>
        <w:rPr>
          <w:sz w:val="20"/>
        </w:rPr>
        <w:t xml:space="preserve">7. Утвержденное объявление одновременно размещается на странице Комитета на официальном сайте Администрации Санкт-Петербурга в информационно-телекоммуникационной сети "Интернет" (далее - сеть "Интернет") по адресу </w:t>
      </w:r>
      <w:hyperlink w:history="0" r:id="rId26">
        <w:r>
          <w:rPr>
            <w:sz w:val="20"/>
            <w:color w:val="0000ff"/>
          </w:rPr>
          <w:t xml:space="preserve">https://www.gov.spb.ru/gov/otrasl/kpmp</w:t>
        </w:r>
      </w:hyperlink>
      <w:r>
        <w:rPr>
          <w:sz w:val="20"/>
        </w:rPr>
        <w:t xml:space="preserve"> и в АИС БП-ЭК по адресу </w:t>
      </w:r>
      <w:hyperlink w:history="0" r:id="rId27">
        <w:r>
          <w:rPr>
            <w:sz w:val="20"/>
            <w:color w:val="0000ff"/>
          </w:rPr>
          <w:t xml:space="preserve">https://edo.fincom.gov.spb.ru/subsidy-lk/navigator</w:t>
        </w:r>
      </w:hyperlink>
      <w:r>
        <w:rPr>
          <w:sz w:val="20"/>
        </w:rPr>
        <w:t xml:space="preserve"> не ранее дня размещения сведений о субсидиях на едином портале бюджетной системы Российской Федерации в сети "Интернет" в соответствии с </w:t>
      </w:r>
      <w:hyperlink w:history="0" r:id="rId28"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пунктом 3.1</w:t>
        </w:r>
      </w:hyperlink>
      <w:r>
        <w:rPr>
          <w:sz w:val="20"/>
        </w:rPr>
        <w:t xml:space="preserve"> приложения к постановлению Правительства Санкт-Петербурга "О Порядке предоставления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и не позднее дня, предшествующего дню начала приема заявок и документов, на весь период проведения конкурсного отбора.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5</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229" w:name="P229"/>
    <w:bookmarkEnd w:id="229"/>
    <w:p>
      <w:pPr>
        <w:pStyle w:val="2"/>
        <w:jc w:val="center"/>
      </w:pPr>
      <w:r>
        <w:rPr>
          <w:sz w:val="20"/>
        </w:rPr>
        <w:t xml:space="preserve">ПОЛОЖЕНИЕ</w:t>
      </w:r>
    </w:p>
    <w:p>
      <w:pPr>
        <w:pStyle w:val="2"/>
        <w:jc w:val="center"/>
      </w:pPr>
      <w:r>
        <w:rPr>
          <w:sz w:val="20"/>
        </w:rPr>
        <w:t xml:space="preserve">О РАБОЧЕЙ ГРУППЕ КОМИТЕТА ПО МОЛОДЕЖНОЙ ПОЛИТИКЕ</w:t>
      </w:r>
    </w:p>
    <w:p>
      <w:pPr>
        <w:pStyle w:val="2"/>
        <w:jc w:val="center"/>
      </w:pPr>
      <w:r>
        <w:rPr>
          <w:sz w:val="20"/>
        </w:rPr>
        <w:t xml:space="preserve">И ВЗАИМОДЕЙСТВИЮ С ОБЩЕСТВЕННЫМИ ОРГАНИЗАЦИЯМИ ПО ПРОВЕРКЕ</w:t>
      </w:r>
    </w:p>
    <w:p>
      <w:pPr>
        <w:pStyle w:val="2"/>
        <w:jc w:val="center"/>
      </w:pPr>
      <w:r>
        <w:rPr>
          <w:sz w:val="20"/>
        </w:rPr>
        <w:t xml:space="preserve">ЗАЯВОК НА УЧАСТИЕ В КОНКУРСНОМ ОТБОРЕ НА ПРАВО ПОЛУЧЕНИЯ</w:t>
      </w:r>
    </w:p>
    <w:p>
      <w:pPr>
        <w:pStyle w:val="2"/>
        <w:jc w:val="center"/>
      </w:pPr>
      <w:r>
        <w:rPr>
          <w:sz w:val="20"/>
        </w:rPr>
        <w:t xml:space="preserve">В 2026 ГОДУ СУБСИДИЙ СОЦИАЛЬНО ОРИЕНТИРОВАННЫМИ</w:t>
      </w:r>
    </w:p>
    <w:p>
      <w:pPr>
        <w:pStyle w:val="2"/>
        <w:jc w:val="center"/>
      </w:pPr>
      <w:r>
        <w:rPr>
          <w:sz w:val="20"/>
        </w:rPr>
        <w:t xml:space="preserve">НЕКОММЕРЧЕСКИМИ ОРГАНИЗАЦИЯМИ В ЦЕЛЯХ ФИНАНСОВОГО</w:t>
      </w:r>
    </w:p>
    <w:p>
      <w:pPr>
        <w:pStyle w:val="2"/>
        <w:jc w:val="center"/>
      </w:pPr>
      <w:r>
        <w:rPr>
          <w:sz w:val="20"/>
        </w:rPr>
        <w:t xml:space="preserve">ОБЕСПЕЧЕНИЯ ЗАТРАТ НА РЕАЛИЗАЦИЮ ПРОЕКТОВ В СФЕРЕ МОЛОДЕЖНОЙ</w:t>
      </w:r>
    </w:p>
    <w:p>
      <w:pPr>
        <w:pStyle w:val="2"/>
        <w:jc w:val="center"/>
      </w:pPr>
      <w:r>
        <w:rPr>
          <w:sz w:val="20"/>
        </w:rPr>
        <w:t xml:space="preserve">ПОЛИТИКИ В САНКТ-ПЕТЕРБУРГЕ, ВКЛЮЧАЯ СОСТАВ РАБОЧЕЙ ГРУППЫ</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Рабочая группа Комитета по молодежной политике и взаимодействию с общественными организациям по проверке заявок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 рабочая группа) создана в соответствии с </w:t>
      </w:r>
      <w:hyperlink w:history="0" r:id="rId29"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(далее - постановление) в целях:</w:t>
      </w:r>
    </w:p>
    <w:p>
      <w:pPr>
        <w:pStyle w:val="0"/>
        <w:spacing w:before="200" w:lineRule="auto"/>
        <w:ind w:firstLine="540"/>
        <w:jc w:val="both"/>
      </w:pPr>
      <w:r>
        <w:rPr>
          <w:sz w:val="20"/>
        </w:rPr>
        <w:t xml:space="preserve">проверки заявок и прилагаемых к ним документов, поданных в электронном виде в Комитет по молодежной политике и взаимодействию с общественными организациями (далее - Комитет), для участия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 субсидии);</w:t>
      </w:r>
    </w:p>
    <w:p>
      <w:pPr>
        <w:pStyle w:val="0"/>
        <w:spacing w:before="200" w:lineRule="auto"/>
        <w:ind w:firstLine="540"/>
        <w:jc w:val="both"/>
      </w:pPr>
      <w:r>
        <w:rPr>
          <w:sz w:val="20"/>
        </w:rPr>
        <w:t xml:space="preserve">подготовки информационной справки по результатам проверки заявок и документов (далее - справка).</w:t>
      </w:r>
    </w:p>
    <w:p>
      <w:pPr>
        <w:pStyle w:val="0"/>
        <w:spacing w:before="200" w:lineRule="auto"/>
        <w:ind w:firstLine="540"/>
        <w:jc w:val="both"/>
      </w:pPr>
      <w:r>
        <w:rPr>
          <w:sz w:val="20"/>
        </w:rPr>
        <w:t xml:space="preserve">1.2. Рабочая группа осуществляет свою деятельность в соответствии с принципами профессионализма, равноправия ее членов и гласности в работе.</w:t>
      </w:r>
    </w:p>
    <w:p>
      <w:pPr>
        <w:pStyle w:val="0"/>
        <w:spacing w:before="200" w:lineRule="auto"/>
        <w:ind w:firstLine="540"/>
        <w:jc w:val="both"/>
      </w:pPr>
      <w:r>
        <w:rPr>
          <w:sz w:val="20"/>
        </w:rPr>
        <w:t xml:space="preserve">1.3. Рабочая группа в своей деятельности руководствуется законодательством Российской Федерации и Санкт-Петербурга, а также настоящим Положением.</w:t>
      </w:r>
    </w:p>
    <w:p>
      <w:pPr>
        <w:pStyle w:val="0"/>
        <w:spacing w:before="200" w:lineRule="auto"/>
        <w:ind w:firstLine="540"/>
        <w:jc w:val="both"/>
      </w:pPr>
      <w:r>
        <w:rPr>
          <w:sz w:val="20"/>
        </w:rPr>
        <w:t xml:space="preserve">1.4. Организационное обеспечение деятельности рабочей группы осуществляется отделом поддержки и развития некоммерческих организаций Комитета (далее - отдел).</w:t>
      </w:r>
    </w:p>
    <w:p>
      <w:pPr>
        <w:pStyle w:val="0"/>
      </w:pPr>
      <w:r>
        <w:rPr>
          <w:sz w:val="20"/>
        </w:rPr>
      </w:r>
    </w:p>
    <w:p>
      <w:pPr>
        <w:pStyle w:val="2"/>
        <w:outlineLvl w:val="1"/>
        <w:jc w:val="center"/>
      </w:pPr>
      <w:r>
        <w:rPr>
          <w:sz w:val="20"/>
        </w:rPr>
        <w:t xml:space="preserve">2. Задача и полномочия рабочей группы</w:t>
      </w:r>
    </w:p>
    <w:p>
      <w:pPr>
        <w:pStyle w:val="0"/>
      </w:pPr>
      <w:r>
        <w:rPr>
          <w:sz w:val="20"/>
        </w:rPr>
      </w:r>
    </w:p>
    <w:bookmarkStart w:id="249" w:name="P249"/>
    <w:bookmarkEnd w:id="249"/>
    <w:p>
      <w:pPr>
        <w:pStyle w:val="0"/>
        <w:ind w:firstLine="540"/>
        <w:jc w:val="both"/>
      </w:pPr>
      <w:r>
        <w:rPr>
          <w:sz w:val="20"/>
        </w:rPr>
        <w:t xml:space="preserve">2.1. Задачей рабочей группы является проверка заявок и документов на их соответствие (несоответствие) требованиям, установленным постановлением и настоящим распоряжением.</w:t>
      </w:r>
    </w:p>
    <w:p>
      <w:pPr>
        <w:pStyle w:val="0"/>
        <w:spacing w:before="200" w:lineRule="auto"/>
        <w:ind w:firstLine="540"/>
        <w:jc w:val="both"/>
      </w:pPr>
      <w:r>
        <w:rPr>
          <w:sz w:val="20"/>
        </w:rPr>
        <w:t xml:space="preserve">2.2. Рабочая группа осуществляет проверку соблюдения получателем субсидий условий предоставления субсидии, предусмотренных в </w:t>
      </w:r>
      <w:hyperlink w:history="0" r:id="rId30"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пункте 2.2.8</w:t>
        </w:r>
      </w:hyperlink>
      <w:r>
        <w:rPr>
          <w:sz w:val="20"/>
        </w:rPr>
        <w:t xml:space="preserve"> приложения к постановлению, посредством анализа данных, содержащихся в государственной информационной системе "Автоматизированная информационная система бюджетного процесса - электронное казначейство" (далее - площадка отбора получателей субсидии) в разделе "Подать заявку" (проверка участников на соответствие общим требованиям осуществляется на площадке отбора получателей субсидий автоматически на основании данных из сервиса проверки участника отбора по адресу </w:t>
      </w:r>
      <w:hyperlink w:history="0" r:id="rId31">
        <w:r>
          <w:rPr>
            <w:sz w:val="20"/>
            <w:color w:val="0000ff"/>
          </w:rPr>
          <w:t xml:space="preserve">https://fincom.gov.spb.ru/check/grantee</w:t>
        </w:r>
      </w:hyperlink>
      <w:r>
        <w:rPr>
          <w:sz w:val="20"/>
        </w:rPr>
        <w:t xml:space="preserve">).</w:t>
      </w:r>
    </w:p>
    <w:p>
      <w:pPr>
        <w:pStyle w:val="0"/>
        <w:spacing w:before="200" w:lineRule="auto"/>
        <w:ind w:firstLine="540"/>
        <w:jc w:val="both"/>
      </w:pPr>
      <w:r>
        <w:rPr>
          <w:sz w:val="20"/>
        </w:rPr>
        <w:t xml:space="preserve">2.3. В целях реализации задачи, предусмотренной </w:t>
      </w:r>
      <w:hyperlink w:history="0" w:anchor="P249" w:tooltip="2.1. Задачей рабочей группы является проверка заявок и документов на их соответствие (несоответствие) требованиям, установленным постановлением и настоящим распоряжением.">
        <w:r>
          <w:rPr>
            <w:sz w:val="20"/>
            <w:color w:val="0000ff"/>
          </w:rPr>
          <w:t xml:space="preserve">пунктом 2.1</w:t>
        </w:r>
      </w:hyperlink>
      <w:r>
        <w:rPr>
          <w:sz w:val="20"/>
        </w:rPr>
        <w:t xml:space="preserve"> настоящего Положения, рабочая группа:</w:t>
      </w:r>
    </w:p>
    <w:p>
      <w:pPr>
        <w:pStyle w:val="0"/>
        <w:spacing w:before="200" w:lineRule="auto"/>
        <w:ind w:firstLine="540"/>
        <w:jc w:val="both"/>
      </w:pPr>
      <w:r>
        <w:rPr>
          <w:sz w:val="20"/>
        </w:rPr>
        <w:t xml:space="preserve">осуществляет проверку подаваемых претендентами на получение субсидий заявок и документов;</w:t>
      </w:r>
    </w:p>
    <w:p>
      <w:pPr>
        <w:pStyle w:val="0"/>
        <w:spacing w:before="200" w:lineRule="auto"/>
        <w:ind w:firstLine="540"/>
        <w:jc w:val="both"/>
      </w:pPr>
      <w:r>
        <w:rPr>
          <w:sz w:val="20"/>
        </w:rPr>
        <w:t xml:space="preserve">в случае необходимости при несоответствии сведений о результате проверке соблюдения получателем субсидии условий предоставления субсидии, указанным в разделе "Подать заявку" на площадке отбора получателей субсидий, информации, указанной в заявке организации, рабочая группа направляет письменные запросы в органы государственной власти Российской Федерации для уточнения сведений, указанных на площадке отбора получателей субсидий, а также в заявках и документах;</w:t>
      </w:r>
    </w:p>
    <w:p>
      <w:pPr>
        <w:pStyle w:val="0"/>
        <w:spacing w:before="200" w:lineRule="auto"/>
        <w:ind w:firstLine="540"/>
        <w:jc w:val="both"/>
      </w:pPr>
      <w:r>
        <w:rPr>
          <w:sz w:val="20"/>
        </w:rPr>
        <w:t xml:space="preserve">подготавливает информационную справку на основании проверки поданных заявок и документов (далее - справка);</w:t>
      </w:r>
    </w:p>
    <w:p>
      <w:pPr>
        <w:pStyle w:val="0"/>
        <w:spacing w:before="200" w:lineRule="auto"/>
        <w:ind w:firstLine="540"/>
        <w:jc w:val="both"/>
      </w:pPr>
      <w:r>
        <w:rPr>
          <w:sz w:val="20"/>
        </w:rPr>
        <w:t xml:space="preserve">передает информационную справку конкурсной комиссии, создаваемой для проведения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в порядке и сроки, установленные Комитетом.</w:t>
      </w:r>
    </w:p>
    <w:p>
      <w:pPr>
        <w:pStyle w:val="0"/>
      </w:pPr>
      <w:r>
        <w:rPr>
          <w:sz w:val="20"/>
        </w:rPr>
      </w:r>
    </w:p>
    <w:p>
      <w:pPr>
        <w:pStyle w:val="2"/>
        <w:outlineLvl w:val="1"/>
        <w:jc w:val="center"/>
      </w:pPr>
      <w:r>
        <w:rPr>
          <w:sz w:val="20"/>
        </w:rPr>
        <w:t xml:space="preserve">3. Организация работы рабочей группы</w:t>
      </w:r>
    </w:p>
    <w:p>
      <w:pPr>
        <w:pStyle w:val="0"/>
      </w:pPr>
      <w:r>
        <w:rPr>
          <w:sz w:val="20"/>
        </w:rPr>
      </w:r>
    </w:p>
    <w:p>
      <w:pPr>
        <w:pStyle w:val="0"/>
        <w:ind w:firstLine="540"/>
        <w:jc w:val="both"/>
      </w:pPr>
      <w:r>
        <w:rPr>
          <w:sz w:val="20"/>
        </w:rPr>
        <w:t xml:space="preserve">3.1. Организацию работы рабочей группы осуществляет отдел.</w:t>
      </w:r>
    </w:p>
    <w:p>
      <w:pPr>
        <w:pStyle w:val="0"/>
        <w:spacing w:before="200" w:lineRule="auto"/>
        <w:ind w:firstLine="540"/>
        <w:jc w:val="both"/>
      </w:pPr>
      <w:r>
        <w:rPr>
          <w:sz w:val="20"/>
        </w:rPr>
        <w:t xml:space="preserve">3.2. Рабочая группа осуществляет проверку заявок и документов в соответствии с порядком и сроками, установленными Комитетом.</w:t>
      </w:r>
    </w:p>
    <w:p>
      <w:pPr>
        <w:pStyle w:val="0"/>
        <w:spacing w:before="200" w:lineRule="auto"/>
        <w:ind w:firstLine="540"/>
        <w:jc w:val="both"/>
      </w:pPr>
      <w:r>
        <w:rPr>
          <w:sz w:val="20"/>
        </w:rPr>
        <w:t xml:space="preserve">3.3. Справка подписывается не менее чем шестью членами рабочей группы в соответствии с должностными обязанностями, установленными должностными регламентами по занимаемым должностям государственной гражданской службы Санкт-Петербурга в Комитете.</w:t>
      </w:r>
    </w:p>
    <w:p>
      <w:pPr>
        <w:pStyle w:val="0"/>
      </w:pPr>
      <w:r>
        <w:rPr>
          <w:sz w:val="20"/>
        </w:rPr>
      </w:r>
    </w:p>
    <w:p>
      <w:pPr>
        <w:pStyle w:val="2"/>
        <w:outlineLvl w:val="1"/>
        <w:jc w:val="center"/>
      </w:pPr>
      <w:r>
        <w:rPr>
          <w:sz w:val="20"/>
        </w:rPr>
        <w:t xml:space="preserve">4. Состав рабочей группы</w:t>
      </w:r>
    </w:p>
    <w:p>
      <w:pPr>
        <w:pStyle w:val="0"/>
      </w:pPr>
      <w:r>
        <w:rPr>
          <w:sz w:val="20"/>
        </w:rPr>
      </w:r>
    </w:p>
    <w:p>
      <w:pPr>
        <w:pStyle w:val="0"/>
        <w:ind w:firstLine="540"/>
        <w:jc w:val="both"/>
      </w:pPr>
      <w:r>
        <w:rPr>
          <w:sz w:val="20"/>
        </w:rPr>
        <w:t xml:space="preserve">4.1. Рабочая группа состоит из не менее чем девяти ее членов. В состав рабочей группы должны входить представители отдела поддержки и развития некоммерческих организаций Комитета, отдела бухгалтерского учета и внутреннего финансового контроля Комитета, отдела правового и кадрового и организационного обеспечения Комитета, а также при необходимости специалисты иных структурных подразделений Комитета.</w:t>
      </w:r>
    </w:p>
    <w:p>
      <w:pPr>
        <w:pStyle w:val="0"/>
        <w:spacing w:before="200" w:lineRule="auto"/>
        <w:ind w:firstLine="540"/>
        <w:jc w:val="both"/>
      </w:pPr>
      <w:r>
        <w:rPr>
          <w:sz w:val="20"/>
        </w:rPr>
        <w:t xml:space="preserve">4.2. Состав рабочей группы утверждается приказом Комитета.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6</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279" w:name="P279"/>
    <w:bookmarkEnd w:id="279"/>
    <w:p>
      <w:pPr>
        <w:pStyle w:val="2"/>
        <w:jc w:val="center"/>
      </w:pPr>
      <w:r>
        <w:rPr>
          <w:sz w:val="20"/>
        </w:rPr>
        <w:t xml:space="preserve">ПОРЯДОК И СРОКИ</w:t>
      </w:r>
    </w:p>
    <w:p>
      <w:pPr>
        <w:pStyle w:val="2"/>
        <w:jc w:val="center"/>
      </w:pPr>
      <w:r>
        <w:rPr>
          <w:sz w:val="20"/>
        </w:rPr>
        <w:t xml:space="preserve">ПРОВЕДЕНИЯ ПРОВЕРКИ ЗАЯВОК НА УЧАСТИЕ В КОНКУРСНОМ ОТБОРЕ</w:t>
      </w:r>
    </w:p>
    <w:p>
      <w:pPr>
        <w:pStyle w:val="2"/>
        <w:jc w:val="center"/>
      </w:pPr>
      <w:r>
        <w:rPr>
          <w:sz w:val="20"/>
        </w:rPr>
        <w:t xml:space="preserve">НА ПРАВО ПОЛУЧЕНИЯ В 2026 ГОДУ СУБСИДИЙ СОЦИАЛЬНО</w:t>
      </w:r>
    </w:p>
    <w:p>
      <w:pPr>
        <w:pStyle w:val="2"/>
        <w:jc w:val="center"/>
      </w:pPr>
      <w:r>
        <w:rPr>
          <w:sz w:val="20"/>
        </w:rPr>
        <w:t xml:space="preserve">ОРИЕНТИРОВАННЫМИ НЕКОММЕРЧЕСКИМИ ОРГАНИЗАЦИЯМИ В ЦЕЛЯХ</w:t>
      </w:r>
    </w:p>
    <w:p>
      <w:pPr>
        <w:pStyle w:val="2"/>
        <w:jc w:val="center"/>
      </w:pPr>
      <w:r>
        <w:rPr>
          <w:sz w:val="20"/>
        </w:rPr>
        <w:t xml:space="preserve">ФИНАНСОВОГО ОБЕСПЕЧЕНИЯ ЗАТРАТ НА РЕАЛИЗАЦИЮ ПРОЕКТОВ</w:t>
      </w:r>
    </w:p>
    <w:p>
      <w:pPr>
        <w:pStyle w:val="2"/>
        <w:jc w:val="center"/>
      </w:pPr>
      <w:r>
        <w:rPr>
          <w:sz w:val="20"/>
        </w:rPr>
        <w:t xml:space="preserve">В СФЕРЕ МОЛОДЕЖНОЙ ПОЛИТИКИ В САНКТ-ПЕТЕРБУРГЕ РАБОЧЕЙ</w:t>
      </w:r>
    </w:p>
    <w:p>
      <w:pPr>
        <w:pStyle w:val="2"/>
        <w:jc w:val="center"/>
      </w:pPr>
      <w:r>
        <w:rPr>
          <w:sz w:val="20"/>
        </w:rPr>
        <w:t xml:space="preserve">ГРУППОЙ КОМИТЕТА ПО МОЛОДЕЖНОЙ ПОЛИТИКЕ И ВЗАИМОДЕЙСТВИЮ</w:t>
      </w:r>
    </w:p>
    <w:p>
      <w:pPr>
        <w:pStyle w:val="2"/>
        <w:jc w:val="center"/>
      </w:pPr>
      <w:r>
        <w:rPr>
          <w:sz w:val="20"/>
        </w:rPr>
        <w:t xml:space="preserve">С ОБЩЕСТВЕННЫМИ ОРГАНИЗАЦИЯМИ ПО ПРОВЕРКЕ ЗАЯВОК</w:t>
      </w:r>
    </w:p>
    <w:p>
      <w:pPr>
        <w:pStyle w:val="0"/>
      </w:pPr>
      <w:r>
        <w:rPr>
          <w:sz w:val="20"/>
        </w:rPr>
      </w:r>
    </w:p>
    <w:p>
      <w:pPr>
        <w:pStyle w:val="0"/>
        <w:ind w:firstLine="540"/>
        <w:jc w:val="both"/>
      </w:pPr>
      <w:r>
        <w:rPr>
          <w:sz w:val="20"/>
        </w:rPr>
        <w:t xml:space="preserve">1. Настоящий документ устанавливает порядок и сроки проведения проверки заявок на участие в конкурсном отборе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 субсидии) и прилагаемых к ним документов (далее - заявки и документы) рабочей группой Комитета по молодежной политике и взаимодействию с общественными организациями по проверке заявок (далее - рабочая группа).</w:t>
      </w:r>
    </w:p>
    <w:p>
      <w:pPr>
        <w:pStyle w:val="0"/>
        <w:spacing w:before="200" w:lineRule="auto"/>
        <w:ind w:firstLine="540"/>
        <w:jc w:val="both"/>
      </w:pPr>
      <w:r>
        <w:rPr>
          <w:sz w:val="20"/>
        </w:rPr>
        <w:t xml:space="preserve">2. В настоящем Порядке для целей его использования применяются следующие термины:</w:t>
      </w:r>
    </w:p>
    <w:p>
      <w:pPr>
        <w:pStyle w:val="0"/>
        <w:spacing w:before="200" w:lineRule="auto"/>
        <w:ind w:firstLine="540"/>
        <w:jc w:val="both"/>
      </w:pPr>
      <w:r>
        <w:rPr>
          <w:sz w:val="20"/>
        </w:rPr>
        <w:t xml:space="preserve">затраты - затраты социально ориентированных некоммерческих организаций на реализацию проектов в сфере молодежной политики в Санкт-Петербурге в соответствии с видами затрат, перечень которых установлен приложением N 4 к постановлению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p>
      <w:pPr>
        <w:pStyle w:val="0"/>
        <w:spacing w:before="200" w:lineRule="auto"/>
        <w:ind w:firstLine="540"/>
        <w:jc w:val="both"/>
      </w:pPr>
      <w:r>
        <w:rPr>
          <w:sz w:val="20"/>
        </w:rPr>
        <w:t xml:space="preserve">конкурсная комиссия - коллегиальный орган, создаваемый Комитетом по молодежной политике и взаимодействию с общественными организациями (далее - Комитет) для проведения конкурсного отбора на право получения в 2026 году субсидий (далее - конкурсный отбор);</w:t>
      </w:r>
    </w:p>
    <w:p>
      <w:pPr>
        <w:pStyle w:val="0"/>
        <w:spacing w:before="200" w:lineRule="auto"/>
        <w:ind w:firstLine="540"/>
        <w:jc w:val="both"/>
      </w:pPr>
      <w:r>
        <w:rPr>
          <w:sz w:val="20"/>
        </w:rPr>
        <w:t xml:space="preserve">критерии - критерии для принятия решений о допуске (недопуске) претендентов на получение субсидий к участию в конкурсном отборе, установленные </w:t>
      </w:r>
      <w:hyperlink w:history="0" r:id="rId32"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пунктом 6.1</w:t>
        </w:r>
      </w:hyperlink>
      <w:r>
        <w:rPr>
          <w:sz w:val="20"/>
        </w:rPr>
        <w:t xml:space="preserve"> приложения к постановлению Правительства Санкт-Петербурга от 09.02.2026 N 48 "О Порядке предоставления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 постановление);</w:t>
      </w:r>
    </w:p>
    <w:p>
      <w:pPr>
        <w:pStyle w:val="0"/>
        <w:spacing w:before="200" w:lineRule="auto"/>
        <w:ind w:firstLine="540"/>
        <w:jc w:val="both"/>
      </w:pPr>
      <w:r>
        <w:rPr>
          <w:sz w:val="20"/>
        </w:rPr>
        <w:t xml:space="preserve">претенденты на получение субсидий - социально ориентированные некоммерческие организации, отвечающие требованиям </w:t>
      </w:r>
      <w:hyperlink w:history="0" r:id="rId33"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пункта 1.1</w:t>
        </w:r>
      </w:hyperlink>
      <w:r>
        <w:rPr>
          <w:sz w:val="20"/>
        </w:rPr>
        <w:t xml:space="preserve"> приложения к постановлению Правительства Санкт-Петербурга от 09.02.2026 N 48 "О Порядке предоставления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подавшие заявку и документы в Комитет.</w:t>
      </w:r>
    </w:p>
    <w:p>
      <w:pPr>
        <w:pStyle w:val="0"/>
        <w:spacing w:before="200" w:lineRule="auto"/>
        <w:ind w:firstLine="540"/>
        <w:jc w:val="both"/>
      </w:pPr>
      <w:r>
        <w:rPr>
          <w:sz w:val="20"/>
        </w:rPr>
        <w:t xml:space="preserve">3. После окончания срока подачи заявок и прилагаемых к ним документов, установленного в объявлении о проведении конкурсного отбора, размещаемом на странице Комитета на официальном сайте Администрации Санкт-Петербурга в информационно-телекоммуникационной сети "Интернет" (далее - сеть "Интернет") и в АИС БП-ЭК, в течение не более чем 20 рабочих дней рабочая группа осуществляет их проверку на соответствие критериям. Проверка сведений, содержащихся в заявках и прилагаемых к ним документах, производится рабочей группой путем их сопоставления между собой, с информацией, полученной из открытых источников способами, не запрещенными законодательством, а также путем направления посредством системы межведомственного электронного взаимодействия оперативных запросов (при необходимости).</w:t>
      </w:r>
    </w:p>
    <w:p>
      <w:pPr>
        <w:pStyle w:val="0"/>
        <w:spacing w:before="200" w:lineRule="auto"/>
        <w:ind w:firstLine="540"/>
        <w:jc w:val="both"/>
      </w:pPr>
      <w:r>
        <w:rPr>
          <w:sz w:val="20"/>
        </w:rPr>
        <w:t xml:space="preserve">По результатам проверки заявок и документов рабочей группой подготавливается информационная справка о результатах проверки заявок и документов (далее - справка). В справке в том числе указываются рекомендации о допуске (недопуске) претендента на получение субсидий к участию в конкурсном отборе.</w:t>
      </w:r>
    </w:p>
    <w:p>
      <w:pPr>
        <w:pStyle w:val="0"/>
        <w:spacing w:before="200" w:lineRule="auto"/>
        <w:ind w:firstLine="540"/>
        <w:jc w:val="both"/>
      </w:pPr>
      <w:r>
        <w:rPr>
          <w:sz w:val="20"/>
        </w:rPr>
        <w:t xml:space="preserve">При выявлении одного и более несоответствия заявки и документов критериям рабочая группа завершает проверку заявки и документов и вносит выявленное несоответствие в справку.</w:t>
      </w:r>
    </w:p>
    <w:p>
      <w:pPr>
        <w:pStyle w:val="0"/>
        <w:spacing w:before="200" w:lineRule="auto"/>
        <w:ind w:firstLine="540"/>
        <w:jc w:val="both"/>
      </w:pPr>
      <w:r>
        <w:rPr>
          <w:sz w:val="20"/>
        </w:rPr>
        <w:t xml:space="preserve">Справка носит рекомендательный характер.</w:t>
      </w:r>
    </w:p>
    <w:p>
      <w:pPr>
        <w:pStyle w:val="0"/>
        <w:spacing w:before="200" w:lineRule="auto"/>
        <w:ind w:firstLine="540"/>
        <w:jc w:val="both"/>
      </w:pPr>
      <w:r>
        <w:rPr>
          <w:sz w:val="20"/>
        </w:rPr>
        <w:t xml:space="preserve">В течение двух рабочих дней со дня подписания справки рабочая группа обеспечивает ее передачу конкурсной комиссии вместе с заявками и документами.</w:t>
      </w:r>
    </w:p>
    <w:p>
      <w:pPr>
        <w:pStyle w:val="0"/>
        <w:spacing w:before="200" w:lineRule="auto"/>
        <w:ind w:firstLine="540"/>
        <w:jc w:val="both"/>
      </w:pPr>
      <w:r>
        <w:rPr>
          <w:sz w:val="20"/>
        </w:rPr>
        <w:t xml:space="preserve">4. Комитет обеспечивает размещение в открытом доступе на информационных ресурсах в сети "Интернет", в том числе на информационном ресурсе об оказании финансовой поддержки некоммерческим неправительственным организациям в сети "Интернет" по адресу </w:t>
      </w:r>
      <w:hyperlink w:history="0" r:id="rId34">
        <w:r>
          <w:rPr>
            <w:sz w:val="20"/>
            <w:color w:val="0000ff"/>
          </w:rPr>
          <w:t xml:space="preserve">гранты.рф</w:t>
        </w:r>
      </w:hyperlink>
      <w:r>
        <w:rPr>
          <w:sz w:val="20"/>
        </w:rPr>
        <w:t xml:space="preserve">, информации обо всех заявках, поданных для участия в конкурсном отборе, а именно: наименование организации - претендента на получение субсидий, ее основной государственный регистрационный номер и(или) идентификационный номер налогоплательщика, название и(или) краткое описание проекта, на осуществление которого запрашивается финансирование, запрашиваемый размер поддержки - в течение 15 календарных дней со дня окончания срока приема заявок на участие в конкурсном отборе.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7</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312" w:name="P312"/>
    <w:bookmarkEnd w:id="312"/>
    <w:p>
      <w:pPr>
        <w:pStyle w:val="2"/>
        <w:jc w:val="center"/>
      </w:pPr>
      <w:r>
        <w:rPr>
          <w:sz w:val="20"/>
        </w:rPr>
        <w:t xml:space="preserve">ПОЛОЖЕНИЕ</w:t>
      </w:r>
    </w:p>
    <w:p>
      <w:pPr>
        <w:pStyle w:val="2"/>
        <w:jc w:val="center"/>
      </w:pPr>
      <w:r>
        <w:rPr>
          <w:sz w:val="20"/>
        </w:rPr>
        <w:t xml:space="preserve">О КОНКУРСНОЙ КОМИССИИ, СОЗДАВАЕМОЙ ДЛЯ ПРОВЕДЕНИЯ</w:t>
      </w:r>
    </w:p>
    <w:p>
      <w:pPr>
        <w:pStyle w:val="2"/>
        <w:jc w:val="center"/>
      </w:pPr>
      <w:r>
        <w:rPr>
          <w:sz w:val="20"/>
        </w:rPr>
        <w:t xml:space="preserve">КОНКУРСНОГО ОТБОРА НА ПРАВО ПОЛУЧЕНИЯ В 2026 ГОДУ СУБСИДИЙ</w:t>
      </w:r>
    </w:p>
    <w:p>
      <w:pPr>
        <w:pStyle w:val="2"/>
        <w:jc w:val="center"/>
      </w:pPr>
      <w:r>
        <w:rPr>
          <w:sz w:val="20"/>
        </w:rPr>
        <w:t xml:space="preserve">СОЦИАЛЬНО ОРИЕНТИРОВАННЫМИ НЕКОММЕРЧЕСКИМИ ОРГАНИЗАЦИЯМИ</w:t>
      </w:r>
    </w:p>
    <w:p>
      <w:pPr>
        <w:pStyle w:val="2"/>
        <w:jc w:val="center"/>
      </w:pPr>
      <w:r>
        <w:rPr>
          <w:sz w:val="20"/>
        </w:rPr>
        <w:t xml:space="preserve">В ЦЕЛЯХ ФИНАНСОВОГО ОБЕСПЕЧЕНИЯ ЗАТРАТ НА РЕАЛИЗАЦИЮ</w:t>
      </w:r>
    </w:p>
    <w:p>
      <w:pPr>
        <w:pStyle w:val="2"/>
        <w:jc w:val="center"/>
      </w:pPr>
      <w:r>
        <w:rPr>
          <w:sz w:val="20"/>
        </w:rPr>
        <w:t xml:space="preserve">ПРОЕКТОВ В СФЕРЕ МОЛОДЕЖНОЙ ПОЛИТИКИ В САНКТ-ПЕТЕРБУРГЕ,</w:t>
      </w:r>
    </w:p>
    <w:p>
      <w:pPr>
        <w:pStyle w:val="2"/>
        <w:jc w:val="center"/>
      </w:pPr>
      <w:r>
        <w:rPr>
          <w:sz w:val="20"/>
        </w:rPr>
        <w:t xml:space="preserve">ВКЛЮЧАЮЩЕЕ ПОРЯДОК ФОРМИРОВАНИЯ КОНКУРСНОЙ КОМИССИИ</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Конкурсная комиссия создается Комитетом по молодежной политике и взаимодействию с общественными организациями (далее - Комитет) в соответствии с </w:t>
      </w:r>
      <w:hyperlink w:history="0" r:id="rId35"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в целях:</w:t>
      </w:r>
    </w:p>
    <w:p>
      <w:pPr>
        <w:pStyle w:val="0"/>
        <w:spacing w:before="200" w:lineRule="auto"/>
        <w:ind w:firstLine="540"/>
        <w:jc w:val="both"/>
      </w:pPr>
      <w:r>
        <w:rPr>
          <w:sz w:val="20"/>
        </w:rPr>
        <w:t xml:space="preserve">принятия решений о допуске (недопуске) претендентов на получение субсидий к участию в конкурсном отборе;</w:t>
      </w:r>
    </w:p>
    <w:p>
      <w:pPr>
        <w:pStyle w:val="0"/>
        <w:spacing w:before="200" w:lineRule="auto"/>
        <w:ind w:firstLine="540"/>
        <w:jc w:val="both"/>
      </w:pPr>
      <w:r>
        <w:rPr>
          <w:sz w:val="20"/>
        </w:rPr>
        <w:t xml:space="preserve">принятия решений о предоставлении (непредоставлении)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(далее - субсидии) и размерах предоставляемых субсидий.</w:t>
      </w:r>
    </w:p>
    <w:p>
      <w:pPr>
        <w:pStyle w:val="0"/>
        <w:spacing w:before="200" w:lineRule="auto"/>
        <w:ind w:firstLine="540"/>
        <w:jc w:val="both"/>
      </w:pPr>
      <w:r>
        <w:rPr>
          <w:sz w:val="20"/>
        </w:rPr>
        <w:t xml:space="preserve">1.2. Конкурсная комиссия осуществляет свою деятельность на общественных началах и в соответствии с принципами добровольности, равноправия ее членов и гласности в работе. Состав конкурсной комиссии определяется Комитетом.</w:t>
      </w:r>
    </w:p>
    <w:p>
      <w:pPr>
        <w:pStyle w:val="0"/>
        <w:spacing w:before="200" w:lineRule="auto"/>
        <w:ind w:firstLine="540"/>
        <w:jc w:val="both"/>
      </w:pPr>
      <w:r>
        <w:rPr>
          <w:sz w:val="20"/>
        </w:rPr>
        <w:t xml:space="preserve">1.3. Конкурсная комиссия в своей деятельности руководствуется законодательством Российской Федерации и Санкт-Петербурга, а также настоящим Положением.</w:t>
      </w:r>
    </w:p>
    <w:p>
      <w:pPr>
        <w:pStyle w:val="0"/>
        <w:spacing w:before="200" w:lineRule="auto"/>
        <w:ind w:firstLine="540"/>
        <w:jc w:val="both"/>
      </w:pPr>
      <w:r>
        <w:rPr>
          <w:sz w:val="20"/>
        </w:rPr>
        <w:t xml:space="preserve">1.4. Организационное обеспечение деятельности конкурсной комиссии осуществляется отделом поддержки и развития некоммерческих организаций Комитета.</w:t>
      </w:r>
    </w:p>
    <w:p>
      <w:pPr>
        <w:pStyle w:val="0"/>
        <w:spacing w:before="200" w:lineRule="auto"/>
        <w:ind w:firstLine="540"/>
        <w:jc w:val="both"/>
      </w:pPr>
      <w:r>
        <w:rPr>
          <w:sz w:val="20"/>
        </w:rPr>
        <w:t xml:space="preserve">1.5. Лица, замещающие государственные должности субъектов Российской Федерации, должности государственной и муниципальной службы, муниципальные должности, составляют не более одной трети от общего числа членов конкурсной комиссии.</w:t>
      </w:r>
    </w:p>
    <w:p>
      <w:pPr>
        <w:pStyle w:val="0"/>
        <w:spacing w:before="200" w:lineRule="auto"/>
        <w:ind w:firstLine="540"/>
        <w:jc w:val="both"/>
      </w:pPr>
      <w:r>
        <w:rPr>
          <w:sz w:val="20"/>
        </w:rPr>
        <w:t xml:space="preserve">1.6. В настоящем Положении для целей его использования применяются следующие термины:</w:t>
      </w:r>
    </w:p>
    <w:p>
      <w:pPr>
        <w:pStyle w:val="0"/>
        <w:spacing w:before="200" w:lineRule="auto"/>
        <w:ind w:firstLine="540"/>
        <w:jc w:val="both"/>
      </w:pPr>
      <w:r>
        <w:rPr>
          <w:sz w:val="20"/>
        </w:rPr>
        <w:t xml:space="preserve">документы - документы, представляемые в электронном виде, для участия в конкурсном отборе на право получения в 2026 году субсидий, </w:t>
      </w:r>
      <w:hyperlink w:history="0" w:anchor="P171" w:tooltip="ПЕРЕЧЕНЬ">
        <w:r>
          <w:rPr>
            <w:sz w:val="20"/>
            <w:color w:val="0000ff"/>
          </w:rPr>
          <w:t xml:space="preserve">перечень</w:t>
        </w:r>
      </w:hyperlink>
      <w:r>
        <w:rPr>
          <w:sz w:val="20"/>
        </w:rPr>
        <w:t xml:space="preserve"> которых и требования к которым утверждены приложением N 3 к настоящему распоряжению;</w:t>
      </w:r>
    </w:p>
    <w:p>
      <w:pPr>
        <w:pStyle w:val="0"/>
        <w:spacing w:before="200" w:lineRule="auto"/>
        <w:ind w:firstLine="540"/>
        <w:jc w:val="both"/>
      </w:pPr>
      <w:r>
        <w:rPr>
          <w:sz w:val="20"/>
        </w:rPr>
        <w:t xml:space="preserve">заявка - </w:t>
      </w:r>
      <w:hyperlink w:history="0" w:anchor="P51" w:tooltip="ЗАЯВКА">
        <w:r>
          <w:rPr>
            <w:sz w:val="20"/>
            <w:color w:val="0000ff"/>
          </w:rPr>
          <w:t xml:space="preserve">заявка</w:t>
        </w:r>
      </w:hyperlink>
      <w:r>
        <w:rPr>
          <w:sz w:val="20"/>
        </w:rPr>
        <w:t xml:space="preserve"> на участие в конкурсном отборе на право получения в 2026 году субсидий, подаваемая претендентом на получение субсидий для участия в конкурсном отборе, по форме и в порядке, утвержденными приложением N 1 к настоящему распоряжению;</w:t>
      </w:r>
    </w:p>
    <w:p>
      <w:pPr>
        <w:pStyle w:val="0"/>
        <w:spacing w:before="200" w:lineRule="auto"/>
        <w:ind w:firstLine="540"/>
        <w:jc w:val="both"/>
      </w:pPr>
      <w:r>
        <w:rPr>
          <w:sz w:val="20"/>
        </w:rPr>
        <w:t xml:space="preserve">конкурсная комиссия - коллегиальный орган, создаваемый Комитетом для проведения конкурсного отбора на право получения в 2026 году субсидий;</w:t>
      </w:r>
    </w:p>
    <w:p>
      <w:pPr>
        <w:pStyle w:val="0"/>
        <w:spacing w:before="200" w:lineRule="auto"/>
        <w:ind w:firstLine="540"/>
        <w:jc w:val="both"/>
      </w:pPr>
      <w:r>
        <w:rPr>
          <w:sz w:val="20"/>
        </w:rPr>
        <w:t xml:space="preserve">конкурсный отбор - отбор, осуществляемый в установленном </w:t>
      </w:r>
      <w:hyperlink w:history="0" r:id="rId36"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на право получения в 2026 году субсидий;</w:t>
      </w:r>
    </w:p>
    <w:p>
      <w:pPr>
        <w:pStyle w:val="0"/>
        <w:spacing w:before="200" w:lineRule="auto"/>
        <w:ind w:firstLine="540"/>
        <w:jc w:val="both"/>
      </w:pPr>
      <w:r>
        <w:rPr>
          <w:sz w:val="20"/>
        </w:rPr>
        <w:t xml:space="preserve">претенденты на получение субсидий - социально ориентированные некоммерческие организации, отвечающие требованиям </w:t>
      </w:r>
      <w:hyperlink w:history="0" r:id="rId37"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пункта 1.1</w:t>
        </w:r>
      </w:hyperlink>
      <w:r>
        <w:rPr>
          <w:sz w:val="20"/>
        </w:rPr>
        <w:t xml:space="preserve"> приложения к постановлению Правительства Санкт-Петербурга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подавшие заявку и документы в Комитет;</w:t>
      </w:r>
    </w:p>
    <w:p>
      <w:pPr>
        <w:pStyle w:val="0"/>
        <w:spacing w:before="200" w:lineRule="auto"/>
        <w:ind w:firstLine="540"/>
        <w:jc w:val="both"/>
      </w:pPr>
      <w:r>
        <w:rPr>
          <w:sz w:val="20"/>
        </w:rPr>
        <w:t xml:space="preserve">рабочая группа Комитета - рабочая группа, созданная Комитетом в целях проведения проверки заявок и документов, поданных претендентами на получение субсидий в Комитет.</w:t>
      </w:r>
    </w:p>
    <w:p>
      <w:pPr>
        <w:pStyle w:val="0"/>
      </w:pPr>
      <w:r>
        <w:rPr>
          <w:sz w:val="20"/>
        </w:rPr>
      </w:r>
    </w:p>
    <w:p>
      <w:pPr>
        <w:pStyle w:val="2"/>
        <w:outlineLvl w:val="1"/>
        <w:jc w:val="center"/>
      </w:pPr>
      <w:r>
        <w:rPr>
          <w:sz w:val="20"/>
        </w:rPr>
        <w:t xml:space="preserve">2. Задача и полномочия конкурсной комиссии</w:t>
      </w:r>
    </w:p>
    <w:p>
      <w:pPr>
        <w:pStyle w:val="0"/>
      </w:pPr>
      <w:r>
        <w:rPr>
          <w:sz w:val="20"/>
        </w:rPr>
      </w:r>
    </w:p>
    <w:bookmarkStart w:id="339" w:name="P339"/>
    <w:bookmarkEnd w:id="339"/>
    <w:p>
      <w:pPr>
        <w:pStyle w:val="0"/>
        <w:ind w:firstLine="540"/>
        <w:jc w:val="both"/>
      </w:pPr>
      <w:r>
        <w:rPr>
          <w:sz w:val="20"/>
        </w:rPr>
        <w:t xml:space="preserve">2.1. Задачей конкурсной комиссии является рассмотрение и оценка заявок и документов.</w:t>
      </w:r>
    </w:p>
    <w:p>
      <w:pPr>
        <w:pStyle w:val="0"/>
        <w:spacing w:before="200" w:lineRule="auto"/>
        <w:ind w:firstLine="540"/>
        <w:jc w:val="both"/>
      </w:pPr>
      <w:r>
        <w:rPr>
          <w:sz w:val="20"/>
        </w:rPr>
        <w:t xml:space="preserve">2.2. В целях реализации задачи, предусмотренной </w:t>
      </w:r>
      <w:hyperlink w:history="0" w:anchor="P339" w:tooltip="2.1. Задачей конкурсной комиссии является рассмотрение и оценка заявок и документов.">
        <w:r>
          <w:rPr>
            <w:sz w:val="20"/>
            <w:color w:val="0000ff"/>
          </w:rPr>
          <w:t xml:space="preserve">пунктом 2.1</w:t>
        </w:r>
      </w:hyperlink>
      <w:r>
        <w:rPr>
          <w:sz w:val="20"/>
        </w:rPr>
        <w:t xml:space="preserve"> настоящего Положения, конкурсная комиссия:</w:t>
      </w:r>
    </w:p>
    <w:p>
      <w:pPr>
        <w:pStyle w:val="0"/>
        <w:spacing w:before="200" w:lineRule="auto"/>
        <w:ind w:firstLine="540"/>
        <w:jc w:val="both"/>
      </w:pPr>
      <w:r>
        <w:rPr>
          <w:sz w:val="20"/>
        </w:rPr>
        <w:t xml:space="preserve">рассматривает информационную справку рабочей группы Комитета, заявки и документы;</w:t>
      </w:r>
    </w:p>
    <w:p>
      <w:pPr>
        <w:pStyle w:val="0"/>
        <w:spacing w:before="200" w:lineRule="auto"/>
        <w:ind w:firstLine="540"/>
        <w:jc w:val="both"/>
      </w:pPr>
      <w:r>
        <w:rPr>
          <w:sz w:val="20"/>
        </w:rPr>
        <w:t xml:space="preserve">осуществляет оценку заявок и документов, допущенных к участию в конкурсном отборе;</w:t>
      </w:r>
    </w:p>
    <w:p>
      <w:pPr>
        <w:pStyle w:val="0"/>
        <w:spacing w:before="200" w:lineRule="auto"/>
        <w:ind w:firstLine="540"/>
        <w:jc w:val="both"/>
      </w:pPr>
      <w:r>
        <w:rPr>
          <w:sz w:val="20"/>
        </w:rPr>
        <w:t xml:space="preserve">принимает решение о допуске (недопуске) претендентов к участию в конкурсном отборе;</w:t>
      </w:r>
    </w:p>
    <w:p>
      <w:pPr>
        <w:pStyle w:val="0"/>
        <w:spacing w:before="200" w:lineRule="auto"/>
        <w:ind w:firstLine="540"/>
        <w:jc w:val="both"/>
      </w:pPr>
      <w:r>
        <w:rPr>
          <w:sz w:val="20"/>
        </w:rPr>
        <w:t xml:space="preserve">принимает решения о предоставлении (непредоставлении) в 2026 году субсидий и размерах предоставляемых субсидий;</w:t>
      </w:r>
    </w:p>
    <w:p>
      <w:pPr>
        <w:pStyle w:val="0"/>
        <w:spacing w:before="200" w:lineRule="auto"/>
        <w:ind w:firstLine="540"/>
        <w:jc w:val="both"/>
      </w:pPr>
      <w:r>
        <w:rPr>
          <w:sz w:val="20"/>
        </w:rPr>
        <w:t xml:space="preserve">принимает решения о признании претендентов на получение субсидий победителями конкурсного отбора и размерах предоставляемых им субсидий или о непризнании претендентов на получение субсидий победителями конкурсного отбора;</w:t>
      </w:r>
    </w:p>
    <w:p>
      <w:pPr>
        <w:pStyle w:val="0"/>
        <w:spacing w:before="200" w:lineRule="auto"/>
        <w:ind w:firstLine="540"/>
        <w:jc w:val="both"/>
      </w:pPr>
      <w:r>
        <w:rPr>
          <w:sz w:val="20"/>
        </w:rPr>
        <w:t xml:space="preserve">подписывает протоколы заседаний конкурсной комиссии;</w:t>
      </w:r>
    </w:p>
    <w:p>
      <w:pPr>
        <w:pStyle w:val="0"/>
        <w:spacing w:before="200" w:lineRule="auto"/>
        <w:ind w:firstLine="540"/>
        <w:jc w:val="both"/>
      </w:pPr>
      <w:r>
        <w:rPr>
          <w:sz w:val="20"/>
        </w:rPr>
        <w:t xml:space="preserve">осуществляет иные необходимые полномочия.</w:t>
      </w:r>
    </w:p>
    <w:p>
      <w:pPr>
        <w:pStyle w:val="0"/>
      </w:pPr>
      <w:r>
        <w:rPr>
          <w:sz w:val="20"/>
        </w:rPr>
      </w:r>
    </w:p>
    <w:p>
      <w:pPr>
        <w:pStyle w:val="2"/>
        <w:outlineLvl w:val="1"/>
        <w:jc w:val="center"/>
      </w:pPr>
      <w:r>
        <w:rPr>
          <w:sz w:val="20"/>
        </w:rPr>
        <w:t xml:space="preserve">3. Организация работы конкурсной комиссии</w:t>
      </w:r>
    </w:p>
    <w:p>
      <w:pPr>
        <w:pStyle w:val="0"/>
      </w:pPr>
      <w:r>
        <w:rPr>
          <w:sz w:val="20"/>
        </w:rPr>
      </w:r>
    </w:p>
    <w:p>
      <w:pPr>
        <w:pStyle w:val="0"/>
        <w:ind w:firstLine="540"/>
        <w:jc w:val="both"/>
      </w:pPr>
      <w:r>
        <w:rPr>
          <w:sz w:val="20"/>
        </w:rPr>
        <w:t xml:space="preserve">3.1. Возглавляет конкурсную комиссию и руководит ее работой председатель конкурсной комиссии.</w:t>
      </w:r>
    </w:p>
    <w:p>
      <w:pPr>
        <w:pStyle w:val="0"/>
        <w:spacing w:before="200" w:lineRule="auto"/>
        <w:ind w:firstLine="540"/>
        <w:jc w:val="both"/>
      </w:pPr>
      <w:r>
        <w:rPr>
          <w:sz w:val="20"/>
        </w:rPr>
        <w:t xml:space="preserve">3.2. Председатель конкурсной комиссии:</w:t>
      </w:r>
    </w:p>
    <w:p>
      <w:pPr>
        <w:pStyle w:val="0"/>
        <w:spacing w:before="200" w:lineRule="auto"/>
        <w:ind w:firstLine="540"/>
        <w:jc w:val="both"/>
      </w:pPr>
      <w:r>
        <w:rPr>
          <w:sz w:val="20"/>
        </w:rPr>
        <w:t xml:space="preserve">назначает даты заседаний конкурсной комиссии;</w:t>
      </w:r>
    </w:p>
    <w:p>
      <w:pPr>
        <w:pStyle w:val="0"/>
        <w:spacing w:before="200" w:lineRule="auto"/>
        <w:ind w:firstLine="540"/>
        <w:jc w:val="both"/>
      </w:pPr>
      <w:r>
        <w:rPr>
          <w:sz w:val="20"/>
        </w:rPr>
        <w:t xml:space="preserve">определяет повестку дня заседаний конкурсной комиссии;</w:t>
      </w:r>
    </w:p>
    <w:p>
      <w:pPr>
        <w:pStyle w:val="0"/>
        <w:spacing w:before="200" w:lineRule="auto"/>
        <w:ind w:firstLine="540"/>
        <w:jc w:val="both"/>
      </w:pPr>
      <w:r>
        <w:rPr>
          <w:sz w:val="20"/>
        </w:rPr>
        <w:t xml:space="preserve">ведет заседания конкурсной комиссии;</w:t>
      </w:r>
    </w:p>
    <w:p>
      <w:pPr>
        <w:pStyle w:val="0"/>
        <w:spacing w:before="200" w:lineRule="auto"/>
        <w:ind w:firstLine="540"/>
        <w:jc w:val="both"/>
      </w:pPr>
      <w:r>
        <w:rPr>
          <w:sz w:val="20"/>
        </w:rPr>
        <w:t xml:space="preserve">подписывает документы, создаваемые в результате работы конкурсной комиссии.</w:t>
      </w:r>
    </w:p>
    <w:p>
      <w:pPr>
        <w:pStyle w:val="0"/>
        <w:spacing w:before="200" w:lineRule="auto"/>
        <w:ind w:firstLine="540"/>
        <w:jc w:val="both"/>
      </w:pPr>
      <w:r>
        <w:rPr>
          <w:sz w:val="20"/>
        </w:rPr>
        <w:t xml:space="preserve">3.3. В отсутствие председателя конкурсной комиссии его обязанности по его поручению исполняет заместитель председателя конкурсной комиссии.</w:t>
      </w:r>
    </w:p>
    <w:p>
      <w:pPr>
        <w:pStyle w:val="0"/>
        <w:spacing w:before="200" w:lineRule="auto"/>
        <w:ind w:firstLine="540"/>
        <w:jc w:val="both"/>
      </w:pPr>
      <w:r>
        <w:rPr>
          <w:sz w:val="20"/>
        </w:rPr>
        <w:t xml:space="preserve">3.4. Члены конкурсной комиссии:</w:t>
      </w:r>
    </w:p>
    <w:p>
      <w:pPr>
        <w:pStyle w:val="0"/>
        <w:spacing w:before="200" w:lineRule="auto"/>
        <w:ind w:firstLine="540"/>
        <w:jc w:val="both"/>
      </w:pPr>
      <w:r>
        <w:rPr>
          <w:sz w:val="20"/>
        </w:rPr>
        <w:t xml:space="preserve">участвуют в обсуждении вопросов, внесенных в повестку дня заседания конкурсной комиссии, и голосовании по ним;</w:t>
      </w:r>
    </w:p>
    <w:p>
      <w:pPr>
        <w:pStyle w:val="0"/>
        <w:spacing w:before="200" w:lineRule="auto"/>
        <w:ind w:firstLine="540"/>
        <w:jc w:val="both"/>
      </w:pPr>
      <w:r>
        <w:rPr>
          <w:sz w:val="20"/>
        </w:rPr>
        <w:t xml:space="preserve">рассматривают заявки и документы и принимают участие в их оценке;</w:t>
      </w:r>
    </w:p>
    <w:p>
      <w:pPr>
        <w:pStyle w:val="0"/>
        <w:spacing w:before="200" w:lineRule="auto"/>
        <w:ind w:firstLine="540"/>
        <w:jc w:val="both"/>
      </w:pPr>
      <w:r>
        <w:rPr>
          <w:sz w:val="20"/>
        </w:rPr>
        <w:t xml:space="preserve">вправе вносить предложения по порядку работы конкурсной комиссии;</w:t>
      </w:r>
    </w:p>
    <w:p>
      <w:pPr>
        <w:pStyle w:val="0"/>
        <w:spacing w:before="200" w:lineRule="auto"/>
        <w:ind w:firstLine="540"/>
        <w:jc w:val="both"/>
      </w:pPr>
      <w:r>
        <w:rPr>
          <w:sz w:val="20"/>
        </w:rPr>
        <w:t xml:space="preserve">не вправе вступать в контакты с претендентами на получение субсидий в рамках исполнения своих полномочий;</w:t>
      </w:r>
    </w:p>
    <w:p>
      <w:pPr>
        <w:pStyle w:val="0"/>
        <w:spacing w:before="200" w:lineRule="auto"/>
        <w:ind w:firstLine="540"/>
        <w:jc w:val="both"/>
      </w:pPr>
      <w:r>
        <w:rPr>
          <w:sz w:val="20"/>
        </w:rPr>
        <w:t xml:space="preserve">обязаны соблюдать законодательство об интеллектуальной собственности в отношении претендентов на получение субсидий;</w:t>
      </w:r>
    </w:p>
    <w:p>
      <w:pPr>
        <w:pStyle w:val="0"/>
        <w:spacing w:before="200" w:lineRule="auto"/>
        <w:ind w:firstLine="540"/>
        <w:jc w:val="both"/>
      </w:pPr>
      <w:r>
        <w:rPr>
          <w:sz w:val="20"/>
        </w:rPr>
        <w:t xml:space="preserve">подписывают протоколы заседаний конкурсной комиссии.</w:t>
      </w:r>
    </w:p>
    <w:p>
      <w:pPr>
        <w:pStyle w:val="0"/>
        <w:spacing w:before="200" w:lineRule="auto"/>
        <w:ind w:firstLine="540"/>
        <w:jc w:val="both"/>
      </w:pPr>
      <w:r>
        <w:rPr>
          <w:sz w:val="20"/>
        </w:rPr>
        <w:t xml:space="preserve">3.5. В случае если член конкурсной комиссии лично (прямо или косвенно) заинтересован в итогах конкурсного отбора или имеются иные обстоятельства, способные повлиять на участие члена конкурсной комиссии в работе конкурсной комиссии, он обязан проинформировать об этом конкурсную комиссию до начала рассмотрения заявок и документов и отказаться от участия в деятельности конкурсной комиссии.</w:t>
      </w:r>
    </w:p>
    <w:p>
      <w:pPr>
        <w:pStyle w:val="0"/>
        <w:spacing w:before="200" w:lineRule="auto"/>
        <w:ind w:firstLine="540"/>
        <w:jc w:val="both"/>
      </w:pPr>
      <w:r>
        <w:rPr>
          <w:sz w:val="20"/>
        </w:rPr>
        <w:t xml:space="preserve">Для целей настоящего Положения под личной заинтересованностью члена конкурсной комиссии понимается возможность получения им доходов (обогащения) в денежной либо натуральной форме, доходов в виде материальной выгоды непосредственно для члена конкурсной комиссии, его близких родственников, а также граждан или организаций, с которыми член конкурсной комиссии связан обязательствами.</w:t>
      </w:r>
    </w:p>
    <w:p>
      <w:pPr>
        <w:pStyle w:val="0"/>
        <w:spacing w:before="200" w:lineRule="auto"/>
        <w:ind w:firstLine="540"/>
        <w:jc w:val="both"/>
      </w:pPr>
      <w:r>
        <w:rPr>
          <w:sz w:val="20"/>
        </w:rPr>
        <w:t xml:space="preserve">К обстоятельствам, способным повлиять на участие члена конкурсной комиссии в работе конкурсной комиссии, относятся:</w:t>
      </w:r>
    </w:p>
    <w:p>
      <w:pPr>
        <w:pStyle w:val="0"/>
        <w:spacing w:before="200" w:lineRule="auto"/>
        <w:ind w:firstLine="540"/>
        <w:jc w:val="both"/>
      </w:pPr>
      <w:r>
        <w:rPr>
          <w:sz w:val="20"/>
        </w:rPr>
        <w:t xml:space="preserve">участие в течение 12 месяцев, предшествующих дню соответствующего заседания конкурсной комиссии, члена конкурсной комиссии или его близких родственников в деятельности претендента на получение субсидий в качестве учредителя, члена коллегиального органа, единоличного исполнительного органа или работника;</w:t>
      </w:r>
    </w:p>
    <w:p>
      <w:pPr>
        <w:pStyle w:val="0"/>
        <w:spacing w:before="200" w:lineRule="auto"/>
        <w:ind w:firstLine="540"/>
        <w:jc w:val="both"/>
      </w:pPr>
      <w:r>
        <w:rPr>
          <w:sz w:val="20"/>
        </w:rPr>
        <w:t xml:space="preserve">участие в течение 12 месяцев, предшествующих дню соответствующего заседания конкурсной комиссии, члена конкурсной комиссии или его близких родственников в деятельности организации, являющейся учредителем, участником, членом претендента на получение субсидий, в качестве учредителя или единоличного исполнительного органа;</w:t>
      </w:r>
    </w:p>
    <w:p>
      <w:pPr>
        <w:pStyle w:val="0"/>
        <w:spacing w:before="200" w:lineRule="auto"/>
        <w:ind w:firstLine="540"/>
        <w:jc w:val="both"/>
      </w:pPr>
      <w:r>
        <w:rPr>
          <w:sz w:val="20"/>
        </w:rPr>
        <w:t xml:space="preserve">наличие в течение 2 лет, предшествующих дню соответствующего заседания конкурсной комиссии, у члена конкурсной комиссии или его близких родственников договорных отношений с претендентом на получение субсидий;</w:t>
      </w:r>
    </w:p>
    <w:p>
      <w:pPr>
        <w:pStyle w:val="0"/>
        <w:spacing w:before="200" w:lineRule="auto"/>
        <w:ind w:firstLine="540"/>
        <w:jc w:val="both"/>
      </w:pPr>
      <w:r>
        <w:rPr>
          <w:sz w:val="20"/>
        </w:rPr>
        <w:t xml:space="preserve">получение в течение 2 лет, предшествующих дню соответствующего заседания конкурсной комиссии, членом конкурсной комиссии или его близкими родственниками денежных средств, иного имущества, материальной выгоды (в том числе в виде безвозмездно полученных работ, услуг) от претендента на получение субсидий;</w:t>
      </w:r>
    </w:p>
    <w:p>
      <w:pPr>
        <w:pStyle w:val="0"/>
        <w:spacing w:before="200" w:lineRule="auto"/>
        <w:ind w:firstLine="540"/>
        <w:jc w:val="both"/>
      </w:pPr>
      <w:r>
        <w:rPr>
          <w:sz w:val="20"/>
        </w:rPr>
        <w:t xml:space="preserve">наличие в течение 2 лет, предшествующих дню соответствующего заседания конкурсной комиссии, у члена конкурсной комиссии или его близких родственников судебных споров с претендентом на получение субсидий, его учредителем или руководителем;</w:t>
      </w:r>
    </w:p>
    <w:p>
      <w:pPr>
        <w:pStyle w:val="0"/>
        <w:spacing w:before="200" w:lineRule="auto"/>
        <w:ind w:firstLine="540"/>
        <w:jc w:val="both"/>
      </w:pPr>
      <w:r>
        <w:rPr>
          <w:sz w:val="20"/>
        </w:rPr>
        <w:t xml:space="preserve">участие в течение 12 месяцев, предшествующих дню соответствующего заседания конкурсной комиссии, члена конкурсной комиссии в работе претендента на получение субсидий в качестве добровольца (волонтера);</w:t>
      </w:r>
    </w:p>
    <w:p>
      <w:pPr>
        <w:pStyle w:val="0"/>
        <w:spacing w:before="200" w:lineRule="auto"/>
        <w:ind w:firstLine="540"/>
        <w:jc w:val="both"/>
      </w:pPr>
      <w:r>
        <w:rPr>
          <w:sz w:val="20"/>
        </w:rPr>
        <w:t xml:space="preserve">оказание членом конкурсной комиссии содействия претенденту на получение субсидий в подготовке заявки и документов для представления их в Комитет для участия в данном конкурсном отборе;</w:t>
      </w:r>
    </w:p>
    <w:p>
      <w:pPr>
        <w:pStyle w:val="0"/>
        <w:spacing w:before="200" w:lineRule="auto"/>
        <w:ind w:firstLine="540"/>
        <w:jc w:val="both"/>
      </w:pPr>
      <w:r>
        <w:rPr>
          <w:sz w:val="20"/>
        </w:rPr>
        <w:t xml:space="preserve">иные обстоятельства, при которых возникает или может возникнуть противоречие между личной заинтересованностью члена конкурсной комиссии и задачей или функциями конкурсной комиссии.</w:t>
      </w:r>
    </w:p>
    <w:p>
      <w:pPr>
        <w:pStyle w:val="0"/>
        <w:spacing w:before="200" w:lineRule="auto"/>
        <w:ind w:firstLine="540"/>
        <w:jc w:val="both"/>
      </w:pPr>
      <w:r>
        <w:rPr>
          <w:sz w:val="20"/>
        </w:rPr>
        <w:t xml:space="preserve">3.6. Секретарь конкурсной комиссии:</w:t>
      </w:r>
    </w:p>
    <w:p>
      <w:pPr>
        <w:pStyle w:val="0"/>
        <w:spacing w:before="200" w:lineRule="auto"/>
        <w:ind w:firstLine="540"/>
        <w:jc w:val="both"/>
      </w:pPr>
      <w:r>
        <w:rPr>
          <w:sz w:val="20"/>
        </w:rPr>
        <w:t xml:space="preserve">информирует членов конкурсной комиссии о дате, времени, месте проведения и повестке дня заседания конкурсной комиссии;</w:t>
      </w:r>
    </w:p>
    <w:p>
      <w:pPr>
        <w:pStyle w:val="0"/>
        <w:spacing w:before="200" w:lineRule="auto"/>
        <w:ind w:firstLine="540"/>
        <w:jc w:val="both"/>
      </w:pPr>
      <w:r>
        <w:rPr>
          <w:sz w:val="20"/>
        </w:rPr>
        <w:t xml:space="preserve">готовит документы к рассмотрению на заседании конкурсной комиссии;</w:t>
      </w:r>
    </w:p>
    <w:p>
      <w:pPr>
        <w:pStyle w:val="0"/>
        <w:spacing w:before="200" w:lineRule="auto"/>
        <w:ind w:firstLine="540"/>
        <w:jc w:val="both"/>
      </w:pPr>
      <w:r>
        <w:rPr>
          <w:sz w:val="20"/>
        </w:rPr>
        <w:t xml:space="preserve">информирует членов конкурсной комиссии по вопросам ее деятельности;</w:t>
      </w:r>
    </w:p>
    <w:p>
      <w:pPr>
        <w:pStyle w:val="0"/>
        <w:spacing w:before="200" w:lineRule="auto"/>
        <w:ind w:firstLine="540"/>
        <w:jc w:val="both"/>
      </w:pPr>
      <w:r>
        <w:rPr>
          <w:sz w:val="20"/>
        </w:rPr>
        <w:t xml:space="preserve">ведет протоколы заседаний конкурсной комиссии;</w:t>
      </w:r>
    </w:p>
    <w:p>
      <w:pPr>
        <w:pStyle w:val="0"/>
        <w:spacing w:before="200" w:lineRule="auto"/>
        <w:ind w:firstLine="540"/>
        <w:jc w:val="both"/>
      </w:pPr>
      <w:r>
        <w:rPr>
          <w:sz w:val="20"/>
        </w:rPr>
        <w:t xml:space="preserve">готовит и направляет членам конкурсной комиссии документы по вопросам деятельности конкурсной комиссии;</w:t>
      </w:r>
    </w:p>
    <w:p>
      <w:pPr>
        <w:pStyle w:val="0"/>
        <w:spacing w:before="200" w:lineRule="auto"/>
        <w:ind w:firstLine="540"/>
        <w:jc w:val="both"/>
      </w:pPr>
      <w:r>
        <w:rPr>
          <w:sz w:val="20"/>
        </w:rPr>
        <w:t xml:space="preserve">не принимает участия в голосовании конкурсной комиссии.</w:t>
      </w:r>
    </w:p>
    <w:p>
      <w:pPr>
        <w:pStyle w:val="0"/>
        <w:spacing w:before="200" w:lineRule="auto"/>
        <w:ind w:firstLine="540"/>
        <w:jc w:val="both"/>
      </w:pPr>
      <w:r>
        <w:rPr>
          <w:sz w:val="20"/>
        </w:rPr>
        <w:t xml:space="preserve">В случае отсутствия секретаря конкурсной комиссии его обязанности может исполнять любой член конкурсной комиссии по решению председательствующего на заседании конкурсной комиссии.</w:t>
      </w:r>
    </w:p>
    <w:p>
      <w:pPr>
        <w:pStyle w:val="0"/>
        <w:spacing w:before="200" w:lineRule="auto"/>
        <w:ind w:firstLine="540"/>
        <w:jc w:val="both"/>
      </w:pPr>
      <w:r>
        <w:rPr>
          <w:sz w:val="20"/>
        </w:rPr>
        <w:t xml:space="preserve">3.7. Заседания конкурсной комиссии проводятся по мере необходимости.</w:t>
      </w:r>
    </w:p>
    <w:p>
      <w:pPr>
        <w:pStyle w:val="0"/>
        <w:spacing w:before="200" w:lineRule="auto"/>
        <w:ind w:firstLine="540"/>
        <w:jc w:val="both"/>
      </w:pPr>
      <w:r>
        <w:rPr>
          <w:sz w:val="20"/>
        </w:rPr>
        <w:t xml:space="preserve">3.8. Решения конкурсной комиссии считаются правомочными при участии в заседании конкурсной комиссии не менее половины от общего числа членов конкурсной комиссии.</w:t>
      </w:r>
    </w:p>
    <w:p>
      <w:pPr>
        <w:pStyle w:val="0"/>
        <w:spacing w:before="200" w:lineRule="auto"/>
        <w:ind w:firstLine="540"/>
        <w:jc w:val="both"/>
      </w:pPr>
      <w:r>
        <w:rPr>
          <w:sz w:val="20"/>
        </w:rPr>
        <w:t xml:space="preserve">Заседание конкурсной комиссии может проходить в очном или дистанционном формате в режиме видео-конференц-связи.</w:t>
      </w:r>
    </w:p>
    <w:p>
      <w:pPr>
        <w:pStyle w:val="0"/>
        <w:spacing w:before="200" w:lineRule="auto"/>
        <w:ind w:firstLine="540"/>
        <w:jc w:val="both"/>
      </w:pPr>
      <w:r>
        <w:rPr>
          <w:sz w:val="20"/>
        </w:rPr>
        <w:t xml:space="preserve">3.9. Решения конкурсной комиссии принимаются простым большинством голосов членов конкурсной комиссии, присутствующих на заседании конкурсной комиссии, путем открытого голосования. Каждый член конкурсной комиссии обладает одним голосом. Член конкурсной комиссии не вправе передавать право голоса другому лицу. В случае равенства голосов решающим является голос председательствующего на заседании конкурсной комиссии.</w:t>
      </w:r>
    </w:p>
    <w:p>
      <w:pPr>
        <w:pStyle w:val="0"/>
        <w:spacing w:before="200" w:lineRule="auto"/>
        <w:ind w:firstLine="540"/>
        <w:jc w:val="both"/>
      </w:pPr>
      <w:r>
        <w:rPr>
          <w:sz w:val="20"/>
        </w:rPr>
        <w:t xml:space="preserve">3.10. Решения конкурсной комиссии оформляются протоколом, который подписывается всеми членами конкурсной комиссии, присутствовавшими на заседании конкурсной комиссии, и секретарем конкурсной комиссии, и который содержит сведения об участниках заседания, о результатах голосования (в том числе о лицах, голосовавших против принятия решения и потребовавших внести запись об этом в протокол), об особом мнении участников заседания, которое они потребовали внести в протокол, о наличии у участников заседания конфликта интересов в отношении рассматриваемых вопросов.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8</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401" w:name="P401"/>
    <w:bookmarkEnd w:id="401"/>
    <w:p>
      <w:pPr>
        <w:pStyle w:val="2"/>
        <w:jc w:val="center"/>
      </w:pPr>
      <w:r>
        <w:rPr>
          <w:sz w:val="20"/>
        </w:rPr>
        <w:t xml:space="preserve">ПОРЯДОК</w:t>
      </w:r>
    </w:p>
    <w:p>
      <w:pPr>
        <w:pStyle w:val="2"/>
        <w:jc w:val="center"/>
      </w:pPr>
      <w:r>
        <w:rPr>
          <w:sz w:val="20"/>
        </w:rPr>
        <w:t xml:space="preserve">РАССМОТРЕНИЯ КОНКУРСНОЙ КОМИССИЕЙ, СОЗДАВАЕМОЙ</w:t>
      </w:r>
    </w:p>
    <w:p>
      <w:pPr>
        <w:pStyle w:val="2"/>
        <w:jc w:val="center"/>
      </w:pPr>
      <w:r>
        <w:rPr>
          <w:sz w:val="20"/>
        </w:rPr>
        <w:t xml:space="preserve">ДЛЯ ПРОВЕДЕНИЯ КОНКУРСНОГО ОТБОРА НА ПРАВО ПОЛУЧЕНИЯ</w:t>
      </w:r>
    </w:p>
    <w:p>
      <w:pPr>
        <w:pStyle w:val="2"/>
        <w:jc w:val="center"/>
      </w:pPr>
      <w:r>
        <w:rPr>
          <w:sz w:val="20"/>
        </w:rPr>
        <w:t xml:space="preserve">В 2026 ГОДУ СУБСИДИЙ СОЦИАЛЬНО ОРИЕНТИРОВАННЫМИ</w:t>
      </w:r>
    </w:p>
    <w:p>
      <w:pPr>
        <w:pStyle w:val="2"/>
        <w:jc w:val="center"/>
      </w:pPr>
      <w:r>
        <w:rPr>
          <w:sz w:val="20"/>
        </w:rPr>
        <w:t xml:space="preserve">НЕКОММЕРЧЕСКИМИ ОРГАНИЗАЦИЯМИ В ЦЕЛЯХ ФИНАНСОВОГО</w:t>
      </w:r>
    </w:p>
    <w:p>
      <w:pPr>
        <w:pStyle w:val="2"/>
        <w:jc w:val="center"/>
      </w:pPr>
      <w:r>
        <w:rPr>
          <w:sz w:val="20"/>
        </w:rPr>
        <w:t xml:space="preserve">ОБЕСПЕЧЕНИЯ ЗАТРАТ НА РЕАЛИЗАЦИЮ ПРОЕКТОВ В СФЕРЕ МОЛОДЕЖНОЙ</w:t>
      </w:r>
    </w:p>
    <w:p>
      <w:pPr>
        <w:pStyle w:val="2"/>
        <w:jc w:val="center"/>
      </w:pPr>
      <w:r>
        <w:rPr>
          <w:sz w:val="20"/>
        </w:rPr>
        <w:t xml:space="preserve">ПОЛИТИКИ В САНКТ-ПЕТЕРБУРГЕ, ЗАЯВОК, В ТОМ ЧИСЛЕ ПРОВЕРКИ</w:t>
      </w:r>
    </w:p>
    <w:p>
      <w:pPr>
        <w:pStyle w:val="2"/>
        <w:jc w:val="center"/>
      </w:pPr>
      <w:r>
        <w:rPr>
          <w:sz w:val="20"/>
        </w:rPr>
        <w:t xml:space="preserve">НА СООТВЕТСТВИЕ ТРЕБОВАНИЯМ К ПРЕТЕНДЕНТАМ НА ПОЛУЧЕНИЕ</w:t>
      </w:r>
    </w:p>
    <w:p>
      <w:pPr>
        <w:pStyle w:val="2"/>
        <w:jc w:val="center"/>
      </w:pPr>
      <w:r>
        <w:rPr>
          <w:sz w:val="20"/>
        </w:rPr>
        <w:t xml:space="preserve">СУБСИДИЙ, ВКЛЮЧАЯ ПРАВИЛА РАССМОТРЕНИЯ И ОЦЕНКИ ЗАЯВОК</w:t>
      </w:r>
    </w:p>
    <w:p>
      <w:pPr>
        <w:pStyle w:val="2"/>
        <w:jc w:val="center"/>
      </w:pPr>
      <w:r>
        <w:rPr>
          <w:sz w:val="20"/>
        </w:rPr>
        <w:t xml:space="preserve">И ПРИЛАГАЕМЫХ К НИМ ДОКУМЕНТОВ ПРЕТЕНДЕНТОВ НА ПОЛУЧЕНИЕ</w:t>
      </w:r>
    </w:p>
    <w:p>
      <w:pPr>
        <w:pStyle w:val="2"/>
        <w:jc w:val="center"/>
      </w:pPr>
      <w:r>
        <w:rPr>
          <w:sz w:val="20"/>
        </w:rPr>
        <w:t xml:space="preserve">СУБСИДИЙ, ПОРЯДОК ПРИНЯТИЯ РЕШЕНИЙ О ДОПУСКЕ (НЕДОПУСКЕ)</w:t>
      </w:r>
    </w:p>
    <w:p>
      <w:pPr>
        <w:pStyle w:val="2"/>
        <w:jc w:val="center"/>
      </w:pPr>
      <w:r>
        <w:rPr>
          <w:sz w:val="20"/>
        </w:rPr>
        <w:t xml:space="preserve">ПРЕТЕНДЕНТОВ НА ПОЛУЧЕНИЕ СУБСИДИЙ К УЧАСТИЮ В КОНКУРСНОМ</w:t>
      </w:r>
    </w:p>
    <w:p>
      <w:pPr>
        <w:pStyle w:val="2"/>
        <w:jc w:val="center"/>
      </w:pPr>
      <w:r>
        <w:rPr>
          <w:sz w:val="20"/>
        </w:rPr>
        <w:t xml:space="preserve">ОТБОРЕ; КОЛИЧЕСТВО ЭТАПОВ КОНКУРСНОГО ОТБОРА И СРОКИ ИХ</w:t>
      </w:r>
    </w:p>
    <w:p>
      <w:pPr>
        <w:pStyle w:val="2"/>
        <w:jc w:val="center"/>
      </w:pPr>
      <w:r>
        <w:rPr>
          <w:sz w:val="20"/>
        </w:rPr>
        <w:t xml:space="preserve">ПРОВЕДЕНИЯ; ПОРЯДОК ОЦЕНКИ КОНКУРСНОЙ КОМИССИЕЙ ПРОЕКТОВ</w:t>
      </w:r>
    </w:p>
    <w:p>
      <w:pPr>
        <w:pStyle w:val="2"/>
        <w:jc w:val="center"/>
      </w:pPr>
      <w:r>
        <w:rPr>
          <w:sz w:val="20"/>
        </w:rPr>
        <w:t xml:space="preserve">СОЦИАЛЬНО ОРИЕНТИРОВАННЫХ НЕКОММЕРЧЕСКИХ ОРГАНИЗАЦИЙ В СФЕРЕ</w:t>
      </w:r>
    </w:p>
    <w:p>
      <w:pPr>
        <w:pStyle w:val="2"/>
        <w:jc w:val="center"/>
      </w:pPr>
      <w:r>
        <w:rPr>
          <w:sz w:val="20"/>
        </w:rPr>
        <w:t xml:space="preserve">МОЛОДЕЖНОЙ ПОЛИТИКИ В САНКТ-ПЕТЕРБУРГЕ И ПОРЯДОК РАСЧЕТА</w:t>
      </w:r>
    </w:p>
    <w:p>
      <w:pPr>
        <w:pStyle w:val="2"/>
        <w:jc w:val="center"/>
      </w:pPr>
      <w:r>
        <w:rPr>
          <w:sz w:val="20"/>
        </w:rPr>
        <w:t xml:space="preserve">БАЛЛОВ В ЦЕЛЯХ ОПРЕДЕЛЕНИЯ ПОБЕДИТЕЛЕЙ КОНКУРСНОГО ОТБОРА</w:t>
      </w:r>
    </w:p>
    <w:p>
      <w:pPr>
        <w:pStyle w:val="2"/>
        <w:jc w:val="center"/>
      </w:pPr>
      <w:r>
        <w:rPr>
          <w:sz w:val="20"/>
        </w:rPr>
        <w:t xml:space="preserve">С УЧЕТОМ ПОЛОЖЕНИЙ ПОДПУНКТА "А" ПУНКТА 22 ОБЩИХ ТРЕБОВАНИЙ;</w:t>
      </w:r>
    </w:p>
    <w:p>
      <w:pPr>
        <w:pStyle w:val="2"/>
        <w:jc w:val="center"/>
      </w:pPr>
      <w:r>
        <w:rPr>
          <w:sz w:val="20"/>
        </w:rPr>
        <w:t xml:space="preserve">ПОРЯДОК ОТМЕНЫ КОНКУРСНОГО ОТБОРА И ПОРЯДОК ПРИЗНАНИЯ</w:t>
      </w:r>
    </w:p>
    <w:p>
      <w:pPr>
        <w:pStyle w:val="2"/>
        <w:jc w:val="center"/>
      </w:pPr>
      <w:r>
        <w:rPr>
          <w:sz w:val="20"/>
        </w:rPr>
        <w:t xml:space="preserve">КОНКУРСНОГО ОТБОРА НЕСОСТОЯВШИМСЯ</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Настоящий Порядок устанавливает:</w:t>
      </w:r>
    </w:p>
    <w:p>
      <w:pPr>
        <w:pStyle w:val="0"/>
        <w:spacing w:before="200" w:lineRule="auto"/>
        <w:ind w:firstLine="540"/>
        <w:jc w:val="both"/>
      </w:pPr>
      <w:r>
        <w:rPr>
          <w:sz w:val="20"/>
        </w:rPr>
        <w:t xml:space="preserve">Порядок рассмотрения конкурсной комиссией, создаваемой для проведения конкурсного отбора на право получения в 2026 году субсидий социально ориентированными некоммерческими организациями в целях финансового обеспечения затрат на реализацию проектов в сфере молодежной политики в Санкт-Петербурге (далее - субсидии), заявок, в том числе проверки на соответствие требованиям к претендентам на получение субсидий, включая правила рассмотрения и оценки заявок и прилагаемых к ним документов претендентов на получение субсидий, порядок принятия решений о допуске (недопуске) претендентов на получение субсидий к участию в конкурсном отборе;</w:t>
      </w:r>
    </w:p>
    <w:p>
      <w:pPr>
        <w:pStyle w:val="0"/>
        <w:spacing w:before="200" w:lineRule="auto"/>
        <w:ind w:firstLine="540"/>
        <w:jc w:val="both"/>
      </w:pPr>
      <w:r>
        <w:rPr>
          <w:sz w:val="20"/>
        </w:rPr>
        <w:t xml:space="preserve">количество этапов конкурсного отбора и сроки их проведения;</w:t>
      </w:r>
    </w:p>
    <w:p>
      <w:pPr>
        <w:pStyle w:val="0"/>
        <w:spacing w:before="200" w:lineRule="auto"/>
        <w:ind w:firstLine="540"/>
        <w:jc w:val="both"/>
      </w:pPr>
      <w:r>
        <w:rPr>
          <w:sz w:val="20"/>
        </w:rPr>
        <w:t xml:space="preserve">порядок оценки конкурсной комиссией проектов социально ориентированных некоммерческих организаций в сфере молодежной политики в Санкт-Петербурге, порядок расчета баллов в целях определения победителей конкурсного отбора с учетом положений </w:t>
      </w:r>
      <w:hyperlink w:history="0" r:id="rId3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порядок отмены конкурсного отбора и порядок признания конкурсного отбора несостоявшимся.</w:t>
      </w:r>
    </w:p>
    <w:p>
      <w:pPr>
        <w:pStyle w:val="0"/>
        <w:spacing w:before="200" w:lineRule="auto"/>
        <w:ind w:firstLine="540"/>
        <w:jc w:val="both"/>
      </w:pPr>
      <w:r>
        <w:rPr>
          <w:sz w:val="20"/>
        </w:rPr>
        <w:t xml:space="preserve">1.2. В настоящем Порядке для целей его использования применяются следующие термины:</w:t>
      </w:r>
    </w:p>
    <w:p>
      <w:pPr>
        <w:pStyle w:val="0"/>
        <w:spacing w:before="200" w:lineRule="auto"/>
        <w:ind w:firstLine="540"/>
        <w:jc w:val="both"/>
      </w:pPr>
      <w:r>
        <w:rPr>
          <w:sz w:val="20"/>
        </w:rPr>
        <w:t xml:space="preserve">документы - документы, представляемые в электронном виде, для участия в конкурсном отборе на право получения в 2026 году субсидий, </w:t>
      </w:r>
      <w:hyperlink w:history="0" w:anchor="P171" w:tooltip="ПЕРЕЧЕНЬ">
        <w:r>
          <w:rPr>
            <w:sz w:val="20"/>
            <w:color w:val="0000ff"/>
          </w:rPr>
          <w:t xml:space="preserve">перечень</w:t>
        </w:r>
      </w:hyperlink>
      <w:r>
        <w:rPr>
          <w:sz w:val="20"/>
        </w:rPr>
        <w:t xml:space="preserve"> которых и требования к которым утверждены приложением N 3 к настоящему распоряжению;</w:t>
      </w:r>
    </w:p>
    <w:p>
      <w:pPr>
        <w:pStyle w:val="0"/>
        <w:spacing w:before="200" w:lineRule="auto"/>
        <w:ind w:firstLine="540"/>
        <w:jc w:val="both"/>
      </w:pPr>
      <w:r>
        <w:rPr>
          <w:sz w:val="20"/>
        </w:rPr>
        <w:t xml:space="preserve">затраты - затраты социально ориентированных некоммерческих организаций на реализацию проектов в сфере молодежной политики в Санкт-Петербурге в соответствии с видами затрат, перечень которых установлен приложением N 4 к постановлению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(далее - постановление N 48);</w:t>
      </w:r>
    </w:p>
    <w:p>
      <w:pPr>
        <w:pStyle w:val="0"/>
        <w:spacing w:before="200" w:lineRule="auto"/>
        <w:ind w:firstLine="540"/>
        <w:jc w:val="both"/>
      </w:pPr>
      <w:r>
        <w:rPr>
          <w:sz w:val="20"/>
        </w:rPr>
        <w:t xml:space="preserve">заявка - заявка на участие в конкурсном отборе на право получения в 2026 году субсидий, подаваемая претендентом на получение субсидий для участия в конкурсном отборе, по </w:t>
      </w:r>
      <w:hyperlink w:history="0" w:anchor="P51" w:tooltip="ЗАЯВКА">
        <w:r>
          <w:rPr>
            <w:sz w:val="20"/>
            <w:color w:val="0000ff"/>
          </w:rPr>
          <w:t xml:space="preserve">форме</w:t>
        </w:r>
      </w:hyperlink>
      <w:r>
        <w:rPr>
          <w:sz w:val="20"/>
        </w:rPr>
        <w:t xml:space="preserve"> и в </w:t>
      </w:r>
      <w:hyperlink w:history="0" w:anchor="P139" w:tooltip="ПОРЯДОК">
        <w:r>
          <w:rPr>
            <w:sz w:val="20"/>
            <w:color w:val="0000ff"/>
          </w:rPr>
          <w:t xml:space="preserve">порядке</w:t>
        </w:r>
      </w:hyperlink>
      <w:r>
        <w:rPr>
          <w:sz w:val="20"/>
        </w:rPr>
        <w:t xml:space="preserve">, утвержденным приложениями N 1 и N 2 к настоящему распоряжению;</w:t>
      </w:r>
    </w:p>
    <w:p>
      <w:pPr>
        <w:pStyle w:val="0"/>
        <w:spacing w:before="200" w:lineRule="auto"/>
        <w:ind w:firstLine="540"/>
        <w:jc w:val="both"/>
      </w:pPr>
      <w:r>
        <w:rPr>
          <w:sz w:val="20"/>
        </w:rPr>
        <w:t xml:space="preserve">конкурсная комиссия - коллегиальный орган, созданный Комитетом для проведения конкурсного отбора на право получения в 2026 году субсидий;</w:t>
      </w:r>
    </w:p>
    <w:p>
      <w:pPr>
        <w:pStyle w:val="0"/>
        <w:spacing w:before="200" w:lineRule="auto"/>
        <w:ind w:firstLine="540"/>
        <w:jc w:val="both"/>
      </w:pPr>
      <w:r>
        <w:rPr>
          <w:sz w:val="20"/>
        </w:rPr>
        <w:t xml:space="preserve">претенденты на получение субсидий - социально ориентированные некоммерческие организации, отвечающие требованиям </w:t>
      </w:r>
      <w:hyperlink w:history="0" r:id="rId39"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пункта 1.1</w:t>
        </w:r>
      </w:hyperlink>
      <w:r>
        <w:rPr>
          <w:sz w:val="20"/>
        </w:rPr>
        <w:t xml:space="preserve"> приложения к постановлению Правительства Санкт-Петербурга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подавшие заявку и документы в Комитет;</w:t>
      </w:r>
    </w:p>
    <w:p>
      <w:pPr>
        <w:pStyle w:val="0"/>
        <w:spacing w:before="200" w:lineRule="auto"/>
        <w:ind w:firstLine="540"/>
        <w:jc w:val="both"/>
      </w:pPr>
      <w:r>
        <w:rPr>
          <w:sz w:val="20"/>
        </w:rPr>
        <w:t xml:space="preserve">рабочая группа - рабочая группа, созданная Комитетом в целях проведения проверки заявок и документов, поданных претендентами на получение субсидий в Комитет;</w:t>
      </w:r>
    </w:p>
    <w:p>
      <w:pPr>
        <w:pStyle w:val="0"/>
        <w:spacing w:before="200" w:lineRule="auto"/>
        <w:ind w:firstLine="540"/>
        <w:jc w:val="both"/>
      </w:pPr>
      <w:r>
        <w:rPr>
          <w:sz w:val="20"/>
        </w:rPr>
        <w:t xml:space="preserve">постановление - </w:t>
      </w:r>
      <w:hyperlink w:history="0" r:id="rId40"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постановление</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p>
      <w:pPr>
        <w:pStyle w:val="0"/>
        <w:spacing w:before="200" w:lineRule="auto"/>
        <w:ind w:firstLine="540"/>
        <w:jc w:val="both"/>
      </w:pPr>
      <w:r>
        <w:rPr>
          <w:sz w:val="20"/>
        </w:rPr>
        <w:t xml:space="preserve">1.3. Проведение конкурсного отбора производится в 3 этапа: прием заявок и документов, а также два этапа, порядок и сроки проведения которых указаны в </w:t>
      </w:r>
      <w:hyperlink w:history="0" w:anchor="P439" w:tooltip="2. Порядок рассмотрения конкурсной комиссией заявок">
        <w:r>
          <w:rPr>
            <w:sz w:val="20"/>
            <w:color w:val="0000ff"/>
          </w:rPr>
          <w:t xml:space="preserve">разделах 2</w:t>
        </w:r>
      </w:hyperlink>
      <w:r>
        <w:rPr>
          <w:sz w:val="20"/>
        </w:rPr>
        <w:t xml:space="preserve"> и </w:t>
      </w:r>
      <w:hyperlink w:history="0" w:anchor="P450" w:tooltip="3. Порядок, сроки оценки конкурсной комиссией заявок,">
        <w:r>
          <w:rPr>
            <w:sz w:val="20"/>
            <w:color w:val="0000ff"/>
          </w:rPr>
          <w:t xml:space="preserve">3</w:t>
        </w:r>
      </w:hyperlink>
      <w:r>
        <w:rPr>
          <w:sz w:val="20"/>
        </w:rPr>
        <w:t xml:space="preserve"> настоящего Порядка.</w:t>
      </w:r>
    </w:p>
    <w:p>
      <w:pPr>
        <w:pStyle w:val="0"/>
      </w:pPr>
      <w:r>
        <w:rPr>
          <w:sz w:val="20"/>
        </w:rPr>
      </w:r>
    </w:p>
    <w:bookmarkStart w:id="439" w:name="P439"/>
    <w:bookmarkEnd w:id="439"/>
    <w:p>
      <w:pPr>
        <w:pStyle w:val="2"/>
        <w:outlineLvl w:val="1"/>
        <w:jc w:val="center"/>
      </w:pPr>
      <w:r>
        <w:rPr>
          <w:sz w:val="20"/>
        </w:rPr>
        <w:t xml:space="preserve">2. Порядок рассмотрения конкурсной комиссией заявок</w:t>
      </w:r>
    </w:p>
    <w:p>
      <w:pPr>
        <w:pStyle w:val="2"/>
        <w:jc w:val="center"/>
      </w:pPr>
      <w:r>
        <w:rPr>
          <w:sz w:val="20"/>
        </w:rPr>
        <w:t xml:space="preserve">и документов на предмет их соответствия установленным</w:t>
      </w:r>
    </w:p>
    <w:p>
      <w:pPr>
        <w:pStyle w:val="2"/>
        <w:jc w:val="center"/>
      </w:pPr>
      <w:r>
        <w:rPr>
          <w:sz w:val="20"/>
        </w:rPr>
        <w:t xml:space="preserve">в объявлении требованиям, порядок отклонения заявок, включая</w:t>
      </w:r>
    </w:p>
    <w:p>
      <w:pPr>
        <w:pStyle w:val="2"/>
        <w:jc w:val="center"/>
      </w:pPr>
      <w:r>
        <w:rPr>
          <w:sz w:val="20"/>
        </w:rPr>
        <w:t xml:space="preserve">информацию об основаниях их отклонения, порядок принятия</w:t>
      </w:r>
    </w:p>
    <w:p>
      <w:pPr>
        <w:pStyle w:val="2"/>
        <w:jc w:val="center"/>
      </w:pPr>
      <w:r>
        <w:rPr>
          <w:sz w:val="20"/>
        </w:rPr>
        <w:t xml:space="preserve">решений о допуске (недопуске) претендентов на получение</w:t>
      </w:r>
    </w:p>
    <w:p>
      <w:pPr>
        <w:pStyle w:val="2"/>
        <w:jc w:val="center"/>
      </w:pPr>
      <w:r>
        <w:rPr>
          <w:sz w:val="20"/>
        </w:rPr>
        <w:t xml:space="preserve">субсидий к участию в конкурсном отборе</w:t>
      </w:r>
    </w:p>
    <w:p>
      <w:pPr>
        <w:pStyle w:val="0"/>
      </w:pPr>
      <w:r>
        <w:rPr>
          <w:sz w:val="20"/>
        </w:rPr>
      </w:r>
    </w:p>
    <w:p>
      <w:pPr>
        <w:pStyle w:val="0"/>
        <w:ind w:firstLine="540"/>
        <w:jc w:val="both"/>
      </w:pPr>
      <w:r>
        <w:rPr>
          <w:sz w:val="20"/>
        </w:rPr>
        <w:t xml:space="preserve">2.1. Председатель конкурсной комиссии в течение пяти рабочих дней после получения информационной справки рабочей группы обеспечивает проведение заседания конкурсной комиссии в целях принятия решений о допуске (недопуске) претендентов на получение субсидий к участию в конкурсном отборе.</w:t>
      </w:r>
    </w:p>
    <w:p>
      <w:pPr>
        <w:pStyle w:val="0"/>
        <w:spacing w:before="200" w:lineRule="auto"/>
        <w:ind w:firstLine="540"/>
        <w:jc w:val="both"/>
      </w:pPr>
      <w:r>
        <w:rPr>
          <w:sz w:val="20"/>
        </w:rPr>
        <w:t xml:space="preserve">2.2. В целях принятия решений о допуске (недопуске) претендентов на получение субсидий к участию в конкурсном отборе конкурсная комиссия в ходе заседания рассматривает информационную справку, заявки и документы.</w:t>
      </w:r>
    </w:p>
    <w:p>
      <w:pPr>
        <w:pStyle w:val="0"/>
        <w:spacing w:before="200" w:lineRule="auto"/>
        <w:ind w:firstLine="540"/>
        <w:jc w:val="both"/>
      </w:pPr>
      <w:r>
        <w:rPr>
          <w:sz w:val="20"/>
        </w:rPr>
        <w:t xml:space="preserve">2.3. Решение о допуске (недопуске) претендента на получение субсидий к участию в конкурсном отборе принимается на основании критериев принятия решений, указанных в </w:t>
      </w:r>
      <w:hyperlink w:history="0" r:id="rId41"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пункте 5.1</w:t>
        </w:r>
      </w:hyperlink>
      <w:r>
        <w:rPr>
          <w:sz w:val="20"/>
        </w:rPr>
        <w:t xml:space="preserve"> приложения к постановлению N 48.</w:t>
      </w:r>
    </w:p>
    <w:p>
      <w:pPr>
        <w:pStyle w:val="0"/>
      </w:pPr>
      <w:r>
        <w:rPr>
          <w:sz w:val="20"/>
        </w:rPr>
      </w:r>
    </w:p>
    <w:bookmarkStart w:id="450" w:name="P450"/>
    <w:bookmarkEnd w:id="450"/>
    <w:p>
      <w:pPr>
        <w:pStyle w:val="2"/>
        <w:outlineLvl w:val="1"/>
        <w:jc w:val="center"/>
      </w:pPr>
      <w:r>
        <w:rPr>
          <w:sz w:val="20"/>
        </w:rPr>
        <w:t xml:space="preserve">3. Порядок, сроки оценки конкурсной комиссией заявок,</w:t>
      </w:r>
    </w:p>
    <w:p>
      <w:pPr>
        <w:pStyle w:val="2"/>
        <w:jc w:val="center"/>
      </w:pPr>
      <w:r>
        <w:rPr>
          <w:sz w:val="20"/>
        </w:rPr>
        <w:t xml:space="preserve">порядок расчета баллов, весовое значение критериев оценки</w:t>
      </w:r>
    </w:p>
    <w:p>
      <w:pPr>
        <w:pStyle w:val="2"/>
        <w:jc w:val="center"/>
      </w:pPr>
      <w:r>
        <w:rPr>
          <w:sz w:val="20"/>
        </w:rPr>
        <w:t xml:space="preserve">победителей конкурсного отбора в общей оценке, правила</w:t>
      </w:r>
    </w:p>
    <w:p>
      <w:pPr>
        <w:pStyle w:val="2"/>
        <w:jc w:val="center"/>
      </w:pPr>
      <w:r>
        <w:rPr>
          <w:sz w:val="20"/>
        </w:rPr>
        <w:t xml:space="preserve">присвоения порядковых номеров заявкам по результатам оценки,</w:t>
      </w:r>
    </w:p>
    <w:p>
      <w:pPr>
        <w:pStyle w:val="2"/>
        <w:jc w:val="center"/>
      </w:pPr>
      <w:r>
        <w:rPr>
          <w:sz w:val="20"/>
        </w:rPr>
        <w:t xml:space="preserve">сроки размещения документов об итогах проведения конкурсного</w:t>
      </w:r>
    </w:p>
    <w:p>
      <w:pPr>
        <w:pStyle w:val="2"/>
        <w:jc w:val="center"/>
      </w:pPr>
      <w:r>
        <w:rPr>
          <w:sz w:val="20"/>
        </w:rPr>
        <w:t xml:space="preserve">отбора (в том числе промежуточных) на платформе проведения</w:t>
      </w:r>
    </w:p>
    <w:p>
      <w:pPr>
        <w:pStyle w:val="2"/>
        <w:jc w:val="center"/>
      </w:pPr>
      <w:r>
        <w:rPr>
          <w:sz w:val="20"/>
        </w:rPr>
        <w:t xml:space="preserve">конкурсного отбора АИС БП-ЭК, а также на сайте</w:t>
      </w:r>
    </w:p>
    <w:p>
      <w:pPr>
        <w:pStyle w:val="2"/>
        <w:jc w:val="center"/>
      </w:pPr>
      <w:r>
        <w:rPr>
          <w:sz w:val="20"/>
        </w:rPr>
        <w:t xml:space="preserve">Администрации, в том числе решения о допуске (недопуске)</w:t>
      </w:r>
    </w:p>
    <w:p>
      <w:pPr>
        <w:pStyle w:val="2"/>
        <w:jc w:val="center"/>
      </w:pPr>
      <w:r>
        <w:rPr>
          <w:sz w:val="20"/>
        </w:rPr>
        <w:t xml:space="preserve">в соответствии с пунктом 6.6 настоящего Порядка, а также</w:t>
      </w:r>
    </w:p>
    <w:p>
      <w:pPr>
        <w:pStyle w:val="2"/>
        <w:jc w:val="center"/>
      </w:pPr>
      <w:r>
        <w:rPr>
          <w:sz w:val="20"/>
        </w:rPr>
        <w:t xml:space="preserve">решения конкурсной комиссии об определении победителей</w:t>
      </w:r>
    </w:p>
    <w:p>
      <w:pPr>
        <w:pStyle w:val="2"/>
        <w:jc w:val="center"/>
      </w:pPr>
      <w:r>
        <w:rPr>
          <w:sz w:val="20"/>
        </w:rPr>
        <w:t xml:space="preserve">конкурсного отбора, предоставлении им субсидий и размерах</w:t>
      </w:r>
    </w:p>
    <w:p>
      <w:pPr>
        <w:pStyle w:val="2"/>
        <w:jc w:val="center"/>
      </w:pPr>
      <w:r>
        <w:rPr>
          <w:sz w:val="20"/>
        </w:rPr>
        <w:t xml:space="preserve">предоставляемых субсидий или о непризнании победителями</w:t>
      </w:r>
    </w:p>
    <w:p>
      <w:pPr>
        <w:pStyle w:val="2"/>
        <w:jc w:val="center"/>
      </w:pPr>
      <w:r>
        <w:rPr>
          <w:sz w:val="20"/>
        </w:rPr>
        <w:t xml:space="preserve">конкурсного отбора и непредоставлении субсидий</w:t>
      </w:r>
    </w:p>
    <w:p>
      <w:pPr>
        <w:pStyle w:val="2"/>
        <w:jc w:val="center"/>
      </w:pPr>
      <w:r>
        <w:rPr>
          <w:sz w:val="20"/>
        </w:rPr>
        <w:t xml:space="preserve">в соответствии с пунктом 7.5 приложения к постановлению N 48</w:t>
      </w:r>
    </w:p>
    <w:p>
      <w:pPr>
        <w:pStyle w:val="0"/>
      </w:pPr>
      <w:r>
        <w:rPr>
          <w:sz w:val="20"/>
        </w:rPr>
      </w:r>
    </w:p>
    <w:p>
      <w:pPr>
        <w:pStyle w:val="0"/>
        <w:ind w:firstLine="540"/>
        <w:jc w:val="both"/>
      </w:pPr>
      <w:r>
        <w:rPr>
          <w:sz w:val="20"/>
        </w:rPr>
        <w:t xml:space="preserve">3.1. Председатель конкурсной комиссии в течение 15 рабочих дней после размещения на странице Комитета на официальном сайте Администрации Санкт-Петербурга и в АИС БП-ЭК протокола конкурсной комиссии о допуске (недопуске) претендентов на получение субсидии обеспечивает проведение заседания конкурсной комиссии в целях принятия решений о предоставлении (непредоставлении) субсидий и размерах предоставляемых субсидий в отношении претендентов на получение субсидий, допущенных к участию в конкурсном отборе.</w:t>
      </w:r>
    </w:p>
    <w:p>
      <w:pPr>
        <w:pStyle w:val="0"/>
        <w:spacing w:before="200" w:lineRule="auto"/>
        <w:ind w:firstLine="540"/>
        <w:jc w:val="both"/>
      </w:pPr>
      <w:r>
        <w:rPr>
          <w:sz w:val="20"/>
        </w:rPr>
        <w:t xml:space="preserve">3.2. В целях принятия решений о предоставлении (непредоставлении) субсидий и размерах предоставляемых субсидий конкурсная комиссия осуществляет оценку заявок и документов претендентов на получение субсидий, допущенных к участию в конкурсном отборе.</w:t>
      </w:r>
    </w:p>
    <w:p>
      <w:pPr>
        <w:pStyle w:val="0"/>
        <w:spacing w:before="200" w:lineRule="auto"/>
        <w:ind w:firstLine="540"/>
        <w:jc w:val="both"/>
      </w:pPr>
      <w:r>
        <w:rPr>
          <w:sz w:val="20"/>
        </w:rPr>
        <w:t xml:space="preserve">3.3. Оценка конкурсной комиссией заявок и документов осуществляется в виде расчета баллов на основании критериев, указанных в </w:t>
      </w:r>
      <w:hyperlink w:history="0" r:id="rId42"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пункте 7.2</w:t>
        </w:r>
      </w:hyperlink>
      <w:r>
        <w:rPr>
          <w:sz w:val="20"/>
        </w:rPr>
        <w:t xml:space="preserve"> приложения к постановлению N 48 (далее - критерии оценки) с использованием 100-балльной шкалы оценки.</w:t>
      </w:r>
    </w:p>
    <w:bookmarkStart w:id="468" w:name="P468"/>
    <w:bookmarkEnd w:id="468"/>
    <w:p>
      <w:pPr>
        <w:pStyle w:val="0"/>
        <w:spacing w:before="200" w:lineRule="auto"/>
        <w:ind w:firstLine="540"/>
        <w:jc w:val="both"/>
      </w:pPr>
      <w:r>
        <w:rPr>
          <w:sz w:val="20"/>
        </w:rPr>
        <w:t xml:space="preserve">3.4. При проведении оценки заявок и документов претендентов, допущенных к участию в конкурсном отборе, каждая заявка подлежит оценке не менее чем тремя членами конкурсной комиссии. Распределение заявок между членами конкурсной комиссии производится строго в соответствии с их очередностью, определяемой на основании времени поступления заявок и документов в Комитет. В соответствии с данной очередностью: первые десять заявок оцениваются первыми тремя членами комиссии в алфавитном порядке, следующие десять заявок - следующими тремя членами комиссии, и далее до окончания перечня заявок и документов, сформированного по времени их подачи.</w:t>
      </w:r>
    </w:p>
    <w:p>
      <w:pPr>
        <w:pStyle w:val="0"/>
        <w:spacing w:before="200" w:lineRule="auto"/>
        <w:ind w:firstLine="540"/>
        <w:jc w:val="both"/>
      </w:pPr>
      <w:r>
        <w:rPr>
          <w:sz w:val="20"/>
        </w:rPr>
        <w:t xml:space="preserve">3.5. При проведении оценки заявок и документов каждого из претендентов на получение субсидий, допущенных к участию в конкурсном отборе, каждый член конкурсной комиссии по каждому из критериев оценки присваивает им промежуточные баллы с использованием 100-балльной шкалы оценки, где каждому из критериев оценки может быть присвоено до 100 баллов:</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066"/>
        <w:gridCol w:w="1247"/>
        <w:gridCol w:w="1247"/>
      </w:tblGrid>
      <w:tr>
        <w:tc>
          <w:tcPr>
            <w:tcW w:w="510" w:type="dxa"/>
          </w:tcPr>
          <w:p>
            <w:pPr>
              <w:pStyle w:val="0"/>
              <w:jc w:val="center"/>
            </w:pPr>
            <w:r>
              <w:rPr>
                <w:sz w:val="20"/>
              </w:rPr>
              <w:t xml:space="preserve">N п/п</w:t>
            </w:r>
          </w:p>
        </w:tc>
        <w:tc>
          <w:tcPr>
            <w:tcW w:w="6066" w:type="dxa"/>
          </w:tcPr>
          <w:p>
            <w:pPr>
              <w:pStyle w:val="0"/>
              <w:jc w:val="center"/>
            </w:pPr>
            <w:r>
              <w:rPr>
                <w:sz w:val="20"/>
              </w:rPr>
              <w:t xml:space="preserve">Наименование критериев</w:t>
            </w:r>
          </w:p>
        </w:tc>
        <w:tc>
          <w:tcPr>
            <w:tcW w:w="1247" w:type="dxa"/>
          </w:tcPr>
          <w:p>
            <w:pPr>
              <w:pStyle w:val="0"/>
              <w:jc w:val="center"/>
            </w:pPr>
            <w:r>
              <w:rPr>
                <w:sz w:val="20"/>
              </w:rPr>
              <w:t xml:space="preserve">Баллы</w:t>
            </w:r>
          </w:p>
        </w:tc>
        <w:tc>
          <w:tcPr>
            <w:tcW w:w="1247" w:type="dxa"/>
          </w:tcPr>
          <w:p>
            <w:pPr>
              <w:pStyle w:val="0"/>
              <w:jc w:val="center"/>
            </w:pPr>
            <w:r>
              <w:rPr>
                <w:sz w:val="20"/>
              </w:rPr>
              <w:t xml:space="preserve">Весовое значение, %</w:t>
            </w:r>
          </w:p>
        </w:tc>
      </w:tr>
      <w:tr>
        <w:tc>
          <w:tcPr>
            <w:tcW w:w="510" w:type="dxa"/>
          </w:tcPr>
          <w:p>
            <w:pPr>
              <w:pStyle w:val="0"/>
              <w:jc w:val="center"/>
            </w:pPr>
            <w:r>
              <w:rPr>
                <w:sz w:val="20"/>
              </w:rPr>
              <w:t xml:space="preserve">1</w:t>
            </w:r>
          </w:p>
        </w:tc>
        <w:tc>
          <w:tcPr>
            <w:tcW w:w="6066" w:type="dxa"/>
          </w:tcPr>
          <w:p>
            <w:pPr>
              <w:pStyle w:val="0"/>
              <w:jc w:val="center"/>
            </w:pPr>
            <w:r>
              <w:rPr>
                <w:sz w:val="20"/>
              </w:rPr>
              <w:t xml:space="preserve">2</w:t>
            </w:r>
          </w:p>
        </w:tc>
        <w:tc>
          <w:tcPr>
            <w:tcW w:w="1247" w:type="dxa"/>
          </w:tcPr>
          <w:p>
            <w:pPr>
              <w:pStyle w:val="0"/>
              <w:jc w:val="center"/>
            </w:pPr>
            <w:r>
              <w:rPr>
                <w:sz w:val="20"/>
              </w:rPr>
              <w:t xml:space="preserve">3</w:t>
            </w:r>
          </w:p>
        </w:tc>
        <w:tc>
          <w:tcPr>
            <w:tcW w:w="1247" w:type="dxa"/>
          </w:tcPr>
          <w:p>
            <w:pPr>
              <w:pStyle w:val="0"/>
              <w:jc w:val="center"/>
            </w:pPr>
            <w:r>
              <w:rPr>
                <w:sz w:val="20"/>
              </w:rPr>
              <w:t xml:space="preserve">4</w:t>
            </w:r>
          </w:p>
        </w:tc>
      </w:tr>
      <w:tr>
        <w:tc>
          <w:tcPr>
            <w:gridSpan w:val="2"/>
            <w:tcW w:w="6576" w:type="dxa"/>
          </w:tcPr>
          <w:p>
            <w:pPr>
              <w:pStyle w:val="0"/>
              <w:jc w:val="center"/>
            </w:pPr>
            <w:r>
              <w:rPr>
                <w:sz w:val="20"/>
              </w:rPr>
              <w:t xml:space="preserve">1. Актуальность и социальная значимость проекта</w:t>
            </w:r>
          </w:p>
        </w:tc>
        <w:tc>
          <w:tcPr>
            <w:tcW w:w="1247" w:type="dxa"/>
          </w:tcPr>
          <w:p>
            <w:pPr>
              <w:pStyle w:val="0"/>
              <w:jc w:val="center"/>
            </w:pPr>
            <w:r>
              <w:rPr>
                <w:sz w:val="20"/>
              </w:rPr>
              <w:t xml:space="preserve">0-100</w:t>
            </w:r>
          </w:p>
        </w:tc>
        <w:tc>
          <w:tcPr>
            <w:tcW w:w="1247" w:type="dxa"/>
          </w:tcPr>
          <w:p>
            <w:pPr>
              <w:pStyle w:val="0"/>
              <w:jc w:val="center"/>
            </w:pPr>
            <w:r>
              <w:rPr>
                <w:sz w:val="20"/>
              </w:rPr>
              <w:t xml:space="preserve">20</w:t>
            </w:r>
          </w:p>
        </w:tc>
      </w:tr>
      <w:tr>
        <w:tc>
          <w:tcPr>
            <w:tcW w:w="510" w:type="dxa"/>
          </w:tcPr>
          <w:p>
            <w:pPr>
              <w:pStyle w:val="0"/>
              <w:jc w:val="center"/>
            </w:pPr>
            <w:r>
              <w:rPr>
                <w:sz w:val="20"/>
              </w:rPr>
              <w:t xml:space="preserve">1.1</w:t>
            </w:r>
          </w:p>
        </w:tc>
        <w:tc>
          <w:tcPr>
            <w:tcW w:w="6066" w:type="dxa"/>
          </w:tcPr>
          <w:p>
            <w:pPr>
              <w:pStyle w:val="0"/>
            </w:pPr>
            <w:r>
              <w:rPr>
                <w:sz w:val="20"/>
              </w:rPr>
              <w:t xml:space="preserve">В рамках заявки дано развернутое обоснование актуальности и социальной значимости проекта</w:t>
            </w:r>
          </w:p>
        </w:tc>
        <w:tc>
          <w:tcPr>
            <w:tcW w:w="1247" w:type="dxa"/>
          </w:tcPr>
          <w:p>
            <w:pPr>
              <w:pStyle w:val="0"/>
              <w:jc w:val="center"/>
            </w:pPr>
            <w:r>
              <w:rPr>
                <w:sz w:val="20"/>
              </w:rPr>
              <w:t xml:space="preserve">0-50</w:t>
            </w:r>
          </w:p>
        </w:tc>
        <w:tc>
          <w:tcPr>
            <w:tcW w:w="1247" w:type="dxa"/>
          </w:tcPr>
          <w:p>
            <w:pPr>
              <w:pStyle w:val="0"/>
            </w:pPr>
            <w:r>
              <w:rPr>
                <w:sz w:val="20"/>
              </w:rPr>
            </w:r>
          </w:p>
        </w:tc>
      </w:tr>
      <w:tr>
        <w:tc>
          <w:tcPr>
            <w:tcW w:w="510" w:type="dxa"/>
          </w:tcPr>
          <w:p>
            <w:pPr>
              <w:pStyle w:val="0"/>
              <w:jc w:val="center"/>
            </w:pPr>
            <w:r>
              <w:rPr>
                <w:sz w:val="20"/>
              </w:rPr>
              <w:t xml:space="preserve">1.2</w:t>
            </w:r>
          </w:p>
        </w:tc>
        <w:tc>
          <w:tcPr>
            <w:tcW w:w="6066" w:type="dxa"/>
          </w:tcPr>
          <w:p>
            <w:pPr>
              <w:pStyle w:val="0"/>
            </w:pPr>
            <w:r>
              <w:rPr>
                <w:sz w:val="20"/>
              </w:rPr>
              <w:t xml:space="preserve">Соответствие мероприятий проекта его целям, задачам и ожидаемым результатам</w:t>
            </w:r>
          </w:p>
        </w:tc>
        <w:tc>
          <w:tcPr>
            <w:tcW w:w="1247" w:type="dxa"/>
          </w:tcPr>
          <w:p>
            <w:pPr>
              <w:pStyle w:val="0"/>
              <w:jc w:val="center"/>
            </w:pPr>
            <w:r>
              <w:rPr>
                <w:sz w:val="20"/>
              </w:rPr>
              <w:t xml:space="preserve">0-50</w:t>
            </w:r>
          </w:p>
        </w:tc>
        <w:tc>
          <w:tcPr>
            <w:tcW w:w="1247" w:type="dxa"/>
          </w:tcPr>
          <w:p>
            <w:pPr>
              <w:pStyle w:val="0"/>
            </w:pPr>
            <w:r>
              <w:rPr>
                <w:sz w:val="20"/>
              </w:rPr>
            </w:r>
          </w:p>
        </w:tc>
      </w:tr>
      <w:tr>
        <w:tc>
          <w:tcPr>
            <w:gridSpan w:val="2"/>
            <w:tcW w:w="6576" w:type="dxa"/>
          </w:tcPr>
          <w:p>
            <w:pPr>
              <w:pStyle w:val="0"/>
              <w:jc w:val="center"/>
            </w:pPr>
            <w:r>
              <w:rPr>
                <w:sz w:val="20"/>
              </w:rPr>
              <w:t xml:space="preserve">2. Экономическая обоснованность затрат на реализацию проекта</w:t>
            </w:r>
          </w:p>
        </w:tc>
        <w:tc>
          <w:tcPr>
            <w:tcW w:w="1247" w:type="dxa"/>
          </w:tcPr>
          <w:p>
            <w:pPr>
              <w:pStyle w:val="0"/>
              <w:jc w:val="center"/>
            </w:pPr>
            <w:r>
              <w:rPr>
                <w:sz w:val="20"/>
              </w:rPr>
              <w:t xml:space="preserve">0-100</w:t>
            </w:r>
          </w:p>
        </w:tc>
        <w:tc>
          <w:tcPr>
            <w:tcW w:w="1247" w:type="dxa"/>
          </w:tcPr>
          <w:p>
            <w:pPr>
              <w:pStyle w:val="0"/>
              <w:jc w:val="center"/>
            </w:pPr>
            <w:r>
              <w:rPr>
                <w:sz w:val="20"/>
              </w:rPr>
              <w:t xml:space="preserve">20</w:t>
            </w:r>
          </w:p>
        </w:tc>
      </w:tr>
      <w:tr>
        <w:tc>
          <w:tcPr>
            <w:tcW w:w="510" w:type="dxa"/>
          </w:tcPr>
          <w:p>
            <w:pPr>
              <w:pStyle w:val="0"/>
              <w:jc w:val="center"/>
            </w:pPr>
            <w:r>
              <w:rPr>
                <w:sz w:val="20"/>
              </w:rPr>
              <w:t xml:space="preserve">2.1</w:t>
            </w:r>
          </w:p>
        </w:tc>
        <w:tc>
          <w:tcPr>
            <w:tcW w:w="6066" w:type="dxa"/>
          </w:tcPr>
          <w:p>
            <w:pPr>
              <w:pStyle w:val="0"/>
            </w:pPr>
            <w:r>
              <w:rPr>
                <w:sz w:val="20"/>
              </w:rPr>
              <w:t xml:space="preserve">В бюджете проекта отсутствуют необоснованные затраты, проект реалистичен в реализации</w:t>
            </w:r>
          </w:p>
        </w:tc>
        <w:tc>
          <w:tcPr>
            <w:tcW w:w="1247" w:type="dxa"/>
          </w:tcPr>
          <w:p>
            <w:pPr>
              <w:pStyle w:val="0"/>
              <w:jc w:val="center"/>
            </w:pPr>
            <w:r>
              <w:rPr>
                <w:sz w:val="20"/>
              </w:rPr>
              <w:t xml:space="preserve">0-50</w:t>
            </w:r>
          </w:p>
        </w:tc>
        <w:tc>
          <w:tcPr>
            <w:tcW w:w="1247" w:type="dxa"/>
          </w:tcPr>
          <w:p>
            <w:pPr>
              <w:pStyle w:val="0"/>
            </w:pPr>
            <w:r>
              <w:rPr>
                <w:sz w:val="20"/>
              </w:rPr>
            </w:r>
          </w:p>
        </w:tc>
      </w:tr>
      <w:tr>
        <w:tc>
          <w:tcPr>
            <w:tcW w:w="510" w:type="dxa"/>
          </w:tcPr>
          <w:p>
            <w:pPr>
              <w:pStyle w:val="0"/>
              <w:jc w:val="center"/>
            </w:pPr>
            <w:r>
              <w:rPr>
                <w:sz w:val="20"/>
              </w:rPr>
              <w:t xml:space="preserve">2.2.</w:t>
            </w:r>
          </w:p>
        </w:tc>
        <w:tc>
          <w:tcPr>
            <w:tcW w:w="6066" w:type="dxa"/>
          </w:tcPr>
          <w:p>
            <w:pPr>
              <w:pStyle w:val="0"/>
            </w:pPr>
            <w:r>
              <w:rPr>
                <w:sz w:val="20"/>
              </w:rPr>
              <w:t xml:space="preserve">Реалистичность бюджета проекта и обоснованность планируемых расходов на реализацию проекта</w:t>
            </w:r>
          </w:p>
        </w:tc>
        <w:tc>
          <w:tcPr>
            <w:tcW w:w="1247" w:type="dxa"/>
          </w:tcPr>
          <w:p>
            <w:pPr>
              <w:pStyle w:val="0"/>
              <w:jc w:val="center"/>
            </w:pPr>
            <w:r>
              <w:rPr>
                <w:sz w:val="20"/>
              </w:rPr>
              <w:t xml:space="preserve">0-50</w:t>
            </w:r>
          </w:p>
        </w:tc>
        <w:tc>
          <w:tcPr>
            <w:tcW w:w="1247" w:type="dxa"/>
          </w:tcPr>
          <w:p>
            <w:pPr>
              <w:pStyle w:val="0"/>
            </w:pPr>
            <w:r>
              <w:rPr>
                <w:sz w:val="20"/>
              </w:rPr>
            </w:r>
          </w:p>
        </w:tc>
      </w:tr>
      <w:tr>
        <w:tc>
          <w:tcPr>
            <w:gridSpan w:val="2"/>
            <w:tcW w:w="6576" w:type="dxa"/>
          </w:tcPr>
          <w:p>
            <w:pPr>
              <w:pStyle w:val="0"/>
              <w:jc w:val="center"/>
            </w:pPr>
            <w:r>
              <w:rPr>
                <w:sz w:val="20"/>
              </w:rPr>
              <w:t xml:space="preserve">3. Эффективность и реалистичность проекта</w:t>
            </w:r>
          </w:p>
        </w:tc>
        <w:tc>
          <w:tcPr>
            <w:tcW w:w="1247" w:type="dxa"/>
          </w:tcPr>
          <w:p>
            <w:pPr>
              <w:pStyle w:val="0"/>
              <w:jc w:val="center"/>
            </w:pPr>
            <w:r>
              <w:rPr>
                <w:sz w:val="20"/>
              </w:rPr>
              <w:t xml:space="preserve">0-100</w:t>
            </w:r>
          </w:p>
        </w:tc>
        <w:tc>
          <w:tcPr>
            <w:tcW w:w="1247" w:type="dxa"/>
          </w:tcPr>
          <w:p>
            <w:pPr>
              <w:pStyle w:val="0"/>
              <w:jc w:val="center"/>
            </w:pPr>
            <w:r>
              <w:rPr>
                <w:sz w:val="20"/>
              </w:rPr>
              <w:t xml:space="preserve">20</w:t>
            </w:r>
          </w:p>
        </w:tc>
      </w:tr>
      <w:tr>
        <w:tc>
          <w:tcPr>
            <w:tcW w:w="510" w:type="dxa"/>
          </w:tcPr>
          <w:p>
            <w:pPr>
              <w:pStyle w:val="0"/>
              <w:jc w:val="center"/>
            </w:pPr>
            <w:r>
              <w:rPr>
                <w:sz w:val="20"/>
              </w:rPr>
              <w:t xml:space="preserve">3.1</w:t>
            </w:r>
          </w:p>
        </w:tc>
        <w:tc>
          <w:tcPr>
            <w:tcW w:w="6066" w:type="dxa"/>
          </w:tcPr>
          <w:p>
            <w:pPr>
              <w:pStyle w:val="0"/>
            </w:pPr>
            <w:r>
              <w:rPr>
                <w:sz w:val="20"/>
              </w:rPr>
              <w:t xml:space="preserve">Соотношение планируемых расходов на реализацию проекта и его ожидаемых результатов, адекватность, измеримость и достижимость таких результатов</w:t>
            </w:r>
          </w:p>
        </w:tc>
        <w:tc>
          <w:tcPr>
            <w:tcW w:w="1247" w:type="dxa"/>
          </w:tcPr>
          <w:p>
            <w:pPr>
              <w:pStyle w:val="0"/>
              <w:jc w:val="center"/>
            </w:pPr>
            <w:r>
              <w:rPr>
                <w:sz w:val="20"/>
              </w:rPr>
              <w:t xml:space="preserve">0-100</w:t>
            </w:r>
          </w:p>
        </w:tc>
        <w:tc>
          <w:tcPr>
            <w:tcW w:w="1247" w:type="dxa"/>
          </w:tcPr>
          <w:p>
            <w:pPr>
              <w:pStyle w:val="0"/>
            </w:pPr>
            <w:r>
              <w:rPr>
                <w:sz w:val="20"/>
              </w:rPr>
            </w:r>
          </w:p>
        </w:tc>
      </w:tr>
      <w:tr>
        <w:tc>
          <w:tcPr>
            <w:gridSpan w:val="2"/>
            <w:tcW w:w="6576" w:type="dxa"/>
          </w:tcPr>
          <w:p>
            <w:pPr>
              <w:pStyle w:val="0"/>
              <w:jc w:val="center"/>
            </w:pPr>
            <w:r>
              <w:rPr>
                <w:sz w:val="20"/>
              </w:rPr>
              <w:t xml:space="preserve">4. Инновационность, уникальность проекта</w:t>
            </w:r>
          </w:p>
        </w:tc>
        <w:tc>
          <w:tcPr>
            <w:tcW w:w="1247" w:type="dxa"/>
          </w:tcPr>
          <w:p>
            <w:pPr>
              <w:pStyle w:val="0"/>
              <w:jc w:val="center"/>
            </w:pPr>
            <w:r>
              <w:rPr>
                <w:sz w:val="20"/>
              </w:rPr>
              <w:t xml:space="preserve">0-100</w:t>
            </w:r>
          </w:p>
        </w:tc>
        <w:tc>
          <w:tcPr>
            <w:tcW w:w="1247" w:type="dxa"/>
          </w:tcPr>
          <w:p>
            <w:pPr>
              <w:pStyle w:val="0"/>
              <w:jc w:val="center"/>
            </w:pPr>
            <w:r>
              <w:rPr>
                <w:sz w:val="20"/>
              </w:rPr>
              <w:t xml:space="preserve">20</w:t>
            </w:r>
          </w:p>
        </w:tc>
      </w:tr>
      <w:tr>
        <w:tc>
          <w:tcPr>
            <w:tcW w:w="510" w:type="dxa"/>
          </w:tcPr>
          <w:p>
            <w:pPr>
              <w:pStyle w:val="0"/>
              <w:jc w:val="center"/>
            </w:pPr>
            <w:r>
              <w:rPr>
                <w:sz w:val="20"/>
              </w:rPr>
              <w:t xml:space="preserve">4.1</w:t>
            </w:r>
          </w:p>
        </w:tc>
        <w:tc>
          <w:tcPr>
            <w:tcW w:w="6066" w:type="dxa"/>
          </w:tcPr>
          <w:p>
            <w:pPr>
              <w:pStyle w:val="0"/>
            </w:pPr>
            <w:r>
              <w:rPr>
                <w:sz w:val="20"/>
              </w:rPr>
              <w:t xml:space="preserve">В рамках заявки дано развернутое обоснование инновационности и уникальности проекта</w:t>
            </w:r>
          </w:p>
        </w:tc>
        <w:tc>
          <w:tcPr>
            <w:tcW w:w="1247" w:type="dxa"/>
          </w:tcPr>
          <w:p>
            <w:pPr>
              <w:pStyle w:val="0"/>
              <w:jc w:val="center"/>
            </w:pPr>
            <w:r>
              <w:rPr>
                <w:sz w:val="20"/>
              </w:rPr>
              <w:t xml:space="preserve">0-100</w:t>
            </w:r>
          </w:p>
        </w:tc>
        <w:tc>
          <w:tcPr>
            <w:tcW w:w="1247" w:type="dxa"/>
          </w:tcPr>
          <w:p>
            <w:pPr>
              <w:pStyle w:val="0"/>
            </w:pPr>
            <w:r>
              <w:rPr>
                <w:sz w:val="20"/>
              </w:rPr>
            </w:r>
          </w:p>
        </w:tc>
      </w:tr>
      <w:tr>
        <w:tc>
          <w:tcPr>
            <w:gridSpan w:val="2"/>
            <w:tcW w:w="6576" w:type="dxa"/>
          </w:tcPr>
          <w:p>
            <w:pPr>
              <w:pStyle w:val="0"/>
              <w:jc w:val="center"/>
            </w:pPr>
            <w:r>
              <w:rPr>
                <w:sz w:val="20"/>
              </w:rPr>
              <w:t xml:space="preserve">5. Информационное сопровождение проекта</w:t>
            </w:r>
          </w:p>
        </w:tc>
        <w:tc>
          <w:tcPr>
            <w:tcW w:w="1247" w:type="dxa"/>
          </w:tcPr>
          <w:p>
            <w:pPr>
              <w:pStyle w:val="0"/>
              <w:jc w:val="center"/>
            </w:pPr>
            <w:r>
              <w:rPr>
                <w:sz w:val="20"/>
              </w:rPr>
              <w:t xml:space="preserve">0-100</w:t>
            </w:r>
          </w:p>
        </w:tc>
        <w:tc>
          <w:tcPr>
            <w:tcW w:w="1247" w:type="dxa"/>
          </w:tcPr>
          <w:p>
            <w:pPr>
              <w:pStyle w:val="0"/>
              <w:jc w:val="center"/>
            </w:pPr>
            <w:r>
              <w:rPr>
                <w:sz w:val="20"/>
              </w:rPr>
              <w:t xml:space="preserve">20</w:t>
            </w:r>
          </w:p>
        </w:tc>
      </w:tr>
      <w:tr>
        <w:tc>
          <w:tcPr>
            <w:tcW w:w="510" w:type="dxa"/>
          </w:tcPr>
          <w:p>
            <w:pPr>
              <w:pStyle w:val="0"/>
              <w:jc w:val="center"/>
            </w:pPr>
            <w:r>
              <w:rPr>
                <w:sz w:val="20"/>
              </w:rPr>
              <w:t xml:space="preserve">5.1</w:t>
            </w:r>
          </w:p>
        </w:tc>
        <w:tc>
          <w:tcPr>
            <w:tcW w:w="6066" w:type="dxa"/>
          </w:tcPr>
          <w:p>
            <w:pPr>
              <w:pStyle w:val="0"/>
            </w:pPr>
            <w:r>
              <w:rPr>
                <w:sz w:val="20"/>
              </w:rPr>
              <w:t xml:space="preserve">В рамках заявки предусмотрено соответствующее информационное сопровождение проекта</w:t>
            </w:r>
          </w:p>
        </w:tc>
        <w:tc>
          <w:tcPr>
            <w:tcW w:w="1247" w:type="dxa"/>
          </w:tcPr>
          <w:p>
            <w:pPr>
              <w:pStyle w:val="0"/>
              <w:jc w:val="center"/>
            </w:pPr>
            <w:r>
              <w:rPr>
                <w:sz w:val="20"/>
              </w:rPr>
              <w:t xml:space="preserve">0-70</w:t>
            </w:r>
          </w:p>
        </w:tc>
        <w:tc>
          <w:tcPr>
            <w:tcW w:w="1247" w:type="dxa"/>
          </w:tcPr>
          <w:p>
            <w:pPr>
              <w:pStyle w:val="0"/>
            </w:pPr>
            <w:r>
              <w:rPr>
                <w:sz w:val="20"/>
              </w:rPr>
            </w:r>
          </w:p>
        </w:tc>
      </w:tr>
      <w:tr>
        <w:tc>
          <w:tcPr>
            <w:tcW w:w="510" w:type="dxa"/>
          </w:tcPr>
          <w:p>
            <w:pPr>
              <w:pStyle w:val="0"/>
              <w:jc w:val="center"/>
            </w:pPr>
            <w:r>
              <w:rPr>
                <w:sz w:val="20"/>
              </w:rPr>
              <w:t xml:space="preserve">5.2.</w:t>
            </w:r>
          </w:p>
        </w:tc>
        <w:tc>
          <w:tcPr>
            <w:tcW w:w="6066" w:type="dxa"/>
          </w:tcPr>
          <w:p>
            <w:pPr>
              <w:pStyle w:val="0"/>
            </w:pPr>
            <w:r>
              <w:rPr>
                <w:sz w:val="20"/>
              </w:rPr>
              <w:t xml:space="preserve">Информационная открытость организации</w:t>
            </w:r>
          </w:p>
        </w:tc>
        <w:tc>
          <w:tcPr>
            <w:tcW w:w="1247" w:type="dxa"/>
          </w:tcPr>
          <w:p>
            <w:pPr>
              <w:pStyle w:val="0"/>
              <w:jc w:val="center"/>
            </w:pPr>
            <w:r>
              <w:rPr>
                <w:sz w:val="20"/>
              </w:rPr>
              <w:t xml:space="preserve">0-30</w:t>
            </w:r>
          </w:p>
        </w:tc>
        <w:tc>
          <w:tcPr>
            <w:tcW w:w="1247" w:type="dxa"/>
          </w:tcPr>
          <w:p>
            <w:pPr>
              <w:pStyle w:val="0"/>
            </w:pPr>
            <w:r>
              <w:rPr>
                <w:sz w:val="20"/>
              </w:rPr>
            </w:r>
          </w:p>
        </w:tc>
      </w:tr>
      <w:tr>
        <w:tc>
          <w:tcPr>
            <w:gridSpan w:val="2"/>
            <w:tcW w:w="6576" w:type="dxa"/>
          </w:tcPr>
          <w:p>
            <w:pPr>
              <w:pStyle w:val="0"/>
              <w:jc w:val="right"/>
            </w:pPr>
            <w:r>
              <w:rPr>
                <w:sz w:val="20"/>
              </w:rPr>
              <w:t xml:space="preserve">ИТОГО</w:t>
            </w:r>
          </w:p>
        </w:tc>
        <w:tc>
          <w:tcPr>
            <w:tcW w:w="1247" w:type="dxa"/>
          </w:tcPr>
          <w:p>
            <w:pPr>
              <w:pStyle w:val="0"/>
              <w:jc w:val="center"/>
            </w:pPr>
            <w:r>
              <w:rPr>
                <w:sz w:val="20"/>
              </w:rPr>
              <w:t xml:space="preserve">0-100</w:t>
            </w:r>
          </w:p>
        </w:tc>
        <w:tc>
          <w:tcPr>
            <w:tcW w:w="1247" w:type="dxa"/>
          </w:tcPr>
          <w:p>
            <w:pPr>
              <w:pStyle w:val="0"/>
            </w:pPr>
            <w:r>
              <w:rPr>
                <w:sz w:val="20"/>
              </w:rPr>
            </w:r>
          </w:p>
        </w:tc>
      </w:tr>
    </w:tbl>
    <w:p>
      <w:pPr>
        <w:pStyle w:val="0"/>
      </w:pPr>
      <w:r>
        <w:rPr>
          <w:sz w:val="20"/>
        </w:rPr>
      </w:r>
    </w:p>
    <w:p>
      <w:pPr>
        <w:pStyle w:val="0"/>
        <w:ind w:firstLine="540"/>
        <w:jc w:val="both"/>
      </w:pPr>
      <w:r>
        <w:rPr>
          <w:sz w:val="20"/>
        </w:rPr>
        <w:t xml:space="preserve">Промежуточные баллы по каждому из критериев оценки суммируются друг с другом, в результате чего получается балл по всем критериям оценки, присвоенный членом конкурсной комиссии заявке и документам.</w:t>
      </w:r>
    </w:p>
    <w:p>
      <w:pPr>
        <w:pStyle w:val="0"/>
        <w:spacing w:before="200" w:lineRule="auto"/>
        <w:ind w:firstLine="540"/>
        <w:jc w:val="both"/>
      </w:pPr>
      <w:r>
        <w:rPr>
          <w:sz w:val="20"/>
        </w:rPr>
        <w:t xml:space="preserve">3.6. По итогам оценки заявок и документов, указанной в </w:t>
      </w:r>
      <w:hyperlink w:history="0" w:anchor="P468" w:tooltip="3.4. При проведении оценки заявок и документов претендентов, допущенных к участию в конкурсном отборе, каждая заявка подлежит оценке не менее чем тремя членами конкурсной комиссии. Распределение заявок между членами конкурсной комиссии производится строго в соответствии с их очередностью, определяемой на основании времени поступления заявок и документов в Комитет. В соответствии с данной очередностью: первые десять заявок оцениваются первыми тремя членами комиссии в алфавитном порядке, следующие десять з...">
        <w:r>
          <w:rPr>
            <w:sz w:val="20"/>
            <w:color w:val="0000ff"/>
          </w:rPr>
          <w:t xml:space="preserve">пункте 3.4</w:t>
        </w:r>
      </w:hyperlink>
      <w:r>
        <w:rPr>
          <w:sz w:val="20"/>
        </w:rPr>
        <w:t xml:space="preserve"> настоящего Порядка, определяется итоговый балл их оценки (далее - итоговый балл) и средний балл их оценки (далее - средний балл). Итоговый балл определяется как сумма баллов по всем критериям оценки, присвоенных заявке и документам всеми членами конкурсной комиссии и умноженный на весовое значение, присутствовавшими на заседании конкурсной комиссии. Средний балл определяется как отношение итогового балла к количеству членов конкурсной комиссии, принимавших участие в оценке данной заявки.</w:t>
      </w:r>
    </w:p>
    <w:p>
      <w:pPr>
        <w:pStyle w:val="0"/>
        <w:spacing w:before="200" w:lineRule="auto"/>
        <w:ind w:firstLine="540"/>
        <w:jc w:val="both"/>
      </w:pPr>
      <w:r>
        <w:rPr>
          <w:sz w:val="20"/>
        </w:rPr>
        <w:t xml:space="preserve">На основании рассчитанных средних баллов формируется рейтинг заявок и документов претендентов на получение субсидий, допущенных к участию в конкурсном отборе, по убыванию полученного среднего балла (далее - рейтинг).</w:t>
      </w:r>
    </w:p>
    <w:p>
      <w:pPr>
        <w:pStyle w:val="0"/>
        <w:spacing w:before="200" w:lineRule="auto"/>
        <w:ind w:firstLine="540"/>
        <w:jc w:val="both"/>
      </w:pPr>
      <w:r>
        <w:rPr>
          <w:sz w:val="20"/>
        </w:rPr>
        <w:t xml:space="preserve">3.7. Конкурсная комиссия принимает решение о предоставлении (непредоставлении) в 2026 году субсидий по рейтингу, начиная с претендента на получение субсидии, получившего наибольший средний балл, и далее в порядке убывания средних баллов в пределах остатка объема бюджетных ассигнований, на который был объявлен конкурсный отбор.</w:t>
      </w:r>
    </w:p>
    <w:p>
      <w:pPr>
        <w:pStyle w:val="0"/>
        <w:spacing w:before="200" w:lineRule="auto"/>
        <w:ind w:firstLine="540"/>
        <w:jc w:val="both"/>
      </w:pPr>
      <w:r>
        <w:rPr>
          <w:sz w:val="20"/>
        </w:rPr>
        <w:t xml:space="preserve">3.8. Размеры предоставляемых субсидий рассчитываются конкурсной комиссией в порядке, установленном </w:t>
      </w:r>
      <w:hyperlink w:history="0" r:id="rId43"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пунктом 6.4</w:t>
        </w:r>
      </w:hyperlink>
      <w:r>
        <w:rPr>
          <w:sz w:val="20"/>
        </w:rPr>
        <w:t xml:space="preserve"> приложения к постановлению, исходя из расчетов размеров субсидий, представленных претендентами на получение субсидий, допущенных к участию в конкурсном отборе за вычетом необоснованных и(или) неподтвержденных затрат, выявленных рабочей группой Комитета.</w:t>
      </w:r>
    </w:p>
    <w:p>
      <w:pPr>
        <w:pStyle w:val="0"/>
        <w:spacing w:before="200" w:lineRule="auto"/>
        <w:ind w:firstLine="540"/>
        <w:jc w:val="both"/>
      </w:pPr>
      <w:r>
        <w:rPr>
          <w:sz w:val="20"/>
        </w:rPr>
        <w:t xml:space="preserve">3.9. Комитет обеспечивает размещение в открытом доступе на информационных ресурсах в информационно-телекоммуникационной сети "Интернет" (далее - сеть "Интернет"), в том числе на информационном ресурсе об оказании финансовой поддержки социально ориентированным некоммерческим организациям в сети "Интернет" по адресу </w:t>
      </w:r>
      <w:hyperlink w:history="0" r:id="rId44">
        <w:r>
          <w:rPr>
            <w:sz w:val="20"/>
            <w:color w:val="0000ff"/>
          </w:rPr>
          <w:t xml:space="preserve">гранты.рф</w:t>
        </w:r>
      </w:hyperlink>
      <w:r>
        <w:rPr>
          <w:sz w:val="20"/>
        </w:rPr>
        <w:t xml:space="preserve"> и </w:t>
      </w:r>
      <w:hyperlink w:history="0" r:id="rId45">
        <w:r>
          <w:rPr>
            <w:sz w:val="20"/>
            <w:color w:val="0000ff"/>
          </w:rPr>
          <w:t xml:space="preserve">спб.гранты.рф</w:t>
        </w:r>
      </w:hyperlink>
      <w:r>
        <w:rPr>
          <w:sz w:val="20"/>
        </w:rPr>
        <w:t xml:space="preserve">:</w:t>
      </w:r>
    </w:p>
    <w:p>
      <w:pPr>
        <w:pStyle w:val="0"/>
        <w:spacing w:before="200" w:lineRule="auto"/>
        <w:ind w:firstLine="540"/>
        <w:jc w:val="both"/>
      </w:pPr>
      <w:r>
        <w:rPr>
          <w:sz w:val="20"/>
        </w:rPr>
        <w:t xml:space="preserve">информации обо всех победителях конкурсного отбора (наименование организации - победителя конкурсного отбора, ее основной государственный регистрационный номер и(или) идентификационный номер налогоплательщика, название и(или) краткое описание проекта, на осуществление которого предоставляется поддержка, ее размер) - в течение пяти календарных дней со дня определения победителей конкурсного отбора.</w:t>
      </w:r>
    </w:p>
    <w:p>
      <w:pPr>
        <w:pStyle w:val="0"/>
      </w:pPr>
      <w:r>
        <w:rPr>
          <w:sz w:val="20"/>
        </w:rPr>
      </w:r>
    </w:p>
    <w:p>
      <w:pPr>
        <w:pStyle w:val="2"/>
        <w:outlineLvl w:val="1"/>
        <w:jc w:val="center"/>
      </w:pPr>
      <w:r>
        <w:rPr>
          <w:sz w:val="20"/>
        </w:rPr>
        <w:t xml:space="preserve">4. Порядок отмены конкурсного отбора и порядок признания</w:t>
      </w:r>
    </w:p>
    <w:p>
      <w:pPr>
        <w:pStyle w:val="2"/>
        <w:jc w:val="center"/>
      </w:pPr>
      <w:r>
        <w:rPr>
          <w:sz w:val="20"/>
        </w:rPr>
        <w:t xml:space="preserve">конкурсного отбора несостоявшимся</w:t>
      </w:r>
    </w:p>
    <w:p>
      <w:pPr>
        <w:pStyle w:val="0"/>
      </w:pPr>
      <w:r>
        <w:rPr>
          <w:sz w:val="20"/>
        </w:rPr>
      </w:r>
    </w:p>
    <w:p>
      <w:pPr>
        <w:pStyle w:val="0"/>
        <w:ind w:firstLine="540"/>
        <w:jc w:val="both"/>
      </w:pPr>
      <w:r>
        <w:rPr>
          <w:sz w:val="20"/>
        </w:rPr>
        <w:t xml:space="preserve">4.1. Комитет принимает решение об отмене конкурсного отбора в случае уменьшения ранее доведенных Комитету лимитов бюджетных обязательств, приводящего к невозможности предоставления субсидий.</w:t>
      </w:r>
    </w:p>
    <w:p>
      <w:pPr>
        <w:pStyle w:val="0"/>
        <w:spacing w:before="200" w:lineRule="auto"/>
        <w:ind w:firstLine="540"/>
        <w:jc w:val="both"/>
      </w:pPr>
      <w:r>
        <w:rPr>
          <w:sz w:val="20"/>
        </w:rPr>
        <w:t xml:space="preserve">4.1.1. Конкурсный отбор считается отмененным с момента размещения объявления об отмене конкурсного отбора (далее - объявление) на едином портале бюджетной системы Российской Федерации в сети "Интернет".</w:t>
      </w:r>
    </w:p>
    <w:p>
      <w:pPr>
        <w:pStyle w:val="0"/>
        <w:spacing w:before="200" w:lineRule="auto"/>
        <w:ind w:firstLine="540"/>
        <w:jc w:val="both"/>
      </w:pPr>
      <w:r>
        <w:rPr>
          <w:sz w:val="20"/>
        </w:rPr>
        <w:t xml:space="preserve">4.1.2. Ответственным за подготовку объявления об отмене конкурсного отбора является секретарь конкурсной комиссии, а в его отсутствие иной сотрудник отдела поддержки и развития некоммерческих организаций Комитета.</w:t>
      </w:r>
    </w:p>
    <w:p>
      <w:pPr>
        <w:pStyle w:val="0"/>
        <w:spacing w:before="200" w:lineRule="auto"/>
        <w:ind w:firstLine="540"/>
        <w:jc w:val="both"/>
      </w:pPr>
      <w:r>
        <w:rPr>
          <w:sz w:val="20"/>
        </w:rPr>
        <w:t xml:space="preserve">4.1.3. Подготовленное объявление визируется начальником отдела поддержки и развития некоммерческих организаций Комитета и передается для утверждения председателю Комитета.</w:t>
      </w:r>
    </w:p>
    <w:p>
      <w:pPr>
        <w:pStyle w:val="0"/>
        <w:spacing w:before="200" w:lineRule="auto"/>
        <w:ind w:firstLine="540"/>
        <w:jc w:val="both"/>
      </w:pPr>
      <w:r>
        <w:rPr>
          <w:sz w:val="20"/>
        </w:rPr>
        <w:t xml:space="preserve">4.1.4. Объявление утверждается председателем Комитета.</w:t>
      </w:r>
    </w:p>
    <w:p>
      <w:pPr>
        <w:pStyle w:val="0"/>
        <w:spacing w:before="200" w:lineRule="auto"/>
        <w:ind w:firstLine="540"/>
        <w:jc w:val="both"/>
      </w:pPr>
      <w:r>
        <w:rPr>
          <w:sz w:val="20"/>
        </w:rPr>
        <w:t xml:space="preserve">4.1.5. Утвержденное объявление размещается на странице Комитета на официальном сайте Администрации Санкт-Петербурга в сети "Интернет" по адресу </w:t>
      </w:r>
      <w:hyperlink w:history="0" r:id="rId46">
        <w:r>
          <w:rPr>
            <w:sz w:val="20"/>
            <w:color w:val="0000ff"/>
          </w:rPr>
          <w:t xml:space="preserve">https://www.gov.spb.ru/gov/otrasl/kpmp</w:t>
        </w:r>
      </w:hyperlink>
      <w:r>
        <w:rPr>
          <w:sz w:val="20"/>
        </w:rPr>
        <w:t xml:space="preserve"> (далее - сайт Администрации) и в государственной информационной системе "Автоматизированная информационная система бюджетного процесса - электронное казначейство" (далее - АИС БП-ЭК) и содержит информацию о причинах отмены конкурсного отбора.</w:t>
      </w:r>
    </w:p>
    <w:p>
      <w:pPr>
        <w:pStyle w:val="0"/>
        <w:spacing w:before="200" w:lineRule="auto"/>
        <w:ind w:firstLine="540"/>
        <w:jc w:val="both"/>
      </w:pPr>
      <w:r>
        <w:rPr>
          <w:sz w:val="20"/>
        </w:rPr>
        <w:t xml:space="preserve">4.2. Конкурсный отбор признается несостоявшимся в случае, если по окончании срока подачи заявок и прилагаемых к ним документов (далее - заявки) не подана ни одна заявка, либо все заявки отозваны или отклонены, либо все заявки не допущены к конкурсному отбору.</w:t>
      </w:r>
    </w:p>
    <w:p>
      <w:pPr>
        <w:pStyle w:val="0"/>
        <w:spacing w:before="200" w:lineRule="auto"/>
        <w:ind w:firstLine="540"/>
        <w:jc w:val="both"/>
      </w:pPr>
      <w:r>
        <w:rPr>
          <w:sz w:val="20"/>
        </w:rPr>
        <w:t xml:space="preserve">Информация о признании конкурсного отбора несостоявшимся размещается на сайте Администрации и в АИС БП-ЭК.</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9</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561" w:name="P561"/>
    <w:bookmarkEnd w:id="561"/>
    <w:p>
      <w:pPr>
        <w:pStyle w:val="2"/>
        <w:jc w:val="center"/>
      </w:pPr>
      <w:r>
        <w:rPr>
          <w:sz w:val="20"/>
        </w:rPr>
        <w:t xml:space="preserve">СОСТАВ</w:t>
      </w:r>
    </w:p>
    <w:p>
      <w:pPr>
        <w:pStyle w:val="2"/>
        <w:jc w:val="center"/>
      </w:pPr>
      <w:r>
        <w:rPr>
          <w:sz w:val="20"/>
        </w:rPr>
        <w:t xml:space="preserve">КОНКУРСНОЙ КОМИССИИ ПО ПРОВЕДЕНИЮ КОНКУРСНОГО ОТБОРА</w:t>
      </w:r>
    </w:p>
    <w:p>
      <w:pPr>
        <w:pStyle w:val="2"/>
        <w:jc w:val="center"/>
      </w:pPr>
      <w:r>
        <w:rPr>
          <w:sz w:val="20"/>
        </w:rPr>
        <w:t xml:space="preserve">НА ПРАВО ПОЛУЧЕНИЯ В 2026 ГОДУ СУБСИДИЙ СОЦИАЛЬНО</w:t>
      </w:r>
    </w:p>
    <w:p>
      <w:pPr>
        <w:pStyle w:val="2"/>
        <w:jc w:val="center"/>
      </w:pPr>
      <w:r>
        <w:rPr>
          <w:sz w:val="20"/>
        </w:rPr>
        <w:t xml:space="preserve">ОРИЕНТИРОВАННЫМИ НЕКОММЕРЧЕСКИМИ ОРГАНИЗАЦИЯМИ В ЦЕЛЯХ</w:t>
      </w:r>
    </w:p>
    <w:p>
      <w:pPr>
        <w:pStyle w:val="2"/>
        <w:jc w:val="center"/>
      </w:pPr>
      <w:r>
        <w:rPr>
          <w:sz w:val="20"/>
        </w:rPr>
        <w:t xml:space="preserve">ФИНАНСОВОГО ОБЕСПЕЧЕНИЯ ЗАТРАТ НА РЕАЛИЗАЦИЮ ПРОЕКТОВ</w:t>
      </w:r>
    </w:p>
    <w:p>
      <w:pPr>
        <w:pStyle w:val="2"/>
        <w:jc w:val="center"/>
      </w:pPr>
      <w:r>
        <w:rPr>
          <w:sz w:val="20"/>
        </w:rPr>
        <w:t xml:space="preserve">В СФЕРЕ МОЛОДЕЖНОЙ ПОЛИТИКИ В САНКТ-ПЕТЕРБУРГЕ</w:t>
      </w:r>
    </w:p>
    <w:p>
      <w:pPr>
        <w:pStyle w:val="0"/>
      </w:pPr>
      <w:r>
        <w:rPr>
          <w:sz w:val="20"/>
        </w:rPr>
      </w:r>
    </w:p>
    <w:tbl>
      <w:tblPr>
        <w:tblInd w:w="0" w:type="dxa"/>
        <w:tblLayout w:type="fixed"/>
        <w:tblCellMar>
          <w:top w:w="102" w:type="dxa"/>
          <w:left w:w="62" w:type="dxa"/>
          <w:bottom w:w="102" w:type="dxa"/>
          <w:right w:w="62" w:type="dxa"/>
        </w:tblCellMar>
      </w:tblPr>
      <w:tblGrid>
        <w:gridCol w:w="3061"/>
        <w:gridCol w:w="340"/>
        <w:gridCol w:w="5669"/>
      </w:tblGrid>
      <w:tr>
        <w:tc>
          <w:tcPr>
            <w:gridSpan w:val="3"/>
            <w:tcW w:w="9070" w:type="dxa"/>
            <w:tcBorders>
              <w:top w:val="nil"/>
              <w:left w:val="nil"/>
              <w:bottom w:val="nil"/>
              <w:right w:val="nil"/>
            </w:tcBorders>
          </w:tcPr>
          <w:p>
            <w:pPr>
              <w:pStyle w:val="0"/>
            </w:pPr>
            <w:r>
              <w:rPr>
                <w:sz w:val="20"/>
              </w:rPr>
              <w:t xml:space="preserve">Председатель Конкурсной комиссии</w:t>
            </w:r>
          </w:p>
        </w:tc>
      </w:tr>
      <w:tr>
        <w:tc>
          <w:tcPr>
            <w:tcW w:w="3061" w:type="dxa"/>
            <w:tcBorders>
              <w:top w:val="nil"/>
              <w:left w:val="nil"/>
              <w:bottom w:val="nil"/>
              <w:right w:val="nil"/>
            </w:tcBorders>
          </w:tcPr>
          <w:p>
            <w:pPr>
              <w:pStyle w:val="0"/>
            </w:pPr>
            <w:r>
              <w:rPr>
                <w:sz w:val="20"/>
              </w:rPr>
              <w:t xml:space="preserve">Романов</w:t>
            </w:r>
          </w:p>
          <w:p>
            <w:pPr>
              <w:pStyle w:val="0"/>
            </w:pPr>
            <w:r>
              <w:rPr>
                <w:sz w:val="20"/>
              </w:rPr>
              <w:t xml:space="preserve">Виктор Егорович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президент Санкт-Петербургского государственного университета промышленных технологий и дизайна, доктор технических наук, профессор, председатель Общественного совета при Комитете по молодежной политике и взаимодействию с общественными организациями (по согласованию)</w:t>
            </w:r>
          </w:p>
        </w:tc>
      </w:tr>
      <w:tr>
        <w:tc>
          <w:tcPr>
            <w:gridSpan w:val="3"/>
            <w:tcW w:w="9070" w:type="dxa"/>
            <w:tcBorders>
              <w:top w:val="nil"/>
              <w:left w:val="nil"/>
              <w:bottom w:val="nil"/>
              <w:right w:val="nil"/>
            </w:tcBorders>
          </w:tcPr>
          <w:p>
            <w:pPr>
              <w:pStyle w:val="0"/>
            </w:pPr>
            <w:r>
              <w:rPr>
                <w:sz w:val="20"/>
              </w:rPr>
              <w:t xml:space="preserve">Заместитель председателя Конкурсной комиссии</w:t>
            </w:r>
          </w:p>
        </w:tc>
      </w:tr>
      <w:tr>
        <w:tc>
          <w:tcPr>
            <w:tcW w:w="3061" w:type="dxa"/>
            <w:tcBorders>
              <w:top w:val="nil"/>
              <w:left w:val="nil"/>
              <w:bottom w:val="nil"/>
              <w:right w:val="nil"/>
            </w:tcBorders>
          </w:tcPr>
          <w:p>
            <w:pPr>
              <w:pStyle w:val="0"/>
            </w:pPr>
            <w:r>
              <w:rPr>
                <w:sz w:val="20"/>
              </w:rPr>
              <w:t xml:space="preserve">Волковский</w:t>
            </w:r>
          </w:p>
          <w:p>
            <w:pPr>
              <w:pStyle w:val="0"/>
            </w:pPr>
            <w:r>
              <w:rPr>
                <w:sz w:val="20"/>
              </w:rPr>
              <w:t xml:space="preserve">Роман Игоревич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первый заместитель председателя Комитета по молодежной политике и взаимодействию с общественными организациями</w:t>
            </w:r>
          </w:p>
        </w:tc>
      </w:tr>
      <w:tr>
        <w:tc>
          <w:tcPr>
            <w:gridSpan w:val="3"/>
            <w:tcW w:w="9070" w:type="dxa"/>
            <w:tcBorders>
              <w:top w:val="nil"/>
              <w:left w:val="nil"/>
              <w:bottom w:val="nil"/>
              <w:right w:val="nil"/>
            </w:tcBorders>
          </w:tcPr>
          <w:p>
            <w:pPr>
              <w:pStyle w:val="0"/>
            </w:pPr>
            <w:r>
              <w:rPr>
                <w:sz w:val="20"/>
              </w:rPr>
              <w:t xml:space="preserve">Члены Конкурсной комиссии:</w:t>
            </w:r>
          </w:p>
        </w:tc>
      </w:tr>
      <w:tr>
        <w:tc>
          <w:tcPr>
            <w:tcW w:w="3061" w:type="dxa"/>
            <w:tcBorders>
              <w:top w:val="nil"/>
              <w:left w:val="nil"/>
              <w:bottom w:val="nil"/>
              <w:right w:val="nil"/>
            </w:tcBorders>
          </w:tcPr>
          <w:p>
            <w:pPr>
              <w:pStyle w:val="0"/>
            </w:pPr>
            <w:r>
              <w:rPr>
                <w:sz w:val="20"/>
              </w:rPr>
              <w:t xml:space="preserve">Артюхова</w:t>
            </w:r>
          </w:p>
          <w:p>
            <w:pPr>
              <w:pStyle w:val="0"/>
            </w:pPr>
            <w:r>
              <w:rPr>
                <w:sz w:val="20"/>
              </w:rPr>
              <w:t xml:space="preserve">Ирина Юрьевна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руководитель аппарата Общественной палаты Санкт-Петербурга (по согласованию)</w:t>
            </w:r>
          </w:p>
        </w:tc>
      </w:tr>
      <w:tr>
        <w:tc>
          <w:tcPr>
            <w:tcW w:w="3061" w:type="dxa"/>
            <w:tcBorders>
              <w:top w:val="nil"/>
              <w:left w:val="nil"/>
              <w:bottom w:val="nil"/>
              <w:right w:val="nil"/>
            </w:tcBorders>
          </w:tcPr>
          <w:p>
            <w:pPr>
              <w:pStyle w:val="0"/>
            </w:pPr>
            <w:r>
              <w:rPr>
                <w:sz w:val="20"/>
              </w:rPr>
              <w:t xml:space="preserve">Блинов</w:t>
            </w:r>
          </w:p>
          <w:p>
            <w:pPr>
              <w:pStyle w:val="0"/>
            </w:pPr>
            <w:r>
              <w:rPr>
                <w:sz w:val="20"/>
              </w:rPr>
              <w:t xml:space="preserve">Алексей Владимирович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акционерного общества "Медиа пресс" (по согласованию)</w:t>
            </w:r>
          </w:p>
        </w:tc>
      </w:tr>
      <w:tr>
        <w:tc>
          <w:tcPr>
            <w:tcW w:w="3061" w:type="dxa"/>
            <w:tcBorders>
              <w:top w:val="nil"/>
              <w:left w:val="nil"/>
              <w:bottom w:val="nil"/>
              <w:right w:val="nil"/>
            </w:tcBorders>
          </w:tcPr>
          <w:p>
            <w:pPr>
              <w:pStyle w:val="0"/>
            </w:pPr>
            <w:r>
              <w:rPr>
                <w:sz w:val="20"/>
              </w:rPr>
              <w:t xml:space="preserve">Будяк</w:t>
            </w:r>
          </w:p>
          <w:p>
            <w:pPr>
              <w:pStyle w:val="0"/>
            </w:pPr>
            <w:r>
              <w:rPr>
                <w:sz w:val="20"/>
              </w:rPr>
              <w:t xml:space="preserve">Александр Александрович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общественный деятель (по согласованию)</w:t>
            </w:r>
          </w:p>
        </w:tc>
      </w:tr>
      <w:tr>
        <w:tc>
          <w:tcPr>
            <w:tcW w:w="3061" w:type="dxa"/>
            <w:tcBorders>
              <w:top w:val="nil"/>
              <w:left w:val="nil"/>
              <w:bottom w:val="nil"/>
              <w:right w:val="nil"/>
            </w:tcBorders>
          </w:tcPr>
          <w:p>
            <w:pPr>
              <w:pStyle w:val="0"/>
            </w:pPr>
            <w:r>
              <w:rPr>
                <w:sz w:val="20"/>
              </w:rPr>
              <w:t xml:space="preserve">Васильев</w:t>
            </w:r>
          </w:p>
          <w:p>
            <w:pPr>
              <w:pStyle w:val="0"/>
            </w:pPr>
            <w:r>
              <w:rPr>
                <w:sz w:val="20"/>
              </w:rPr>
              <w:t xml:space="preserve">Серафим Сергеевич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центра патриотического воспитания молодежи Московского района Санкт-Петербургского государственного бюджетного учреждения "Дом молодежи "Пулковец" Московского района" (по согласованию)</w:t>
            </w:r>
          </w:p>
        </w:tc>
      </w:tr>
      <w:tr>
        <w:tc>
          <w:tcPr>
            <w:tcW w:w="3061" w:type="dxa"/>
            <w:tcBorders>
              <w:top w:val="nil"/>
              <w:left w:val="nil"/>
              <w:bottom w:val="nil"/>
              <w:right w:val="nil"/>
            </w:tcBorders>
          </w:tcPr>
          <w:p>
            <w:pPr>
              <w:pStyle w:val="0"/>
            </w:pPr>
            <w:r>
              <w:rPr>
                <w:sz w:val="20"/>
              </w:rPr>
              <w:t xml:space="preserve">Голубов</w:t>
            </w:r>
          </w:p>
          <w:p>
            <w:pPr>
              <w:pStyle w:val="0"/>
            </w:pPr>
            <w:r>
              <w:rPr>
                <w:sz w:val="20"/>
              </w:rPr>
              <w:t xml:space="preserve">Никита Константинович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общественный деятель (по согласованию)</w:t>
            </w:r>
          </w:p>
        </w:tc>
      </w:tr>
      <w:tr>
        <w:tc>
          <w:tcPr>
            <w:tcW w:w="3061" w:type="dxa"/>
            <w:tcBorders>
              <w:top w:val="nil"/>
              <w:left w:val="nil"/>
              <w:bottom w:val="nil"/>
              <w:right w:val="nil"/>
            </w:tcBorders>
          </w:tcPr>
          <w:p>
            <w:pPr>
              <w:pStyle w:val="0"/>
            </w:pPr>
            <w:r>
              <w:rPr>
                <w:sz w:val="20"/>
              </w:rPr>
              <w:t xml:space="preserve">Гришин</w:t>
            </w:r>
          </w:p>
          <w:p>
            <w:pPr>
              <w:pStyle w:val="0"/>
            </w:pPr>
            <w:r>
              <w:rPr>
                <w:sz w:val="20"/>
              </w:rPr>
              <w:t xml:space="preserve">Сергей Юрьевич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проректор по социальной и воспитательной работе федерального государственного бюджетного образовательного учреждения высшего профессионального образования "Санкт-Петербургский государственный экономический университет" (по согласованию)</w:t>
            </w:r>
          </w:p>
        </w:tc>
      </w:tr>
      <w:tr>
        <w:tc>
          <w:tcPr>
            <w:tcW w:w="3061" w:type="dxa"/>
            <w:tcBorders>
              <w:top w:val="nil"/>
              <w:left w:val="nil"/>
              <w:bottom w:val="nil"/>
              <w:right w:val="nil"/>
            </w:tcBorders>
          </w:tcPr>
          <w:p>
            <w:pPr>
              <w:pStyle w:val="0"/>
            </w:pPr>
            <w:r>
              <w:rPr>
                <w:sz w:val="20"/>
              </w:rPr>
              <w:t xml:space="preserve">Грук</w:t>
            </w:r>
          </w:p>
          <w:p>
            <w:pPr>
              <w:pStyle w:val="0"/>
            </w:pPr>
            <w:r>
              <w:rPr>
                <w:sz w:val="20"/>
              </w:rPr>
              <w:t xml:space="preserve">Евгения Юрьевна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отдела по спортивно-массовой работе Комитета по физической культуре и спорту (по согласованию)</w:t>
            </w:r>
          </w:p>
        </w:tc>
      </w:tr>
      <w:tr>
        <w:tc>
          <w:tcPr>
            <w:tcW w:w="3061" w:type="dxa"/>
            <w:tcBorders>
              <w:top w:val="nil"/>
              <w:left w:val="nil"/>
              <w:bottom w:val="nil"/>
              <w:right w:val="nil"/>
            </w:tcBorders>
          </w:tcPr>
          <w:p>
            <w:pPr>
              <w:pStyle w:val="0"/>
            </w:pPr>
            <w:r>
              <w:rPr>
                <w:sz w:val="20"/>
              </w:rPr>
              <w:t xml:space="preserve">Доднев</w:t>
            </w:r>
          </w:p>
          <w:p>
            <w:pPr>
              <w:pStyle w:val="0"/>
            </w:pPr>
            <w:r>
              <w:rPr>
                <w:sz w:val="20"/>
              </w:rPr>
              <w:t xml:space="preserve">Артемий Геннадьевич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директора Санкт-Петербургского государственного бюджетного учреждения "Центр поддержки молодежных инициатив "ВЕКТОР" (по согласованию)</w:t>
            </w:r>
          </w:p>
        </w:tc>
      </w:tr>
      <w:tr>
        <w:tc>
          <w:tcPr>
            <w:tcW w:w="3061" w:type="dxa"/>
            <w:tcBorders>
              <w:top w:val="nil"/>
              <w:left w:val="nil"/>
              <w:bottom w:val="nil"/>
              <w:right w:val="nil"/>
            </w:tcBorders>
          </w:tcPr>
          <w:p>
            <w:pPr>
              <w:pStyle w:val="0"/>
            </w:pPr>
            <w:r>
              <w:rPr>
                <w:sz w:val="20"/>
              </w:rPr>
              <w:t xml:space="preserve">Еремеева</w:t>
            </w:r>
          </w:p>
          <w:p>
            <w:pPr>
              <w:pStyle w:val="0"/>
            </w:pPr>
            <w:r>
              <w:rPr>
                <w:sz w:val="20"/>
              </w:rPr>
              <w:t xml:space="preserve">Александра Сергеевна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отдела по связям с общественностью Санкт-Петербургского государственного казенного учреждения "Дирекция по сопровождению промышленных проектов" (по согласованию)</w:t>
            </w:r>
          </w:p>
        </w:tc>
      </w:tr>
      <w:tr>
        <w:tc>
          <w:tcPr>
            <w:tcW w:w="3061" w:type="dxa"/>
            <w:tcBorders>
              <w:top w:val="nil"/>
              <w:left w:val="nil"/>
              <w:bottom w:val="nil"/>
              <w:right w:val="nil"/>
            </w:tcBorders>
          </w:tcPr>
          <w:p>
            <w:pPr>
              <w:pStyle w:val="0"/>
            </w:pPr>
            <w:r>
              <w:rPr>
                <w:sz w:val="20"/>
              </w:rPr>
              <w:t xml:space="preserve">Земская</w:t>
            </w:r>
          </w:p>
          <w:p>
            <w:pPr>
              <w:pStyle w:val="0"/>
            </w:pPr>
            <w:r>
              <w:rPr>
                <w:sz w:val="20"/>
              </w:rPr>
              <w:t xml:space="preserve">Анастасия Андреевна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Санкт-Петербургского государственного казенного учреждения "Центр международных гуманитарных связей"</w:t>
            </w:r>
          </w:p>
        </w:tc>
      </w:tr>
      <w:tr>
        <w:tc>
          <w:tcPr>
            <w:tcW w:w="3061" w:type="dxa"/>
            <w:tcBorders>
              <w:top w:val="nil"/>
              <w:left w:val="nil"/>
              <w:bottom w:val="nil"/>
              <w:right w:val="nil"/>
            </w:tcBorders>
          </w:tcPr>
          <w:p>
            <w:pPr>
              <w:pStyle w:val="0"/>
            </w:pPr>
            <w:r>
              <w:rPr>
                <w:sz w:val="20"/>
              </w:rPr>
              <w:t xml:space="preserve">Куличкин</w:t>
            </w:r>
          </w:p>
          <w:p>
            <w:pPr>
              <w:pStyle w:val="0"/>
            </w:pPr>
            <w:r>
              <w:rPr>
                <w:sz w:val="20"/>
              </w:rPr>
              <w:t xml:space="preserve">Владимир Юрьевич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председатель совета регионального отделения общероссийского общественно-государственного движения детей и молодежи "Движение первых" города Санкт-Петербурга по финансово-экономическим вопросам (по согласованию)</w:t>
            </w:r>
          </w:p>
        </w:tc>
      </w:tr>
      <w:tr>
        <w:tc>
          <w:tcPr>
            <w:tcW w:w="3061" w:type="dxa"/>
            <w:tcBorders>
              <w:top w:val="nil"/>
              <w:left w:val="nil"/>
              <w:bottom w:val="nil"/>
              <w:right w:val="nil"/>
            </w:tcBorders>
          </w:tcPr>
          <w:p>
            <w:pPr>
              <w:pStyle w:val="0"/>
            </w:pPr>
            <w:r>
              <w:rPr>
                <w:sz w:val="20"/>
              </w:rPr>
              <w:t xml:space="preserve">Ларичева</w:t>
            </w:r>
          </w:p>
          <w:p>
            <w:pPr>
              <w:pStyle w:val="0"/>
            </w:pPr>
            <w:r>
              <w:rPr>
                <w:sz w:val="20"/>
              </w:rPr>
              <w:t xml:space="preserve">Оксана Анатольевна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проректор по воспитательной работе и проектной деятельности федерального государственного бюджетного образовательного учреждения высшего образования "Российский государственный институт сценических искусств"</w:t>
            </w:r>
          </w:p>
        </w:tc>
      </w:tr>
      <w:tr>
        <w:tc>
          <w:tcPr>
            <w:tcW w:w="3061" w:type="dxa"/>
            <w:tcBorders>
              <w:top w:val="nil"/>
              <w:left w:val="nil"/>
              <w:bottom w:val="nil"/>
              <w:right w:val="nil"/>
            </w:tcBorders>
          </w:tcPr>
          <w:p>
            <w:pPr>
              <w:pStyle w:val="0"/>
            </w:pPr>
            <w:r>
              <w:rPr>
                <w:sz w:val="20"/>
              </w:rPr>
              <w:t xml:space="preserve">Макшина</w:t>
            </w:r>
          </w:p>
          <w:p>
            <w:pPr>
              <w:pStyle w:val="0"/>
            </w:pPr>
            <w:r>
              <w:rPr>
                <w:sz w:val="20"/>
              </w:rPr>
              <w:t xml:space="preserve">Яна Александровна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генеральный директор Санкт-Петербургского государственного бюджетного учреждения "Городское туристско-информационное бюро"</w:t>
            </w:r>
          </w:p>
        </w:tc>
      </w:tr>
      <w:tr>
        <w:tc>
          <w:tcPr>
            <w:tcW w:w="3061" w:type="dxa"/>
            <w:tcBorders>
              <w:top w:val="nil"/>
              <w:left w:val="nil"/>
              <w:bottom w:val="nil"/>
              <w:right w:val="nil"/>
            </w:tcBorders>
          </w:tcPr>
          <w:p>
            <w:pPr>
              <w:pStyle w:val="0"/>
            </w:pPr>
            <w:r>
              <w:rPr>
                <w:sz w:val="20"/>
              </w:rPr>
              <w:t xml:space="preserve">Молдованов</w:t>
            </w:r>
          </w:p>
          <w:p>
            <w:pPr>
              <w:pStyle w:val="0"/>
            </w:pPr>
            <w:r>
              <w:rPr>
                <w:sz w:val="20"/>
              </w:rPr>
              <w:t xml:space="preserve">Станислав Андреевич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председателя Комитета по культуре Санкт-Петербурга (по согласованию)</w:t>
            </w:r>
          </w:p>
        </w:tc>
      </w:tr>
      <w:tr>
        <w:tc>
          <w:tcPr>
            <w:tcW w:w="3061" w:type="dxa"/>
            <w:tcBorders>
              <w:top w:val="nil"/>
              <w:left w:val="nil"/>
              <w:bottom w:val="nil"/>
              <w:right w:val="nil"/>
            </w:tcBorders>
          </w:tcPr>
          <w:p>
            <w:pPr>
              <w:pStyle w:val="0"/>
            </w:pPr>
            <w:r>
              <w:rPr>
                <w:sz w:val="20"/>
              </w:rPr>
              <w:t xml:space="preserve">Морозов</w:t>
            </w:r>
          </w:p>
          <w:p>
            <w:pPr>
              <w:pStyle w:val="0"/>
            </w:pPr>
            <w:r>
              <w:rPr>
                <w:sz w:val="20"/>
              </w:rPr>
              <w:t xml:space="preserve">Сергей Александрович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отдела по взаимодействию с базовыми организациями федерального государственного автономного образовательного учреждения высшего образования "Московский физико-технический институт (национальный исследовательский университет)" (по согласованию)</w:t>
            </w:r>
          </w:p>
        </w:tc>
      </w:tr>
      <w:tr>
        <w:tc>
          <w:tcPr>
            <w:tcW w:w="3061" w:type="dxa"/>
            <w:tcBorders>
              <w:top w:val="nil"/>
              <w:left w:val="nil"/>
              <w:bottom w:val="nil"/>
              <w:right w:val="nil"/>
            </w:tcBorders>
          </w:tcPr>
          <w:p>
            <w:pPr>
              <w:pStyle w:val="0"/>
            </w:pPr>
            <w:r>
              <w:rPr>
                <w:sz w:val="20"/>
              </w:rPr>
              <w:t xml:space="preserve">Моторенко</w:t>
            </w:r>
          </w:p>
          <w:p>
            <w:pPr>
              <w:pStyle w:val="0"/>
            </w:pPr>
            <w:r>
              <w:rPr>
                <w:sz w:val="20"/>
              </w:rPr>
              <w:t xml:space="preserve">Виктория Игоревна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Санкт-Петербургского государственного бюджетного учреждения "Молодежные пространства "ПРОСТО" (по согласованию)</w:t>
            </w:r>
          </w:p>
        </w:tc>
      </w:tr>
      <w:tr>
        <w:tc>
          <w:tcPr>
            <w:tcW w:w="3061" w:type="dxa"/>
            <w:tcBorders>
              <w:top w:val="nil"/>
              <w:left w:val="nil"/>
              <w:bottom w:val="nil"/>
              <w:right w:val="nil"/>
            </w:tcBorders>
          </w:tcPr>
          <w:p>
            <w:pPr>
              <w:pStyle w:val="0"/>
            </w:pPr>
            <w:r>
              <w:rPr>
                <w:sz w:val="20"/>
              </w:rPr>
              <w:t xml:space="preserve">Нечаева</w:t>
            </w:r>
          </w:p>
          <w:p>
            <w:pPr>
              <w:pStyle w:val="0"/>
            </w:pPr>
            <w:r>
              <w:rPr>
                <w:sz w:val="20"/>
              </w:rPr>
              <w:t xml:space="preserve">Ольга Дмитриевна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исполняющий обязанности директора Санкт-Петербургского государственного бюджетного учреждения "Городской информационно-методический центр "Доступная среда" (по согласованию)</w:t>
            </w:r>
          </w:p>
        </w:tc>
      </w:tr>
      <w:tr>
        <w:tc>
          <w:tcPr>
            <w:tcW w:w="3061" w:type="dxa"/>
            <w:tcBorders>
              <w:top w:val="nil"/>
              <w:left w:val="nil"/>
              <w:bottom w:val="nil"/>
              <w:right w:val="nil"/>
            </w:tcBorders>
          </w:tcPr>
          <w:p>
            <w:pPr>
              <w:pStyle w:val="0"/>
            </w:pPr>
            <w:r>
              <w:rPr>
                <w:sz w:val="20"/>
              </w:rPr>
              <w:t xml:space="preserve">Николаева</w:t>
            </w:r>
          </w:p>
          <w:p>
            <w:pPr>
              <w:pStyle w:val="0"/>
            </w:pPr>
            <w:r>
              <w:rPr>
                <w:sz w:val="20"/>
              </w:rPr>
              <w:t xml:space="preserve">Александра Владимировна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отдела по поддержке социально ориентированных некоммерческих организаций Управления по взаимодействию с социально ориентированными некоммерческими и общественными организациями Комитета по социальной политике (по согласованию)</w:t>
            </w:r>
          </w:p>
        </w:tc>
      </w:tr>
      <w:tr>
        <w:tc>
          <w:tcPr>
            <w:tcW w:w="3061" w:type="dxa"/>
            <w:tcBorders>
              <w:top w:val="nil"/>
              <w:left w:val="nil"/>
              <w:bottom w:val="nil"/>
              <w:right w:val="nil"/>
            </w:tcBorders>
          </w:tcPr>
          <w:p>
            <w:pPr>
              <w:pStyle w:val="0"/>
            </w:pPr>
            <w:r>
              <w:rPr>
                <w:sz w:val="20"/>
              </w:rPr>
              <w:t xml:space="preserve">Фоменко</w:t>
            </w:r>
          </w:p>
          <w:p>
            <w:pPr>
              <w:pStyle w:val="0"/>
            </w:pPr>
            <w:r>
              <w:rPr>
                <w:sz w:val="20"/>
              </w:rPr>
              <w:t xml:space="preserve">Геннадий Дмитриевич</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председатель межрегиональной общественной организации "Совет Героев Советского Союза, Героев Российской Федерации и полных кавалеров ордена Славы Санкт-Петербурга и Ленинградской области" (по согласованию)</w:t>
            </w:r>
          </w:p>
        </w:tc>
      </w:tr>
      <w:tr>
        <w:tc>
          <w:tcPr>
            <w:tcW w:w="3061" w:type="dxa"/>
            <w:tcBorders>
              <w:top w:val="nil"/>
              <w:left w:val="nil"/>
              <w:bottom w:val="nil"/>
              <w:right w:val="nil"/>
            </w:tcBorders>
          </w:tcPr>
          <w:p>
            <w:pPr>
              <w:pStyle w:val="0"/>
            </w:pPr>
            <w:r>
              <w:rPr>
                <w:sz w:val="20"/>
              </w:rPr>
              <w:t xml:space="preserve">Шульженко</w:t>
            </w:r>
          </w:p>
          <w:p>
            <w:pPr>
              <w:pStyle w:val="0"/>
            </w:pPr>
            <w:r>
              <w:rPr>
                <w:sz w:val="20"/>
              </w:rPr>
              <w:t xml:space="preserve">Дарья Васильевна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специалист по учебно-методической работе государственного бюджетного учреждения дополнительного профессионального образования "Санкт-Петербургская академия постдипломного педагогического образования имени К.Д.Ушинского" (по согласованию)</w:t>
            </w:r>
          </w:p>
        </w:tc>
      </w:tr>
      <w:tr>
        <w:tc>
          <w:tcPr>
            <w:gridSpan w:val="3"/>
            <w:tcW w:w="9070" w:type="dxa"/>
            <w:tcBorders>
              <w:top w:val="nil"/>
              <w:left w:val="nil"/>
              <w:bottom w:val="nil"/>
              <w:right w:val="nil"/>
            </w:tcBorders>
          </w:tcPr>
          <w:p>
            <w:pPr>
              <w:pStyle w:val="0"/>
            </w:pPr>
            <w:r>
              <w:rPr>
                <w:sz w:val="20"/>
              </w:rPr>
              <w:t xml:space="preserve">Секретарь Конкурсной комиссии</w:t>
            </w:r>
          </w:p>
        </w:tc>
      </w:tr>
      <w:tr>
        <w:tc>
          <w:tcPr>
            <w:tcW w:w="3061" w:type="dxa"/>
            <w:tcBorders>
              <w:top w:val="nil"/>
              <w:left w:val="nil"/>
              <w:bottom w:val="nil"/>
              <w:right w:val="nil"/>
            </w:tcBorders>
          </w:tcPr>
          <w:p>
            <w:pPr>
              <w:pStyle w:val="0"/>
            </w:pPr>
            <w:r>
              <w:rPr>
                <w:sz w:val="20"/>
              </w:rPr>
              <w:t xml:space="preserve">Ветер</w:t>
            </w:r>
          </w:p>
          <w:p>
            <w:pPr>
              <w:pStyle w:val="0"/>
            </w:pPr>
            <w:r>
              <w:rPr>
                <w:sz w:val="20"/>
              </w:rPr>
              <w:t xml:space="preserve">Ксения Игоревна</w:t>
            </w:r>
          </w:p>
        </w:tc>
        <w:tc>
          <w:tcPr>
            <w:tcW w:w="34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главный специалист отдела поддержки и развития некоммерческих организаций Комитета по молодежной политике и взаимодействию с общественными организациями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10</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676" w:name="P676"/>
    <w:bookmarkEnd w:id="676"/>
    <w:p>
      <w:pPr>
        <w:pStyle w:val="2"/>
        <w:jc w:val="center"/>
      </w:pPr>
      <w:r>
        <w:rPr>
          <w:sz w:val="20"/>
        </w:rPr>
        <w:t xml:space="preserve">ПЕРЕЧЕНЬ</w:t>
      </w:r>
    </w:p>
    <w:p>
      <w:pPr>
        <w:pStyle w:val="2"/>
        <w:jc w:val="center"/>
      </w:pPr>
      <w:r>
        <w:rPr>
          <w:sz w:val="20"/>
        </w:rPr>
        <w:t xml:space="preserve">ДОКУМЕНТОВ, ПОДТВЕРЖДАЮЩИХ ИСПОЛЬЗОВАНИЕ СУБСИДИЙ,</w:t>
      </w:r>
    </w:p>
    <w:p>
      <w:pPr>
        <w:pStyle w:val="2"/>
        <w:jc w:val="center"/>
      </w:pPr>
      <w:r>
        <w:rPr>
          <w:sz w:val="20"/>
        </w:rPr>
        <w:t xml:space="preserve">ПРЕДОСТАВЛЕННЫХ В 2026 ГОДУ СОЦИАЛЬНО ОРИЕНТИРОВАННЫМ</w:t>
      </w:r>
    </w:p>
    <w:p>
      <w:pPr>
        <w:pStyle w:val="2"/>
        <w:jc w:val="center"/>
      </w:pPr>
      <w:r>
        <w:rPr>
          <w:sz w:val="20"/>
        </w:rPr>
        <w:t xml:space="preserve">НЕКОММЕРЧЕСКИМ ОРГАНИЗАЦИЯМ В ЦЕЛЯХ ФИНАНСОВОГО ОБЕСПЕЧЕНИЯ</w:t>
      </w:r>
    </w:p>
    <w:p>
      <w:pPr>
        <w:pStyle w:val="2"/>
        <w:jc w:val="center"/>
      </w:pPr>
      <w:r>
        <w:rPr>
          <w:sz w:val="20"/>
        </w:rPr>
        <w:t xml:space="preserve">ЗАТРАТ НА РЕАЛИЗАЦИЮ ПРОЕКТОВ В СФЕРЕ МОЛОДЕЖНОЙ ПОЛИТИКИ</w:t>
      </w:r>
    </w:p>
    <w:p>
      <w:pPr>
        <w:pStyle w:val="2"/>
        <w:jc w:val="center"/>
      </w:pPr>
      <w:r>
        <w:rPr>
          <w:sz w:val="20"/>
        </w:rPr>
        <w:t xml:space="preserve">В САНКТ-ПЕТЕРБУРГЕ</w:t>
      </w:r>
    </w:p>
    <w:p>
      <w:pPr>
        <w:pStyle w:val="0"/>
      </w:pPr>
      <w:r>
        <w:rPr>
          <w:sz w:val="20"/>
        </w:rPr>
      </w:r>
    </w:p>
    <w:p>
      <w:pPr>
        <w:pStyle w:val="0"/>
        <w:ind w:firstLine="540"/>
        <w:jc w:val="both"/>
      </w:pPr>
      <w:r>
        <w:rPr>
          <w:sz w:val="20"/>
        </w:rPr>
        <w:t xml:space="preserve">1. Получатели субсидий на реализацию проектов в сфере молодежной политики в Санкт-Петербурге (далее - проекты) предоставляют в Комитет в виде сканированных копий посредством их направления в форме электронного документа через автоматизированную информационную систему бюджетного процесса - электронное казначейство следующие документы:</w:t>
      </w:r>
    </w:p>
    <w:p>
      <w:pPr>
        <w:pStyle w:val="0"/>
        <w:spacing w:before="200" w:lineRule="auto"/>
        <w:ind w:firstLine="540"/>
        <w:jc w:val="both"/>
      </w:pPr>
      <w:r>
        <w:rPr>
          <w:sz w:val="20"/>
        </w:rPr>
        <w:t xml:space="preserve">1.1. </w:t>
      </w:r>
      <w:hyperlink w:history="0" r:id="rId47" w:tooltip="Распоряжение Комитета финансов Правительства Санкт-Петербурга от 15.06.2017 N 53-р (ред. от 16.06.2025) &quot;Об утверждении типовых форм соглашений о предоставлении субсидий некоммерческим организациям&quot; {КонсультантПлюс}">
        <w:r>
          <w:rPr>
            <w:sz w:val="20"/>
            <w:color w:val="0000ff"/>
          </w:rPr>
          <w:t xml:space="preserve">Отчет</w:t>
        </w:r>
      </w:hyperlink>
      <w:r>
        <w:rPr>
          <w:sz w:val="20"/>
        </w:rPr>
        <w:t xml:space="preserve"> о достижении значений результатов предоставления субсидии из бюджета Санкт-Петербурга по форме согласно приложению N 3 к приложению к распоряжению Комитета финансов Санкт-Петербурга от 15.06.2017 N 53-р "Об утверждении типовой формы соглашения о предоставлении субсидий некоммерческим организациям" (далее - распоряжение N 53-р). Периодичность предоставления отчета: квартальная; итоговая.</w:t>
      </w:r>
    </w:p>
    <w:bookmarkStart w:id="685" w:name="P685"/>
    <w:bookmarkEnd w:id="685"/>
    <w:p>
      <w:pPr>
        <w:pStyle w:val="0"/>
        <w:spacing w:before="200" w:lineRule="auto"/>
        <w:ind w:firstLine="540"/>
        <w:jc w:val="both"/>
      </w:pPr>
      <w:r>
        <w:rPr>
          <w:sz w:val="20"/>
        </w:rPr>
        <w:t xml:space="preserve">1.2. </w:t>
      </w:r>
      <w:hyperlink w:history="0" r:id="rId48" w:tooltip="Распоряжение Комитета финансов Правительства Санкт-Петербурга от 15.06.2017 N 53-р (ред. от 16.06.2025) &quot;Об утверждении типовых форм соглашений о предоставлении субсидий некоммерческим организациям&quot; {КонсультантПлюс}">
        <w:r>
          <w:rPr>
            <w:sz w:val="20"/>
            <w:color w:val="0000ff"/>
          </w:rPr>
          <w:t xml:space="preserve">Отчет</w:t>
        </w:r>
      </w:hyperlink>
      <w:r>
        <w:rPr>
          <w:sz w:val="20"/>
        </w:rPr>
        <w:t xml:space="preserve"> о реализации плана мероприятий по достижению результатов предоставления субсидии по форме согласно приложению N 4-1 к приложению к распоряжению N 53-р. Периодичность предоставления отчета: месячная.</w:t>
      </w:r>
    </w:p>
    <w:p>
      <w:pPr>
        <w:pStyle w:val="0"/>
        <w:spacing w:before="200" w:lineRule="auto"/>
        <w:ind w:firstLine="540"/>
        <w:jc w:val="both"/>
      </w:pPr>
      <w:r>
        <w:rPr>
          <w:sz w:val="20"/>
        </w:rPr>
        <w:t xml:space="preserve">1.3. </w:t>
      </w:r>
      <w:hyperlink w:history="0" r:id="rId49" w:tooltip="Распоряжение Комитета финансов Правительства Санкт-Петербурга от 15.06.2017 N 53-р (ред. от 16.06.2025) &quot;Об утверждении типовых форм соглашений о предоставлении субсидий некоммерческим организациям&quot; {КонсультантПлюс}">
        <w:r>
          <w:rPr>
            <w:sz w:val="20"/>
            <w:color w:val="0000ff"/>
          </w:rPr>
          <w:t xml:space="preserve">Отчет</w:t>
        </w:r>
      </w:hyperlink>
      <w:r>
        <w:rPr>
          <w:sz w:val="20"/>
        </w:rPr>
        <w:t xml:space="preserve"> о расходах, источником финансового обеспечения которых является субсидия, по форме согласно приложению N 5 к приложению к распоряжению N 53-р. Периодичность предоставления отчета: квартальная; итоговая.</w:t>
      </w:r>
    </w:p>
    <w:p>
      <w:pPr>
        <w:pStyle w:val="0"/>
        <w:spacing w:before="200" w:lineRule="auto"/>
        <w:ind w:firstLine="540"/>
        <w:jc w:val="both"/>
      </w:pPr>
      <w:r>
        <w:rPr>
          <w:sz w:val="20"/>
        </w:rPr>
        <w:t xml:space="preserve">1.4. Документы, прилагаемые в составе квартальной отчетности:</w:t>
      </w:r>
    </w:p>
    <w:p>
      <w:pPr>
        <w:pStyle w:val="0"/>
        <w:spacing w:before="200" w:lineRule="auto"/>
        <w:ind w:firstLine="540"/>
        <w:jc w:val="both"/>
      </w:pPr>
      <w:r>
        <w:rPr>
          <w:sz w:val="20"/>
        </w:rPr>
        <w:t xml:space="preserve">1.4.1. Документы, подтверждающие возникновение обязательств за тот квартал, в котором они возникли, далее - с нарастающим итогом:</w:t>
      </w:r>
    </w:p>
    <w:p>
      <w:pPr>
        <w:pStyle w:val="0"/>
        <w:spacing w:before="200" w:lineRule="auto"/>
        <w:ind w:firstLine="540"/>
        <w:jc w:val="both"/>
      </w:pPr>
      <w:r>
        <w:rPr>
          <w:sz w:val="20"/>
        </w:rPr>
        <w:t xml:space="preserve">при заключении договоров со сторонними организациями и физическими лицами - договоры, счета, лицензии (при осуществлении лицензируемых видов деятельности);</w:t>
      </w:r>
    </w:p>
    <w:p>
      <w:pPr>
        <w:pStyle w:val="0"/>
        <w:spacing w:before="200" w:lineRule="auto"/>
        <w:ind w:firstLine="540"/>
        <w:jc w:val="both"/>
      </w:pPr>
      <w:r>
        <w:rPr>
          <w:sz w:val="20"/>
        </w:rPr>
        <w:t xml:space="preserve">при оказании услуг штатными сотрудниками получателя субсидий - трудовые договоры, приказы, табели учета рабочего времени (с приложением расчета страховых взносов).</w:t>
      </w:r>
    </w:p>
    <w:p>
      <w:pPr>
        <w:pStyle w:val="0"/>
        <w:spacing w:before="200" w:lineRule="auto"/>
        <w:ind w:firstLine="540"/>
        <w:jc w:val="both"/>
      </w:pPr>
      <w:r>
        <w:rPr>
          <w:sz w:val="20"/>
        </w:rPr>
        <w:t xml:space="preserve">1.4.2. Документы, подтверждающие возникновение денежных обязательств за тот квартал, в котором они возникли, далее - нарастающим итогом:</w:t>
      </w:r>
    </w:p>
    <w:p>
      <w:pPr>
        <w:pStyle w:val="0"/>
        <w:spacing w:before="200" w:lineRule="auto"/>
        <w:ind w:firstLine="540"/>
        <w:jc w:val="both"/>
      </w:pPr>
      <w:r>
        <w:rPr>
          <w:sz w:val="20"/>
        </w:rPr>
        <w:t xml:space="preserve">счета-фактуры, универсально-передаточные документы, акты, товарные накладные, товарно-транспортные накладные, путевые листы, расчетные или расчетно-платежные ведомости, авансовые отчеты с приложением копий проездных документов, посадочных талонов, билетов и прочих документов, подтверждающих произведенные расходы.</w:t>
      </w:r>
    </w:p>
    <w:p>
      <w:pPr>
        <w:pStyle w:val="0"/>
        <w:spacing w:before="200" w:lineRule="auto"/>
        <w:ind w:firstLine="540"/>
        <w:jc w:val="both"/>
      </w:pPr>
      <w:r>
        <w:rPr>
          <w:sz w:val="20"/>
        </w:rPr>
        <w:t xml:space="preserve">1.4.3. Документы, подтверждающие факты оплаты за тот квартал, в котором они возникли, далее - нарастающим итогом:</w:t>
      </w:r>
    </w:p>
    <w:p>
      <w:pPr>
        <w:pStyle w:val="0"/>
        <w:spacing w:before="200" w:lineRule="auto"/>
        <w:ind w:firstLine="540"/>
        <w:jc w:val="both"/>
      </w:pPr>
      <w:r>
        <w:rPr>
          <w:sz w:val="20"/>
        </w:rPr>
        <w:t xml:space="preserve">при оплате по безналичному расчету - платежные поручения с отметкой банка об исполнении платежа и(или) выписки банка (с обязательным указанием дат в полях "Поступ. в банк плат.", "Списано со сч. плат.");</w:t>
      </w:r>
    </w:p>
    <w:p>
      <w:pPr>
        <w:pStyle w:val="0"/>
        <w:spacing w:before="200" w:lineRule="auto"/>
        <w:ind w:firstLine="540"/>
        <w:jc w:val="both"/>
      </w:pPr>
      <w:r>
        <w:rPr>
          <w:sz w:val="20"/>
        </w:rPr>
        <w:t xml:space="preserve">при оплате за наличный расчет - кассовые, товарные чеки, расчетно-платежные и(или) платежные ведомости, расходные кассовые ордера.</w:t>
      </w:r>
    </w:p>
    <w:p>
      <w:pPr>
        <w:pStyle w:val="0"/>
        <w:spacing w:before="200" w:lineRule="auto"/>
        <w:ind w:firstLine="540"/>
        <w:jc w:val="both"/>
      </w:pPr>
      <w:r>
        <w:rPr>
          <w:sz w:val="20"/>
        </w:rPr>
        <w:t xml:space="preserve">1.4.4. Документы, подтверждающие факты выдачи призовой (наградной) и сувенирной продукции (акты списания, ведомости выдачи с подписями конечных получателей), акты списания конструкций, изготовленных из собственных материалов, предоставляются за тот квартал, в котором они возникли, далее - с нарастающим итогом.</w:t>
      </w:r>
    </w:p>
    <w:p>
      <w:pPr>
        <w:pStyle w:val="0"/>
        <w:spacing w:before="200" w:lineRule="auto"/>
        <w:ind w:firstLine="540"/>
        <w:jc w:val="both"/>
      </w:pPr>
      <w:r>
        <w:rPr>
          <w:sz w:val="20"/>
        </w:rPr>
        <w:t xml:space="preserve">1.5. Справка о соблюдении получателем субсидий условия предоставления субсидии, предусмотренного в </w:t>
      </w:r>
      <w:hyperlink w:history="0" r:id="rId50"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пункте 2.2.9</w:t>
        </w:r>
      </w:hyperlink>
      <w:r>
        <w:rPr>
          <w:sz w:val="20"/>
        </w:rPr>
        <w:t xml:space="preserve"> приложения к постановлению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на основании данных о фонде оплаты труда и среднесписочной численности, отраженных в форме 6-НДФЛ и расчете по страховым взносам, составленная в свободной форме, подписанная руководителем или уполномоченным лицом и заверенная оттиском печати получателя субсидии (при наличии печати).</w:t>
      </w:r>
    </w:p>
    <w:p>
      <w:pPr>
        <w:pStyle w:val="0"/>
        <w:spacing w:before="200" w:lineRule="auto"/>
        <w:ind w:firstLine="540"/>
        <w:jc w:val="both"/>
      </w:pPr>
      <w:r>
        <w:rPr>
          <w:sz w:val="20"/>
        </w:rPr>
        <w:t xml:space="preserve">1.6. Иные документы, подтверждающие фактически произведенные затраты получателя субсидий на реализацию проекта (при наличии).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11</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711" w:name="P711"/>
    <w:bookmarkEnd w:id="711"/>
    <w:p>
      <w:pPr>
        <w:pStyle w:val="2"/>
        <w:jc w:val="center"/>
      </w:pPr>
      <w:r>
        <w:rPr>
          <w:sz w:val="20"/>
        </w:rPr>
        <w:t xml:space="preserve">ПЕРЕЧЕНЬ</w:t>
      </w:r>
    </w:p>
    <w:p>
      <w:pPr>
        <w:pStyle w:val="2"/>
        <w:jc w:val="center"/>
      </w:pPr>
      <w:r>
        <w:rPr>
          <w:sz w:val="20"/>
        </w:rPr>
        <w:t xml:space="preserve">ДОКУМЕНТОВ, ПОДТВЕРЖДАЮЩИХ ДОСТИЖЕНИЕ РЕЗУЛЬТАТА</w:t>
      </w:r>
    </w:p>
    <w:p>
      <w:pPr>
        <w:pStyle w:val="2"/>
        <w:jc w:val="center"/>
      </w:pPr>
      <w:r>
        <w:rPr>
          <w:sz w:val="20"/>
        </w:rPr>
        <w:t xml:space="preserve">ПРЕДОСТАВЛЕНИЯ СУБСИДИЙ, ПРЕДОСТАВЛЕННЫХ В 2026 ГОДУ</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В ЦЕЛЯХ ФИНАНСОВОГО ОБЕСПЕЧЕНИЯ ЗАТРАТ НА РЕАЛИЗАЦИЮ</w:t>
      </w:r>
    </w:p>
    <w:p>
      <w:pPr>
        <w:pStyle w:val="2"/>
        <w:jc w:val="center"/>
      </w:pPr>
      <w:r>
        <w:rPr>
          <w:sz w:val="20"/>
        </w:rPr>
        <w:t xml:space="preserve">ПРОЕКТОВ В СФЕРЕ МОЛОДЕЖНОЙ ПОЛИТИКИ В САНКТ-ПЕТЕРБУРГЕ,</w:t>
      </w:r>
    </w:p>
    <w:p>
      <w:pPr>
        <w:pStyle w:val="2"/>
        <w:jc w:val="center"/>
      </w:pPr>
      <w:r>
        <w:rPr>
          <w:sz w:val="20"/>
        </w:rPr>
        <w:t xml:space="preserve">И ЕГО ХАРАКТЕРИСТИК (ДОПОЛНИТЕЛЬНЫХ КОЛИЧЕСТВЕННЫХ</w:t>
      </w:r>
    </w:p>
    <w:p>
      <w:pPr>
        <w:pStyle w:val="2"/>
        <w:jc w:val="center"/>
      </w:pPr>
      <w:r>
        <w:rPr>
          <w:sz w:val="20"/>
        </w:rPr>
        <w:t xml:space="preserve">ПАРАМЕТРОВ, КОТОРЫМ ДОЛЖЕН СООТВЕТСТВОВАТЬ РЕЗУЛЬТАТ)</w:t>
      </w:r>
    </w:p>
    <w:p>
      <w:pPr>
        <w:pStyle w:val="0"/>
      </w:pPr>
      <w:r>
        <w:rPr>
          <w:sz w:val="20"/>
        </w:rPr>
      </w:r>
    </w:p>
    <w:p>
      <w:pPr>
        <w:pStyle w:val="0"/>
        <w:ind w:firstLine="540"/>
        <w:jc w:val="both"/>
      </w:pPr>
      <w:r>
        <w:rPr>
          <w:sz w:val="20"/>
        </w:rPr>
        <w:t xml:space="preserve">1. Получатели субсидий на реализацию проектов в сфере молодежной политики в Санкт-Петербурге (далее - проекты) предоставляют в Комитет в виде сканированных копий посредством их направления в форме электронного документа через автоматизированную информационную систему бюджетного процесса - электронное казначейство следующие документы:</w:t>
      </w:r>
    </w:p>
    <w:p>
      <w:pPr>
        <w:pStyle w:val="0"/>
        <w:spacing w:before="200" w:lineRule="auto"/>
        <w:ind w:firstLine="540"/>
        <w:jc w:val="both"/>
      </w:pPr>
      <w:r>
        <w:rPr>
          <w:sz w:val="20"/>
        </w:rPr>
        <w:t xml:space="preserve">1.1. </w:t>
      </w:r>
      <w:hyperlink w:history="0" r:id="rId51" w:tooltip="Распоряжение Комитета финансов Правительства Санкт-Петербурга от 15.06.2017 N 53-р (ред. от 16.06.2025) &quot;Об утверждении типовых форм соглашений о предоставлении субсидий некоммерческим организациям&quot; {КонсультантПлюс}">
        <w:r>
          <w:rPr>
            <w:sz w:val="20"/>
            <w:color w:val="0000ff"/>
          </w:rPr>
          <w:t xml:space="preserve">Отчет</w:t>
        </w:r>
      </w:hyperlink>
      <w:r>
        <w:rPr>
          <w:sz w:val="20"/>
        </w:rPr>
        <w:t xml:space="preserve"> о достижении значений характеристик (дополнительных количественных параметров, которым должен соответствовать результат) по форме согласно приложению N 3 к приложению к распоряжению Комитета финансов Санкт-Петербурга от 15.06.2017 N 53-р "Об утверждении типовой формы соглашения о предоставлении субсидий некоммерческим организациям".</w:t>
      </w:r>
    </w:p>
    <w:p>
      <w:pPr>
        <w:pStyle w:val="0"/>
        <w:spacing w:before="200" w:lineRule="auto"/>
        <w:ind w:firstLine="540"/>
        <w:jc w:val="both"/>
      </w:pPr>
      <w:r>
        <w:rPr>
          <w:sz w:val="20"/>
        </w:rPr>
        <w:t xml:space="preserve">Периодичность предоставления отчета: квартальная; итоговая.</w:t>
      </w:r>
    </w:p>
    <w:p>
      <w:pPr>
        <w:pStyle w:val="0"/>
        <w:spacing w:before="200" w:lineRule="auto"/>
        <w:ind w:firstLine="540"/>
        <w:jc w:val="both"/>
      </w:pPr>
      <w:r>
        <w:rPr>
          <w:sz w:val="20"/>
        </w:rPr>
        <w:t xml:space="preserve">1.2. Документы, подтверждающие достижение результата предоставления субсидий, предоставленных в 2026 году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и его характеристик (дополнительных количественных параметров, которым должен соответствовать результат) (далее - подтверждающие документы):</w:t>
      </w:r>
    </w:p>
    <w:p>
      <w:pPr>
        <w:pStyle w:val="0"/>
        <w:spacing w:before="200" w:lineRule="auto"/>
        <w:ind w:firstLine="540"/>
        <w:jc w:val="both"/>
      </w:pPr>
      <w:r>
        <w:rPr>
          <w:sz w:val="20"/>
        </w:rPr>
        <w:t xml:space="preserve">1.2.1. Договоры о безвозмездном выполнении добровольцами (волонтерами) работ и(или) оказании услуг в интересах благополучателей в свободной форме или копия ведомости (реестра) добровольцев (волонтеров), безвозмездно выполнивших работы и(или) оказавших услуги в интересах благополучателей, с проставлением их собственноручных подписей и указанием номеров телефонов и/или электронных почт добровольцев (волонтеров).</w:t>
      </w:r>
    </w:p>
    <w:p>
      <w:pPr>
        <w:pStyle w:val="0"/>
        <w:spacing w:before="200" w:lineRule="auto"/>
        <w:ind w:firstLine="540"/>
        <w:jc w:val="both"/>
      </w:pPr>
      <w:r>
        <w:rPr>
          <w:sz w:val="20"/>
        </w:rPr>
        <w:t xml:space="preserve">1.2.2. Информационное письмо (справка), подписанное руководителем организации и заверенное оттиском печати (при ее наличии), о количестве благополучателей проекта, явившихся непосредственными участниками, принявшими участие в проекте в очном или онлайн-форматах, с приложением копии ведомости (реестра) с указанием их ФИО, номеров телефонов и/или электронных почт, а также о количестве прочих благополучателей, принявших заочное и(или) опосредованное участие в проекте.</w:t>
      </w:r>
    </w:p>
    <w:p>
      <w:pPr>
        <w:pStyle w:val="0"/>
        <w:spacing w:before="200" w:lineRule="auto"/>
        <w:ind w:firstLine="540"/>
        <w:jc w:val="both"/>
      </w:pPr>
      <w:r>
        <w:rPr>
          <w:sz w:val="20"/>
        </w:rPr>
        <w:t xml:space="preserve">1.2.3. Фотоотчет (не менее 20 фотографий), подтверждающий оказание услуг в рамках реализованного проекта (включая фотографии ключевых мероприятий проекта, благополучателей и фотофиксацию основного оборудования, на оплату которого выделены средства субсидий).</w:t>
      </w:r>
    </w:p>
    <w:p>
      <w:pPr>
        <w:pStyle w:val="0"/>
        <w:spacing w:before="200" w:lineRule="auto"/>
        <w:ind w:firstLine="540"/>
        <w:jc w:val="both"/>
      </w:pPr>
      <w:r>
        <w:rPr>
          <w:sz w:val="20"/>
        </w:rPr>
        <w:t xml:space="preserve">1.2.4. Реестр публикаций о проекте в средствах массовой информации и социальных сетях в информационно-телекоммуникационной сети "Интернет", сделанные в период реализации проекта, содержащий ссылку на публикацию и(или) скриншот/скан-копию публикации.</w:t>
      </w:r>
    </w:p>
    <w:p>
      <w:pPr>
        <w:pStyle w:val="0"/>
        <w:spacing w:before="200" w:lineRule="auto"/>
        <w:ind w:firstLine="540"/>
        <w:jc w:val="both"/>
      </w:pPr>
      <w:r>
        <w:rPr>
          <w:sz w:val="20"/>
        </w:rPr>
        <w:t xml:space="preserve">Периодичность предоставления подтверждающих документов: итоговая.</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12</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bookmarkStart w:id="741" w:name="P741"/>
    <w:bookmarkEnd w:id="741"/>
    <w:p>
      <w:pPr>
        <w:pStyle w:val="2"/>
        <w:jc w:val="center"/>
      </w:pPr>
      <w:r>
        <w:rPr>
          <w:sz w:val="20"/>
        </w:rPr>
        <w:t xml:space="preserve">ПОРЯДОК</w:t>
      </w:r>
    </w:p>
    <w:p>
      <w:pPr>
        <w:pStyle w:val="2"/>
        <w:jc w:val="center"/>
      </w:pPr>
      <w:r>
        <w:rPr>
          <w:sz w:val="20"/>
        </w:rPr>
        <w:t xml:space="preserve">ПРЕДСТАВЛЕНИЯ ОТЧЕТНОСТИ ПОЛУЧАТЕЛЯМИ СУБСИДИЙ,</w:t>
      </w:r>
    </w:p>
    <w:p>
      <w:pPr>
        <w:pStyle w:val="2"/>
        <w:jc w:val="center"/>
      </w:pPr>
      <w:r>
        <w:rPr>
          <w:sz w:val="20"/>
        </w:rPr>
        <w:t xml:space="preserve">ПРЕДОСТАВЛЕННЫХ В 2026 ГОДУ СОЦИАЛЬНО ОРИЕНТИРОВАННЫМ</w:t>
      </w:r>
    </w:p>
    <w:p>
      <w:pPr>
        <w:pStyle w:val="2"/>
        <w:jc w:val="center"/>
      </w:pPr>
      <w:r>
        <w:rPr>
          <w:sz w:val="20"/>
        </w:rPr>
        <w:t xml:space="preserve">НЕКОММЕРЧЕСКИМ ОРГАНИЗАЦИЯМ В ЦЕЛЯХ ФИНАНСОВОГО ОБЕСПЕЧЕНИЯ</w:t>
      </w:r>
    </w:p>
    <w:p>
      <w:pPr>
        <w:pStyle w:val="2"/>
        <w:jc w:val="center"/>
      </w:pPr>
      <w:r>
        <w:rPr>
          <w:sz w:val="20"/>
        </w:rPr>
        <w:t xml:space="preserve">ЗАТРАТ НА РЕАЛИЗАЦИЮ ПРОЕКТОВ В СФЕРЕ МОЛОДЕЖНОЙ ПОЛИТИКИ</w:t>
      </w:r>
    </w:p>
    <w:p>
      <w:pPr>
        <w:pStyle w:val="2"/>
        <w:jc w:val="center"/>
      </w:pPr>
      <w:r>
        <w:rPr>
          <w:sz w:val="20"/>
        </w:rPr>
        <w:t xml:space="preserve">В САНКТ-ПЕТЕРБУРГЕ, О ДОСТИЖЕНИИ ЗНАЧЕНИЙ РЕЗУЛЬТАТА</w:t>
      </w:r>
    </w:p>
    <w:p>
      <w:pPr>
        <w:pStyle w:val="2"/>
        <w:jc w:val="center"/>
      </w:pPr>
      <w:r>
        <w:rPr>
          <w:sz w:val="20"/>
        </w:rPr>
        <w:t xml:space="preserve">ПРЕДОСТАВЛЕНИЯ СУБСИДИЙ И ЕГО ХАРАКТЕРИСТИК (ДОПОЛНИТЕЛЬНЫХ</w:t>
      </w:r>
    </w:p>
    <w:p>
      <w:pPr>
        <w:pStyle w:val="2"/>
        <w:jc w:val="center"/>
      </w:pPr>
      <w:r>
        <w:rPr>
          <w:sz w:val="20"/>
        </w:rPr>
        <w:t xml:space="preserve">КОЛИЧЕСТВЕННЫХ ПАРАМЕТРОВ, КОТОРЫМ ДОЛЖЕН СООТВЕТСТВОВАТЬ</w:t>
      </w:r>
    </w:p>
    <w:p>
      <w:pPr>
        <w:pStyle w:val="2"/>
        <w:jc w:val="center"/>
      </w:pPr>
      <w:r>
        <w:rPr>
          <w:sz w:val="20"/>
        </w:rPr>
        <w:t xml:space="preserve">РЕЗУЛЬТАТ), И ОБ ОСУЩЕСТВЛЕНИИ РАСХОДОВ, ИСТОЧНИКОМ</w:t>
      </w:r>
    </w:p>
    <w:p>
      <w:pPr>
        <w:pStyle w:val="2"/>
        <w:jc w:val="center"/>
      </w:pPr>
      <w:r>
        <w:rPr>
          <w:sz w:val="20"/>
        </w:rPr>
        <w:t xml:space="preserve">ФИНАНСОВОГО ОБЕСПЕЧЕНИЯ КОТОРЫХ ЯВЛЯЮТСЯ СУБСИДИИ,</w:t>
      </w:r>
    </w:p>
    <w:p>
      <w:pPr>
        <w:pStyle w:val="2"/>
        <w:jc w:val="center"/>
      </w:pPr>
      <w:r>
        <w:rPr>
          <w:sz w:val="20"/>
        </w:rPr>
        <w:t xml:space="preserve">И ДОПОЛНИТЕЛЬНОЙ ОТЧЕТНОСТИ С УКАЗАНИЕМ ЕЕ НАИМЕНОВАНИЯ;</w:t>
      </w:r>
    </w:p>
    <w:p>
      <w:pPr>
        <w:pStyle w:val="2"/>
        <w:jc w:val="center"/>
      </w:pPr>
      <w:r>
        <w:rPr>
          <w:sz w:val="20"/>
        </w:rPr>
        <w:t xml:space="preserve">ПОРЯДОК И СРОКИ ПРОВЕРКИ И ПРИНЯТИЯ КОМИТЕТОМ ПО МОЛОДЕЖНОЙ</w:t>
      </w:r>
    </w:p>
    <w:p>
      <w:pPr>
        <w:pStyle w:val="2"/>
        <w:jc w:val="center"/>
      </w:pPr>
      <w:r>
        <w:rPr>
          <w:sz w:val="20"/>
        </w:rPr>
        <w:t xml:space="preserve">ПОЛИТИКЕ И ВЗАИМОДЕЙСТВИЮ С ОБЩЕСТВЕННЫМИ ОРГАНИЗАЦИЯМИ</w:t>
      </w:r>
    </w:p>
    <w:p>
      <w:pPr>
        <w:pStyle w:val="2"/>
        <w:jc w:val="center"/>
      </w:pPr>
      <w:r>
        <w:rPr>
          <w:sz w:val="20"/>
        </w:rPr>
        <w:t xml:space="preserve">ОТЧЕТНОСТИ И ДОПОЛНИТЕЛЬНОЙ ОТЧЕТНОСТИ; ПОРЯДОК И СРОКИ</w:t>
      </w:r>
    </w:p>
    <w:p>
      <w:pPr>
        <w:pStyle w:val="2"/>
        <w:jc w:val="center"/>
      </w:pPr>
      <w:r>
        <w:rPr>
          <w:sz w:val="20"/>
        </w:rPr>
        <w:t xml:space="preserve">ВОЗВРАТА ПОЛУЧАТЕЛЕМ СРЕДСТВ СУБСИДИЙ В БЮДЖЕТ</w:t>
      </w:r>
    </w:p>
    <w:p>
      <w:pPr>
        <w:pStyle w:val="2"/>
        <w:jc w:val="center"/>
      </w:pPr>
      <w:r>
        <w:rPr>
          <w:sz w:val="20"/>
        </w:rPr>
        <w:t xml:space="preserve">САНКТ-ПЕТЕРБУРГА ОСТАТКОВ СРЕДСТВ СУБСИДИЙ,</w:t>
      </w:r>
    </w:p>
    <w:p>
      <w:pPr>
        <w:pStyle w:val="2"/>
        <w:jc w:val="center"/>
      </w:pPr>
      <w:r>
        <w:rPr>
          <w:sz w:val="20"/>
        </w:rPr>
        <w:t xml:space="preserve">НЕ ИСПОЛЬЗОВАННЫХ В ОТЧЕТНОМ ФИНАНСОВОМ ГОДУ, А ТАКЖЕ</w:t>
      </w:r>
    </w:p>
    <w:p>
      <w:pPr>
        <w:pStyle w:val="2"/>
        <w:jc w:val="center"/>
      </w:pPr>
      <w:r>
        <w:rPr>
          <w:sz w:val="20"/>
        </w:rPr>
        <w:t xml:space="preserve">ПОРЯДОК И СРОКИ ВОЗВРАТА ПОЛУЧАТЕЛЕМ СРЕДСТВ СУБСИДИЙ</w:t>
      </w:r>
    </w:p>
    <w:p>
      <w:pPr>
        <w:pStyle w:val="2"/>
        <w:jc w:val="center"/>
      </w:pPr>
      <w:r>
        <w:rPr>
          <w:sz w:val="20"/>
        </w:rPr>
        <w:t xml:space="preserve">И(ИЛИ) СРЕДСТВ, ПОЛУЧЕННЫХ ЛИЦАМИ НА ОСНОВАНИИ ДОГОВОРОВ</w:t>
      </w:r>
    </w:p>
    <w:p>
      <w:pPr>
        <w:pStyle w:val="2"/>
        <w:jc w:val="center"/>
      </w:pPr>
      <w:r>
        <w:rPr>
          <w:sz w:val="20"/>
        </w:rPr>
        <w:t xml:space="preserve">(СОГЛАШЕНИЙ), ЗАКЛЮЧЕННЫХ С ПОЛУЧАТЕЛЯМИ СУБСИДИЙ, В БЮДЖЕТ</w:t>
      </w:r>
    </w:p>
    <w:p>
      <w:pPr>
        <w:pStyle w:val="2"/>
        <w:jc w:val="center"/>
      </w:pPr>
      <w:r>
        <w:rPr>
          <w:sz w:val="20"/>
        </w:rPr>
        <w:t xml:space="preserve">САНКТ-ПЕТЕРБУРГА В СЛУЧАЯХ НЕПРЕДСТАВЛЕНИЯ ОТЧЕТНОСТИ</w:t>
      </w:r>
    </w:p>
    <w:p>
      <w:pPr>
        <w:pStyle w:val="2"/>
        <w:jc w:val="center"/>
      </w:pPr>
      <w:r>
        <w:rPr>
          <w:sz w:val="20"/>
        </w:rPr>
        <w:t xml:space="preserve">И(ИЛИ) НЕДОСТИЖЕНИЯ РЕЗУЛЬТАТА И(ИЛИ) ЕГО ХАРАКТЕРИСТИК;</w:t>
      </w:r>
    </w:p>
    <w:p>
      <w:pPr>
        <w:pStyle w:val="2"/>
        <w:jc w:val="center"/>
      </w:pPr>
      <w:r>
        <w:rPr>
          <w:sz w:val="20"/>
        </w:rPr>
        <w:t xml:space="preserve">ПОРЯДОК И СРОКИ ПРОВЕДЕНИЯ КОМИТЕТОМ ПО МОЛОДЕЖНОЙ ПОЛИТИКЕ</w:t>
      </w:r>
    </w:p>
    <w:p>
      <w:pPr>
        <w:pStyle w:val="2"/>
        <w:jc w:val="center"/>
      </w:pPr>
      <w:r>
        <w:rPr>
          <w:sz w:val="20"/>
        </w:rPr>
        <w:t xml:space="preserve">И ВЗАИМОДЕЙСТВИЮ С ОБЩЕСТВЕННЫМИ ОРГАНИЗАЦИЯМИ ОЦЕНКИ</w:t>
      </w:r>
    </w:p>
    <w:p>
      <w:pPr>
        <w:pStyle w:val="2"/>
        <w:jc w:val="center"/>
      </w:pPr>
      <w:r>
        <w:rPr>
          <w:sz w:val="20"/>
        </w:rPr>
        <w:t xml:space="preserve">ДОСТИЖЕНИЯ ПОЛУЧАТЕЛЕМ СУБСИДИЙ ЗНАЧЕНИЙ РЕЗУЛЬТАТА</w:t>
      </w:r>
    </w:p>
    <w:p>
      <w:pPr>
        <w:pStyle w:val="2"/>
        <w:jc w:val="center"/>
      </w:pPr>
      <w:r>
        <w:rPr>
          <w:sz w:val="20"/>
        </w:rPr>
        <w:t xml:space="preserve">ПРЕДОСТАВЛЕНИЯ СУБСИДИЙ</w:t>
      </w:r>
    </w:p>
    <w:p>
      <w:pPr>
        <w:pStyle w:val="0"/>
      </w:pPr>
      <w:r>
        <w:rPr>
          <w:sz w:val="20"/>
        </w:rPr>
      </w:r>
    </w:p>
    <w:p>
      <w:pPr>
        <w:pStyle w:val="0"/>
        <w:ind w:firstLine="540"/>
        <w:jc w:val="both"/>
      </w:pPr>
      <w:r>
        <w:rPr>
          <w:sz w:val="20"/>
        </w:rPr>
        <w:t xml:space="preserve">1. Настоящий Порядок устанавливает порядок представления отчетности получателями субсидий (далее - субсидии), предоставленных в 2026 году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о достижении значений результата предоставления субсидий и его характеристик (дополнительных количественных параметров, которым должен соответствовать результат), и об осуществлении расходов, источником финансового обеспечения которых являются субсидии, и дополнительной отчетности, под которой понимается ежемесячная отчетность о реализации плана мероприятий по достижению результатов предоставления субсидии в соответствии с </w:t>
      </w:r>
      <w:hyperlink w:history="0" w:anchor="P685" w:tooltip="1.2. Отчет о реализации плана мероприятий по достижению результатов предоставления субсидии по форме согласно приложению N 4-1 к приложению к распоряжению N 53-р. Периодичность предоставления отчета: месячная.">
        <w:r>
          <w:rPr>
            <w:sz w:val="20"/>
            <w:color w:val="0000ff"/>
          </w:rPr>
          <w:t xml:space="preserve">пунктом 1.2</w:t>
        </w:r>
      </w:hyperlink>
      <w:r>
        <w:rPr>
          <w:sz w:val="20"/>
        </w:rPr>
        <w:t xml:space="preserve"> приложения N 10 к настоящему распоряжению; порядок и сроки проверки и принятия Комитетом по молодежной политике и взаимодействию с общественными организациями (далее - Комитет) указанной отчетности; порядок и сроки возврата получателем субсидий в бюджет Санкт-Петербурга остатков средств субсидий, не использованных в отчетном финансовом году; порядок и сроки возврата получателем субсидий и(или) средств, полученных лицами на основании договоров (соглашений), заключенных с получателями субсидий, в бюджет Санкт-Петербурга в случаях: непредставления отчетности; недостижения результата и(или) его характеристик; порядок и сроки проведения Комитетом оценки достижения получателем субсидий значений результата предоставления субсидий.</w:t>
      </w:r>
    </w:p>
    <w:p>
      <w:pPr>
        <w:pStyle w:val="0"/>
        <w:spacing w:before="200" w:lineRule="auto"/>
        <w:ind w:firstLine="540"/>
        <w:jc w:val="both"/>
      </w:pPr>
      <w:r>
        <w:rPr>
          <w:sz w:val="20"/>
        </w:rPr>
        <w:t xml:space="preserve">2. В настоящем Порядке для целей его использования применяются следующие термины:</w:t>
      </w:r>
    </w:p>
    <w:p>
      <w:pPr>
        <w:pStyle w:val="0"/>
        <w:spacing w:before="200" w:lineRule="auto"/>
        <w:ind w:firstLine="540"/>
        <w:jc w:val="both"/>
      </w:pPr>
      <w:r>
        <w:rPr>
          <w:sz w:val="20"/>
        </w:rPr>
        <w:t xml:space="preserve">затраты - затраты социально ориентированных некоммерческих организаций на реализацию проектов в сфере молодежной политики в Санкт-Петербурге в соответствии с видами затрат, перечень которых установлен приложением N 4 к постановлению Правительства Санкт-Петербурга от ________ N ___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p>
      <w:pPr>
        <w:pStyle w:val="0"/>
        <w:spacing w:before="200" w:lineRule="auto"/>
        <w:ind w:firstLine="540"/>
        <w:jc w:val="both"/>
      </w:pPr>
      <w:r>
        <w:rPr>
          <w:sz w:val="20"/>
        </w:rPr>
        <w:t xml:space="preserve">документы - документы, представляемые в электронном виде, для участия в конкурсном отборе на право получения в 2026 году субсидий, </w:t>
      </w:r>
      <w:hyperlink w:history="0" w:anchor="P171" w:tooltip="ПЕРЕЧЕНЬ">
        <w:r>
          <w:rPr>
            <w:sz w:val="20"/>
            <w:color w:val="0000ff"/>
          </w:rPr>
          <w:t xml:space="preserve">перечень</w:t>
        </w:r>
      </w:hyperlink>
      <w:r>
        <w:rPr>
          <w:sz w:val="20"/>
        </w:rPr>
        <w:t xml:space="preserve"> которых утвержден приложением N 3 к настоящему распоряжению;</w:t>
      </w:r>
    </w:p>
    <w:p>
      <w:pPr>
        <w:pStyle w:val="0"/>
        <w:spacing w:before="200" w:lineRule="auto"/>
        <w:ind w:firstLine="540"/>
        <w:jc w:val="both"/>
      </w:pPr>
      <w:r>
        <w:rPr>
          <w:sz w:val="20"/>
        </w:rPr>
        <w:t xml:space="preserve">заявка - заявка на участие в конкурсном отборе на право получения субсидий, подаваемая претендентом на получение субсидий по </w:t>
      </w:r>
      <w:hyperlink w:history="0" w:anchor="P51" w:tooltip="ЗАЯВКА">
        <w:r>
          <w:rPr>
            <w:sz w:val="20"/>
            <w:color w:val="0000ff"/>
          </w:rPr>
          <w:t xml:space="preserve">форме</w:t>
        </w:r>
      </w:hyperlink>
      <w:r>
        <w:rPr>
          <w:sz w:val="20"/>
        </w:rPr>
        <w:t xml:space="preserve"> и в </w:t>
      </w:r>
      <w:hyperlink w:history="0" w:anchor="P139" w:tooltip="ПОРЯДОК">
        <w:r>
          <w:rPr>
            <w:sz w:val="20"/>
            <w:color w:val="0000ff"/>
          </w:rPr>
          <w:t xml:space="preserve">порядке</w:t>
        </w:r>
      </w:hyperlink>
      <w:r>
        <w:rPr>
          <w:sz w:val="20"/>
        </w:rPr>
        <w:t xml:space="preserve">, утвержденном приложениями N 1 - 2 к настоящему распоряжению;</w:t>
      </w:r>
    </w:p>
    <w:p>
      <w:pPr>
        <w:pStyle w:val="0"/>
        <w:spacing w:before="200" w:lineRule="auto"/>
        <w:ind w:firstLine="540"/>
        <w:jc w:val="both"/>
      </w:pPr>
      <w:r>
        <w:rPr>
          <w:sz w:val="20"/>
        </w:rPr>
        <w:t xml:space="preserve">конкурсный отбор - отбор, осуществляемый в установленном </w:t>
      </w:r>
      <w:hyperlink w:history="0" r:id="rId52"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порядке на право получения в 2026 году субсидий;</w:t>
      </w:r>
    </w:p>
    <w:p>
      <w:pPr>
        <w:pStyle w:val="0"/>
        <w:spacing w:before="200" w:lineRule="auto"/>
        <w:ind w:firstLine="540"/>
        <w:jc w:val="both"/>
      </w:pPr>
      <w:r>
        <w:rPr>
          <w:sz w:val="20"/>
        </w:rPr>
        <w:t xml:space="preserve">получатели субсидий - претенденты на получение субсидий, в отношении которых Комитетом принято решение о предоставлении субсидий;</w:t>
      </w:r>
    </w:p>
    <w:p>
      <w:pPr>
        <w:pStyle w:val="0"/>
        <w:spacing w:before="200" w:lineRule="auto"/>
        <w:ind w:firstLine="540"/>
        <w:jc w:val="both"/>
      </w:pPr>
      <w:r>
        <w:rPr>
          <w:sz w:val="20"/>
        </w:rPr>
        <w:t xml:space="preserve">соглашение - заключенное между Комитетом и получателем субсидий соглашение о предоставлении субсидий по типовой форме, утвержденной Комитетом финансов Санкт-Петербурга (далее - соглашение).</w:t>
      </w:r>
    </w:p>
    <w:p>
      <w:pPr>
        <w:pStyle w:val="0"/>
        <w:spacing w:before="200" w:lineRule="auto"/>
        <w:ind w:firstLine="540"/>
        <w:jc w:val="both"/>
      </w:pPr>
      <w:r>
        <w:rPr>
          <w:sz w:val="20"/>
        </w:rPr>
        <w:t xml:space="preserve">3. Отчетность, предусмотренная в соответствии с </w:t>
      </w:r>
      <w:hyperlink w:history="0" w:anchor="P676" w:tooltip="ПЕРЕЧЕНЬ">
        <w:r>
          <w:rPr>
            <w:sz w:val="20"/>
            <w:color w:val="0000ff"/>
          </w:rPr>
          <w:t xml:space="preserve">приложениями N 10</w:t>
        </w:r>
      </w:hyperlink>
      <w:r>
        <w:rPr>
          <w:sz w:val="20"/>
        </w:rPr>
        <w:t xml:space="preserve"> и </w:t>
      </w:r>
      <w:hyperlink w:history="0" w:anchor="P711" w:tooltip="ПЕРЕЧЕНЬ">
        <w:r>
          <w:rPr>
            <w:sz w:val="20"/>
            <w:color w:val="0000ff"/>
          </w:rPr>
          <w:t xml:space="preserve">N 11</w:t>
        </w:r>
      </w:hyperlink>
      <w:r>
        <w:rPr>
          <w:sz w:val="20"/>
        </w:rPr>
        <w:t xml:space="preserve"> к настоящему распоряжению, формируется и подается в Комитет получателем субсидии посредством автоматизированной информационной системы бюджетного процесса - электронное казначейство.</w:t>
      </w:r>
    </w:p>
    <w:p>
      <w:pPr>
        <w:pStyle w:val="0"/>
        <w:spacing w:before="200" w:lineRule="auto"/>
        <w:ind w:firstLine="540"/>
        <w:jc w:val="both"/>
      </w:pPr>
      <w:hyperlink w:history="0" r:id="rId53" w:tooltip="Распоряжение Комитета финансов Правительства Санкт-Петербурга от 15.06.2017 N 53-р (ред. от 16.06.2025) &quot;Об утверждении типовых форм соглашений о предоставлении субсидий некоммерческим организациям&quot; {КонсультантПлюс}">
        <w:r>
          <w:rPr>
            <w:sz w:val="20"/>
            <w:color w:val="0000ff"/>
          </w:rPr>
          <w:t xml:space="preserve">Отчеты</w:t>
        </w:r>
      </w:hyperlink>
      <w:r>
        <w:rPr>
          <w:sz w:val="20"/>
        </w:rPr>
        <w:t xml:space="preserve"> по формам согласно приложению N 3 к приложению к распоряжению Комитета финансов Санкт-Петербурга от 15.06.2017 N 53-р "Об утверждении типовой формы соглашения о предоставлении субсидий некоммерческим организациям" (далее - электронные отчетные формы).</w:t>
      </w:r>
    </w:p>
    <w:p>
      <w:pPr>
        <w:pStyle w:val="0"/>
        <w:spacing w:before="200" w:lineRule="auto"/>
        <w:ind w:firstLine="540"/>
        <w:jc w:val="both"/>
      </w:pPr>
      <w:r>
        <w:rPr>
          <w:sz w:val="20"/>
        </w:rPr>
        <w:t xml:space="preserve">Документы, подтверждающие использование субсидий, а также документы, подтверждающие достижение результата и характеристик предоставления субсидий, предоставленных в 2026 году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направляются в виде сканированных копий документов, посредством прикрепления их к электронным отчетным формам через автоматизированную информационную систему бюджетного процесса - электронное казначейство.</w:t>
      </w:r>
    </w:p>
    <w:p>
      <w:pPr>
        <w:pStyle w:val="0"/>
        <w:spacing w:before="200" w:lineRule="auto"/>
        <w:ind w:firstLine="540"/>
        <w:jc w:val="both"/>
      </w:pPr>
      <w:r>
        <w:rPr>
          <w:sz w:val="20"/>
        </w:rPr>
        <w:t xml:space="preserve">4. Подача отчетности почтовым отправлением не допускается.</w:t>
      </w:r>
    </w:p>
    <w:bookmarkStart w:id="780" w:name="P780"/>
    <w:bookmarkEnd w:id="780"/>
    <w:p>
      <w:pPr>
        <w:pStyle w:val="0"/>
        <w:spacing w:before="200" w:lineRule="auto"/>
        <w:ind w:firstLine="540"/>
        <w:jc w:val="both"/>
      </w:pPr>
      <w:r>
        <w:rPr>
          <w:sz w:val="20"/>
        </w:rPr>
        <w:t xml:space="preserve">5. Отчетность подается в Комитет в сроки, установленные </w:t>
      </w:r>
      <w:hyperlink w:history="0" r:id="rId54"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пунктом 9.1</w:t>
        </w:r>
      </w:hyperlink>
      <w:r>
        <w:rPr>
          <w:sz w:val="20"/>
        </w:rPr>
        <w:t xml:space="preserve"> приложения к постановлению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(далее - постановление) с учетом следующего:</w:t>
      </w:r>
    </w:p>
    <w:p>
      <w:pPr>
        <w:pStyle w:val="0"/>
        <w:spacing w:before="200" w:lineRule="auto"/>
        <w:ind w:firstLine="540"/>
        <w:jc w:val="both"/>
      </w:pPr>
      <w:r>
        <w:rPr>
          <w:sz w:val="20"/>
        </w:rPr>
        <w:t xml:space="preserve">Квартальная отчетность за IV квартал предоставляется не позднее 10 декабря текущего года.</w:t>
      </w:r>
    </w:p>
    <w:p>
      <w:pPr>
        <w:pStyle w:val="0"/>
        <w:spacing w:before="200" w:lineRule="auto"/>
        <w:ind w:firstLine="540"/>
        <w:jc w:val="both"/>
      </w:pPr>
      <w:r>
        <w:rPr>
          <w:sz w:val="20"/>
        </w:rPr>
        <w:t xml:space="preserve">Квартальная отчетность предоставляется нарастающим итогом.</w:t>
      </w:r>
    </w:p>
    <w:p>
      <w:pPr>
        <w:pStyle w:val="0"/>
        <w:spacing w:before="200" w:lineRule="auto"/>
        <w:ind w:firstLine="540"/>
        <w:jc w:val="both"/>
      </w:pPr>
      <w:r>
        <w:rPr>
          <w:sz w:val="20"/>
        </w:rPr>
        <w:t xml:space="preserve">Квартальная отчетность за последний квартал, в котором реализовывался проект, и месячная отчетность за последний месяц, в котором реализовывался проект, считается итоговой отчетностью.</w:t>
      </w:r>
    </w:p>
    <w:p>
      <w:pPr>
        <w:pStyle w:val="0"/>
        <w:spacing w:before="200" w:lineRule="auto"/>
        <w:ind w:firstLine="540"/>
        <w:jc w:val="both"/>
      </w:pPr>
      <w:r>
        <w:rPr>
          <w:sz w:val="20"/>
        </w:rPr>
        <w:t xml:space="preserve">6. Отчетность подается через автоматизированную информационную систему бюджетного процесса - электронное казначейство вместе с сопроводительным письмом, подписанным руководителем организации.</w:t>
      </w:r>
    </w:p>
    <w:p>
      <w:pPr>
        <w:pStyle w:val="0"/>
        <w:spacing w:before="200" w:lineRule="auto"/>
        <w:ind w:firstLine="540"/>
        <w:jc w:val="both"/>
      </w:pPr>
      <w:r>
        <w:rPr>
          <w:sz w:val="20"/>
        </w:rPr>
        <w:t xml:space="preserve">7. После получения отчетности:</w:t>
      </w:r>
    </w:p>
    <w:p>
      <w:pPr>
        <w:pStyle w:val="0"/>
        <w:spacing w:before="200" w:lineRule="auto"/>
        <w:ind w:firstLine="540"/>
        <w:jc w:val="both"/>
      </w:pPr>
      <w:r>
        <w:rPr>
          <w:sz w:val="20"/>
        </w:rPr>
        <w:t xml:space="preserve">специалисты отдела поддержки и развития некоммерческих организаций Комитета (далее - отдел НКО) не позднее 31.01.2027 рассматривают на предмет соответствия соглашению: отчет о реализации плана мероприятий и отчет о достижении характеристик (дополнительных количественных параметров, которым должны соответствовать результаты предоставления субсидии);</w:t>
      </w:r>
    </w:p>
    <w:p>
      <w:pPr>
        <w:pStyle w:val="0"/>
        <w:spacing w:before="200" w:lineRule="auto"/>
        <w:ind w:firstLine="540"/>
        <w:jc w:val="both"/>
      </w:pPr>
      <w:r>
        <w:rPr>
          <w:sz w:val="20"/>
        </w:rPr>
        <w:t xml:space="preserve">специалисты отдела бухгалтерского учета и внутреннего финансового контроля Комитета (далее - отдел бухгалтерского учета) не позднее 31.01.2027 рассматривают на предмет соответствия видам расходов и стоимости товаров (работ, услуг), указанным в соглашении, фактическим расходам на реализацию проектов: отчет о достижении значений результатов предоставления субсидии, отчет о расходах, источником финансового обеспечения которых является субсидия.</w:t>
      </w:r>
    </w:p>
    <w:p>
      <w:pPr>
        <w:pStyle w:val="0"/>
        <w:spacing w:before="200" w:lineRule="auto"/>
        <w:ind w:firstLine="540"/>
        <w:jc w:val="both"/>
      </w:pPr>
      <w:r>
        <w:rPr>
          <w:sz w:val="20"/>
        </w:rPr>
        <w:t xml:space="preserve">8. В случае отсутствия замечаний к отчетности специалисты отдела НКО и отдела бухгалтерского учета (далее - отделы) и начальники отделов визируют ее и направляют на подписание заместителю председателя Комитета, курирующему деятельность отдела НКО (далее - заместитель председателя Комитета).</w:t>
      </w:r>
    </w:p>
    <w:p>
      <w:pPr>
        <w:pStyle w:val="0"/>
        <w:spacing w:before="200" w:lineRule="auto"/>
        <w:ind w:firstLine="540"/>
        <w:jc w:val="both"/>
      </w:pPr>
      <w:r>
        <w:rPr>
          <w:sz w:val="20"/>
        </w:rPr>
        <w:t xml:space="preserve">9. В случае отсутствия замечаний к отчетности заместитель председателя Комитета подписывает отчетность.</w:t>
      </w:r>
    </w:p>
    <w:p>
      <w:pPr>
        <w:pStyle w:val="0"/>
        <w:spacing w:before="200" w:lineRule="auto"/>
        <w:ind w:firstLine="540"/>
        <w:jc w:val="both"/>
      </w:pPr>
      <w:r>
        <w:rPr>
          <w:sz w:val="20"/>
        </w:rPr>
        <w:t xml:space="preserve">10. В случае наличия замечаний к отчетности специалисты отделов в течение пяти рабочих дней с момента выявления указанных замечаний готовят мотивированное заключение по отчетности (далее - заключение) и направляют его для подписания заместителю председателя Комитета.</w:t>
      </w:r>
    </w:p>
    <w:p>
      <w:pPr>
        <w:pStyle w:val="0"/>
        <w:spacing w:before="200" w:lineRule="auto"/>
        <w:ind w:firstLine="540"/>
        <w:jc w:val="both"/>
      </w:pPr>
      <w:r>
        <w:rPr>
          <w:sz w:val="20"/>
        </w:rPr>
        <w:t xml:space="preserve">После подписания заместителем председателя Комитета заключение в течение трех рабочих дней направляется получателю субсидии.</w:t>
      </w:r>
    </w:p>
    <w:bookmarkStart w:id="792" w:name="P792"/>
    <w:bookmarkEnd w:id="792"/>
    <w:p>
      <w:pPr>
        <w:pStyle w:val="0"/>
        <w:spacing w:before="200" w:lineRule="auto"/>
        <w:ind w:firstLine="540"/>
        <w:jc w:val="both"/>
      </w:pPr>
      <w:r>
        <w:rPr>
          <w:sz w:val="20"/>
        </w:rPr>
        <w:t xml:space="preserve">11. Получатель субсидии обязан устранить указанные замечания и в течение семи календарных дней с момента получения заключения и представить в Комитет доработанную отчетность, но не позднее 25.01.2027.</w:t>
      </w:r>
    </w:p>
    <w:p>
      <w:pPr>
        <w:pStyle w:val="0"/>
        <w:spacing w:before="200" w:lineRule="auto"/>
        <w:ind w:firstLine="540"/>
        <w:jc w:val="both"/>
      </w:pPr>
      <w:r>
        <w:rPr>
          <w:sz w:val="20"/>
        </w:rPr>
        <w:t xml:space="preserve">12. После подписания отчета о расходах, источником финансового обеспечения которых является субсидия, заместителем председателя Комитета специалист отдела НКО составляет </w:t>
      </w:r>
      <w:hyperlink w:history="0" w:anchor="P809" w:tooltip="АКТ">
        <w:r>
          <w:rPr>
            <w:sz w:val="20"/>
            <w:color w:val="0000ff"/>
          </w:rPr>
          <w:t xml:space="preserve">акт</w:t>
        </w:r>
      </w:hyperlink>
      <w:r>
        <w:rPr>
          <w:sz w:val="20"/>
        </w:rPr>
        <w:t xml:space="preserve"> об исполнении обязательств по соглашению (далее - акт). Форма акта устанавливается приложением N 13 к настоящему распоряжению. Акт подписывается обеими сторонами соглашения.</w:t>
      </w:r>
    </w:p>
    <w:p>
      <w:pPr>
        <w:pStyle w:val="0"/>
        <w:spacing w:before="200" w:lineRule="auto"/>
        <w:ind w:firstLine="540"/>
        <w:jc w:val="both"/>
      </w:pPr>
      <w:r>
        <w:rPr>
          <w:sz w:val="20"/>
        </w:rPr>
        <w:t xml:space="preserve">13. В случае если сумма подтвержденных затрат меньше размера субсидии, в случае наличия остатков субсидии, не использованной в отчетном финансовом году, а также в случаях непредоставления отчетности и недостижения результата и(или) показателей, указанных в соглашении, данная информация отражается в акте, и получатель субсидии осуществляет возврат разницы в бюджет Санкт-Петербурга в порядки и сроки, установленные соглашением и Порядком.</w:t>
      </w:r>
    </w:p>
    <w:p>
      <w:pPr>
        <w:pStyle w:val="0"/>
        <w:spacing w:before="200" w:lineRule="auto"/>
        <w:ind w:firstLine="540"/>
        <w:jc w:val="both"/>
      </w:pPr>
      <w:r>
        <w:rPr>
          <w:sz w:val="20"/>
        </w:rPr>
        <w:t xml:space="preserve">14. Оценка достижения получателем субсидий значений результата предоставления субсидий осуществляется Комитетом в рамках рассмотрения отчета о достижении значений результатов предоставления субсидии из бюджета Санкт-Петербурга в соответствии с </w:t>
      </w:r>
      <w:hyperlink w:history="0" w:anchor="P780" w:tooltip="5. Отчетность подается в Комитет в сроки, установленные пунктом 9.1 приложения к постановлению Правительства Санкт-Петербурга от 09.02.2026 N 48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далее - постановление) с учетом следующего:">
        <w:r>
          <w:rPr>
            <w:sz w:val="20"/>
            <w:color w:val="0000ff"/>
          </w:rPr>
          <w:t xml:space="preserve">пунктами 5</w:t>
        </w:r>
      </w:hyperlink>
      <w:r>
        <w:rPr>
          <w:sz w:val="20"/>
        </w:rPr>
        <w:t xml:space="preserve"> - </w:t>
      </w:r>
      <w:hyperlink w:history="0" w:anchor="P792" w:tooltip="11. Получатель субсидии обязан устранить указанные замечания и в течение семи календарных дней с момента получения заключения и представить в Комитет доработанную отчетность, но не позднее 25.01.2027.">
        <w:r>
          <w:rPr>
            <w:sz w:val="20"/>
            <w:color w:val="0000ff"/>
          </w:rPr>
          <w:t xml:space="preserve">11</w:t>
        </w:r>
      </w:hyperlink>
      <w:r>
        <w:rPr>
          <w:sz w:val="20"/>
        </w:rPr>
        <w:t xml:space="preserve"> настоящего приложения.</w:t>
      </w:r>
    </w:p>
    <w:p>
      <w:pPr>
        <w:pStyle w:val="0"/>
        <w:spacing w:before="200" w:lineRule="auto"/>
        <w:ind w:firstLine="540"/>
        <w:jc w:val="both"/>
      </w:pPr>
      <w:r>
        <w:rPr>
          <w:sz w:val="20"/>
        </w:rPr>
        <w:t xml:space="preserve">15. Комитетом осуществляется дополнительная оценка результатов проектов получателей субсидий в рамках конкурсного отбора в течение I квартала 2027 года.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13</w:t>
      </w:r>
    </w:p>
    <w:p>
      <w:pPr>
        <w:pStyle w:val="0"/>
        <w:jc w:val="right"/>
      </w:pPr>
      <w:r>
        <w:rPr>
          <w:sz w:val="20"/>
        </w:rPr>
        <w:t xml:space="preserve">к распоряжению</w:t>
      </w:r>
    </w:p>
    <w:p>
      <w:pPr>
        <w:pStyle w:val="0"/>
        <w:jc w:val="right"/>
      </w:pPr>
      <w:r>
        <w:rPr>
          <w:sz w:val="20"/>
        </w:rPr>
        <w:t xml:space="preserve">Комитета по молодежной</w:t>
      </w:r>
    </w:p>
    <w:p>
      <w:pPr>
        <w:pStyle w:val="0"/>
        <w:jc w:val="right"/>
      </w:pPr>
      <w:r>
        <w:rPr>
          <w:sz w:val="20"/>
        </w:rPr>
        <w:t xml:space="preserve">политике и взаимодействию</w:t>
      </w:r>
    </w:p>
    <w:p>
      <w:pPr>
        <w:pStyle w:val="0"/>
        <w:jc w:val="right"/>
      </w:pPr>
      <w:r>
        <w:rPr>
          <w:sz w:val="20"/>
        </w:rPr>
        <w:t xml:space="preserve">с общественными организациями</w:t>
      </w:r>
    </w:p>
    <w:p>
      <w:pPr>
        <w:pStyle w:val="0"/>
        <w:jc w:val="right"/>
      </w:pPr>
      <w:r>
        <w:rPr>
          <w:sz w:val="20"/>
        </w:rPr>
        <w:t xml:space="preserve">от 09.02.2026 N 6-р</w:t>
      </w:r>
    </w:p>
    <w:p>
      <w:pPr>
        <w:pStyle w:val="0"/>
      </w:pPr>
      <w:r>
        <w:rPr>
          <w:sz w:val="20"/>
        </w:rPr>
      </w:r>
    </w:p>
    <w:tbl>
      <w:tblPr>
        <w:tblInd w:w="0" w:type="dxa"/>
        <w:tblLayout w:type="fixed"/>
        <w:tblCellMar>
          <w:top w:w="102" w:type="dxa"/>
          <w:left w:w="62" w:type="dxa"/>
          <w:bottom w:w="102" w:type="dxa"/>
          <w:right w:w="62" w:type="dxa"/>
        </w:tblCellMar>
      </w:tblPr>
      <w:tblGrid>
        <w:gridCol w:w="6311"/>
        <w:gridCol w:w="2759"/>
      </w:tblGrid>
      <w:tr>
        <w:tc>
          <w:tcPr>
            <w:gridSpan w:val="2"/>
            <w:tcW w:w="9070" w:type="dxa"/>
            <w:tcBorders>
              <w:top w:val="nil"/>
              <w:left w:val="nil"/>
              <w:bottom w:val="nil"/>
              <w:right w:val="nil"/>
            </w:tcBorders>
          </w:tcPr>
          <w:bookmarkStart w:id="809" w:name="P809"/>
          <w:bookmarkEnd w:id="809"/>
          <w:p>
            <w:pPr>
              <w:pStyle w:val="0"/>
              <w:jc w:val="center"/>
            </w:pPr>
            <w:r>
              <w:rPr>
                <w:sz w:val="20"/>
                <w:b w:val="on"/>
              </w:rPr>
              <w:t xml:space="preserve">АКТ</w:t>
            </w:r>
          </w:p>
          <w:p>
            <w:pPr>
              <w:pStyle w:val="0"/>
              <w:jc w:val="center"/>
            </w:pPr>
            <w:r>
              <w:rPr>
                <w:sz w:val="20"/>
                <w:b w:val="on"/>
              </w:rPr>
              <w:t xml:space="preserve">об исполнении обязательств по соглашению о предоставлении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tc>
      </w:tr>
      <w:tr>
        <w:tc>
          <w:tcPr>
            <w:gridSpan w:val="2"/>
            <w:tcW w:w="9070" w:type="dxa"/>
            <w:tcBorders>
              <w:top w:val="nil"/>
              <w:left w:val="nil"/>
              <w:bottom w:val="nil"/>
              <w:right w:val="nil"/>
            </w:tcBorders>
          </w:tcPr>
          <w:p>
            <w:pPr>
              <w:pStyle w:val="0"/>
              <w:jc w:val="center"/>
            </w:pPr>
            <w:r>
              <w:rPr>
                <w:sz w:val="20"/>
                <w:b w:val="on"/>
              </w:rPr>
              <w:t xml:space="preserve">от __________ N _________</w:t>
            </w:r>
          </w:p>
        </w:tc>
      </w:tr>
      <w:tr>
        <w:tc>
          <w:tcPr>
            <w:gridSpan w:val="2"/>
            <w:tcW w:w="9070" w:type="dxa"/>
            <w:tcBorders>
              <w:top w:val="nil"/>
              <w:left w:val="nil"/>
              <w:bottom w:val="nil"/>
              <w:right w:val="nil"/>
            </w:tcBorders>
          </w:tcPr>
          <w:p>
            <w:pPr>
              <w:pStyle w:val="0"/>
            </w:pPr>
            <w:r>
              <w:rPr>
                <w:sz w:val="20"/>
              </w:rPr>
            </w:r>
          </w:p>
        </w:tc>
      </w:tr>
      <w:tr>
        <w:tc>
          <w:tcPr>
            <w:tcW w:w="6311" w:type="dxa"/>
            <w:tcBorders>
              <w:top w:val="nil"/>
              <w:left w:val="nil"/>
              <w:bottom w:val="nil"/>
              <w:right w:val="nil"/>
            </w:tcBorders>
          </w:tcPr>
          <w:p>
            <w:pPr>
              <w:pStyle w:val="0"/>
              <w:jc w:val="both"/>
            </w:pPr>
            <w:r>
              <w:rPr>
                <w:sz w:val="20"/>
              </w:rPr>
              <w:t xml:space="preserve">Санкт-Петербург</w:t>
            </w:r>
          </w:p>
        </w:tc>
        <w:tc>
          <w:tcPr>
            <w:tcW w:w="2759" w:type="dxa"/>
            <w:tcBorders>
              <w:top w:val="nil"/>
              <w:left w:val="nil"/>
              <w:bottom w:val="single" w:sz="4"/>
              <w:right w:val="nil"/>
            </w:tcBorders>
          </w:tcPr>
          <w:p>
            <w:pPr>
              <w:pStyle w:val="0"/>
            </w:pPr>
            <w:r>
              <w:rPr>
                <w:sz w:val="20"/>
              </w:rPr>
            </w:r>
          </w:p>
        </w:tc>
      </w:tr>
      <w:tr>
        <w:tc>
          <w:tcPr>
            <w:gridSpan w:val="2"/>
            <w:tcW w:w="9070" w:type="dxa"/>
            <w:tcBorders>
              <w:top w:val="nil"/>
              <w:left w:val="nil"/>
              <w:bottom w:val="nil"/>
              <w:right w:val="nil"/>
            </w:tcBorders>
          </w:tcPr>
          <w:p>
            <w:pPr>
              <w:pStyle w:val="0"/>
            </w:pPr>
            <w:r>
              <w:rPr>
                <w:sz w:val="20"/>
              </w:rPr>
            </w:r>
          </w:p>
        </w:tc>
      </w:tr>
      <w:tr>
        <w:tc>
          <w:tcPr>
            <w:gridSpan w:val="2"/>
            <w:tcW w:w="9070" w:type="dxa"/>
            <w:tcBorders>
              <w:top w:val="nil"/>
              <w:left w:val="nil"/>
              <w:bottom w:val="nil"/>
              <w:right w:val="nil"/>
            </w:tcBorders>
          </w:tcPr>
          <w:p>
            <w:pPr>
              <w:pStyle w:val="0"/>
              <w:ind w:firstLine="283"/>
              <w:jc w:val="both"/>
            </w:pPr>
            <w:r>
              <w:rPr>
                <w:sz w:val="20"/>
                <w:i w:val="on"/>
              </w:rPr>
              <w:t xml:space="preserve">Наименование организации получателя субсидии</w:t>
            </w:r>
            <w:r>
              <w:rPr>
                <w:sz w:val="20"/>
              </w:rPr>
              <w:t xml:space="preserve">, именуемая в дальнейшем "Получатель субсидии", в лице </w:t>
            </w:r>
            <w:r>
              <w:rPr>
                <w:sz w:val="20"/>
                <w:i w:val="on"/>
              </w:rPr>
              <w:t xml:space="preserve">должность, ФИО руководителя организации получателя субсидии</w:t>
            </w:r>
            <w:r>
              <w:rPr>
                <w:sz w:val="20"/>
              </w:rPr>
              <w:t xml:space="preserve">, действующего на основании Устава, и Комитет по молодежной политике и взаимодействию с общественными организациями в лице заместителя председателя Комитета </w:t>
            </w:r>
            <w:r>
              <w:rPr>
                <w:sz w:val="20"/>
                <w:i w:val="on"/>
              </w:rPr>
              <w:t xml:space="preserve">ФИО</w:t>
            </w:r>
            <w:r>
              <w:rPr>
                <w:sz w:val="20"/>
              </w:rPr>
              <w:t xml:space="preserve">, действующего на основании приказа Комитета от 26.04.2017 N 13-п "О распределении должностных обязанностей между первым заместителем и заместителями председателя Комитета по молодежной политике и взаимодействию с общественными организациями", подтверждает, что Получатель субсидии выполнил обязательства по Соглашению о предоставлении в 2026 году субсидии из бюджета Санкт-Петербурга на реализацию проекта от ___________ N ____ в полном/неполном объеме </w:t>
            </w:r>
            <w:r>
              <w:rPr>
                <w:sz w:val="20"/>
                <w:i w:val="on"/>
              </w:rPr>
              <w:t xml:space="preserve">(нужное подчеркнуть)</w:t>
            </w:r>
            <w:r>
              <w:rPr>
                <w:sz w:val="20"/>
              </w:rPr>
              <w:t xml:space="preserve">, на сумму __________. Получатель субсидии возвращает в бюджет Санкт-Петербурга сумму ____________ </w:t>
            </w:r>
            <w:r>
              <w:rPr>
                <w:sz w:val="20"/>
                <w:i w:val="on"/>
              </w:rPr>
              <w:t xml:space="preserve">(указывается при необходимости)</w:t>
            </w:r>
            <w:r>
              <w:rPr>
                <w:sz w:val="20"/>
              </w:rPr>
              <w:t xml:space="preserve">.</w:t>
            </w:r>
          </w:p>
          <w:p>
            <w:pPr>
              <w:pStyle w:val="0"/>
              <w:ind w:firstLine="283"/>
              <w:jc w:val="both"/>
            </w:pPr>
            <w:r>
              <w:rPr>
                <w:sz w:val="20"/>
              </w:rPr>
              <w:t xml:space="preserve">Настоящий акт составлен в двух имеющих одинаковую юридическую силу экземплярах, по одному для каждой Стороны.</w:t>
            </w:r>
          </w:p>
          <w:p>
            <w:pPr>
              <w:pStyle w:val="0"/>
              <w:ind w:firstLine="283"/>
              <w:jc w:val="both"/>
            </w:pPr>
            <w:r>
              <w:rPr>
                <w:sz w:val="20"/>
              </w:rPr>
              <w:t xml:space="preserve">Составление настоящего акта не препятствует проведению проверок, предусмотренных </w:t>
            </w:r>
            <w:hyperlink w:history="0" r:id="rId55" w:tooltip="Постановление Правительства Санкт-Петербурга от 09.02.2026 N 48 (ред. от 09.04.2026)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КонсультантПлюс}">
              <w:r>
                <w:rPr>
                  <w:sz w:val="20"/>
                  <w:color w:val="0000ff"/>
                </w:rPr>
                <w:t xml:space="preserve">пунктом 2.2.2</w:t>
              </w:r>
            </w:hyperlink>
            <w:r>
              <w:rPr>
                <w:sz w:val="20"/>
              </w:rPr>
              <w:t xml:space="preserve"> приложения к постановлению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w:t>
            </w:r>
          </w:p>
        </w:tc>
      </w:tr>
    </w:tbl>
    <w:p>
      <w:pPr>
        <w:pStyle w:val="0"/>
      </w:pPr>
      <w:r>
        <w:rPr>
          <w:sz w:val="20"/>
        </w:rPr>
      </w:r>
    </w:p>
    <w:tbl>
      <w:tblPr>
        <w:tblInd w:w="0" w:type="dxa"/>
        <w:tblLayout w:type="fixed"/>
        <w:tblCellMar>
          <w:top w:w="102" w:type="dxa"/>
          <w:left w:w="62" w:type="dxa"/>
          <w:bottom w:w="102" w:type="dxa"/>
          <w:right w:w="62" w:type="dxa"/>
        </w:tblCellMar>
      </w:tblPr>
      <w:tblGrid>
        <w:gridCol w:w="4649"/>
        <w:gridCol w:w="4422"/>
      </w:tblGrid>
      <w:tr>
        <w:tc>
          <w:tcPr>
            <w:tcW w:w="4649" w:type="dxa"/>
            <w:tcBorders>
              <w:top w:val="nil"/>
              <w:left w:val="nil"/>
              <w:bottom w:val="nil"/>
              <w:right w:val="nil"/>
            </w:tcBorders>
          </w:tcPr>
          <w:p>
            <w:pPr>
              <w:pStyle w:val="0"/>
            </w:pPr>
            <w:r>
              <w:rPr>
                <w:sz w:val="20"/>
              </w:rPr>
              <w:t xml:space="preserve">Главный распорядитель бюджетных средств:</w:t>
            </w:r>
          </w:p>
        </w:tc>
        <w:tc>
          <w:tcPr>
            <w:tcW w:w="4422" w:type="dxa"/>
            <w:tcBorders>
              <w:top w:val="nil"/>
              <w:left w:val="nil"/>
              <w:bottom w:val="nil"/>
              <w:right w:val="nil"/>
            </w:tcBorders>
          </w:tcPr>
          <w:p>
            <w:pPr>
              <w:pStyle w:val="0"/>
            </w:pPr>
            <w:r>
              <w:rPr>
                <w:sz w:val="20"/>
              </w:rPr>
              <w:t xml:space="preserve">Получатель субсидии:</w:t>
            </w:r>
          </w:p>
        </w:tc>
      </w:tr>
      <w:tr>
        <w:tc>
          <w:tcPr>
            <w:tcW w:w="4649" w:type="dxa"/>
            <w:tcBorders>
              <w:top w:val="nil"/>
              <w:left w:val="nil"/>
              <w:bottom w:val="nil"/>
              <w:right w:val="nil"/>
            </w:tcBorders>
          </w:tcPr>
          <w:p>
            <w:pPr>
              <w:pStyle w:val="0"/>
            </w:pPr>
            <w:r>
              <w:rPr>
                <w:sz w:val="20"/>
              </w:rPr>
              <w:t xml:space="preserve">Комитет по молодежной политике и взаимодействию с общественными организациями</w:t>
            </w:r>
          </w:p>
        </w:tc>
        <w:tc>
          <w:tcPr>
            <w:tcW w:w="4422" w:type="dxa"/>
            <w:tcBorders>
              <w:top w:val="nil"/>
              <w:left w:val="nil"/>
              <w:bottom w:val="nil"/>
              <w:right w:val="nil"/>
            </w:tcBorders>
          </w:tcPr>
          <w:p>
            <w:pPr>
              <w:pStyle w:val="0"/>
            </w:pPr>
            <w:r>
              <w:rPr>
                <w:sz w:val="20"/>
                <w:i w:val="on"/>
              </w:rPr>
              <w:t xml:space="preserve">Наименование организации получателя субсидии</w:t>
            </w:r>
          </w:p>
        </w:tc>
      </w:tr>
      <w:tr>
        <w:tc>
          <w:tcPr>
            <w:tcW w:w="4649" w:type="dxa"/>
            <w:tcBorders>
              <w:top w:val="nil"/>
              <w:left w:val="nil"/>
              <w:bottom w:val="nil"/>
              <w:right w:val="nil"/>
            </w:tcBorders>
          </w:tcPr>
          <w:p>
            <w:pPr>
              <w:pStyle w:val="0"/>
            </w:pPr>
            <w:r>
              <w:rPr>
                <w:sz w:val="20"/>
              </w:rPr>
              <w:t xml:space="preserve">Заместитель председателя Комитета по молодежной политике и взаимодействию с общественными организациями</w:t>
            </w:r>
          </w:p>
        </w:tc>
        <w:tc>
          <w:tcPr>
            <w:tcW w:w="4422" w:type="dxa"/>
            <w:tcBorders>
              <w:top w:val="nil"/>
              <w:left w:val="nil"/>
              <w:bottom w:val="nil"/>
              <w:right w:val="nil"/>
            </w:tcBorders>
          </w:tcPr>
          <w:p>
            <w:pPr>
              <w:pStyle w:val="0"/>
            </w:pPr>
            <w:r>
              <w:rPr>
                <w:sz w:val="20"/>
                <w:i w:val="on"/>
              </w:rPr>
              <w:t xml:space="preserve">Должность</w:t>
            </w:r>
          </w:p>
        </w:tc>
      </w:tr>
      <w:tr>
        <w:tc>
          <w:tcPr>
            <w:tcW w:w="4649" w:type="dxa"/>
            <w:tcBorders>
              <w:top w:val="nil"/>
              <w:left w:val="nil"/>
              <w:bottom w:val="nil"/>
              <w:right w:val="nil"/>
            </w:tcBorders>
          </w:tcPr>
          <w:p>
            <w:pPr>
              <w:pStyle w:val="0"/>
            </w:pPr>
            <w:r>
              <w:rPr>
                <w:sz w:val="20"/>
              </w:rPr>
              <w:t xml:space="preserve">________________________ </w:t>
            </w:r>
            <w:r>
              <w:rPr>
                <w:sz w:val="20"/>
                <w:i w:val="on"/>
              </w:rPr>
              <w:t xml:space="preserve">/ФИО/</w:t>
            </w:r>
          </w:p>
        </w:tc>
        <w:tc>
          <w:tcPr>
            <w:tcW w:w="4422" w:type="dxa"/>
            <w:tcBorders>
              <w:top w:val="nil"/>
              <w:left w:val="nil"/>
              <w:bottom w:val="nil"/>
              <w:right w:val="nil"/>
            </w:tcBorders>
          </w:tcPr>
          <w:p>
            <w:pPr>
              <w:pStyle w:val="0"/>
            </w:pPr>
            <w:r>
              <w:rPr>
                <w:sz w:val="20"/>
              </w:rPr>
              <w:t xml:space="preserve">____________________ </w:t>
            </w:r>
            <w:r>
              <w:rPr>
                <w:sz w:val="20"/>
                <w:i w:val="on"/>
              </w:rPr>
              <w:t xml:space="preserve">/ФИО/</w:t>
            </w:r>
          </w:p>
        </w:tc>
      </w:tr>
      <w:tr>
        <w:tc>
          <w:tcPr>
            <w:tcW w:w="4649" w:type="dxa"/>
            <w:tcBorders>
              <w:top w:val="nil"/>
              <w:left w:val="nil"/>
              <w:bottom w:val="nil"/>
              <w:right w:val="nil"/>
            </w:tcBorders>
          </w:tcPr>
          <w:p>
            <w:pPr>
              <w:pStyle w:val="0"/>
            </w:pPr>
            <w:r>
              <w:rPr>
                <w:sz w:val="20"/>
              </w:rPr>
              <w:t xml:space="preserve">МП</w:t>
            </w:r>
          </w:p>
        </w:tc>
        <w:tc>
          <w:tcPr>
            <w:tcW w:w="4422" w:type="dxa"/>
            <w:tcBorders>
              <w:top w:val="nil"/>
              <w:left w:val="nil"/>
              <w:bottom w:val="nil"/>
              <w:right w:val="nil"/>
            </w:tcBorders>
          </w:tcPr>
          <w:p>
            <w:pPr>
              <w:pStyle w:val="0"/>
            </w:pPr>
            <w:r>
              <w:rPr>
                <w:sz w:val="20"/>
              </w:rPr>
              <w:t xml:space="preserve">МП</w:t>
            </w: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Комитета по молодежной политике и взаимодействию с общественными организациями Правительства Санкт-Петербур...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SPB&amp;n=328462" TargetMode = "External"/><Relationship Id="rId9" Type="http://schemas.openxmlformats.org/officeDocument/2006/relationships/hyperlink" Target="https://edo.fincom.gov.spb.ru/subsidy-lk/navigator" TargetMode = "External"/><Relationship Id="rId10" Type="http://schemas.openxmlformats.org/officeDocument/2006/relationships/hyperlink" Target="https://login.consultant.ru/link/?req=doc&amp;base=SPB&amp;n=329205&amp;dst=4" TargetMode = "External"/><Relationship Id="rId11" Type="http://schemas.openxmlformats.org/officeDocument/2006/relationships/hyperlink" Target="https://login.consultant.ru/link/?req=doc&amp;base=SPB&amp;n=328462&amp;dst=100032" TargetMode = "External"/><Relationship Id="rId12" Type="http://schemas.openxmlformats.org/officeDocument/2006/relationships/hyperlink" Target="https://login.consultant.ru/link/?req=doc&amp;base=LAW&amp;n=503698" TargetMode = "External"/><Relationship Id="rId13" Type="http://schemas.openxmlformats.org/officeDocument/2006/relationships/hyperlink" Target="https://login.consultant.ru/link/?req=doc&amp;base=LAW&amp;n=532255&amp;dst=5769" TargetMode = "External"/><Relationship Id="rId14" Type="http://schemas.openxmlformats.org/officeDocument/2006/relationships/hyperlink" Target="https://login.consultant.ru/link/?req=doc&amp;base=LAW&amp;n=519026&amp;dst=100948" TargetMode = "External"/><Relationship Id="rId15" Type="http://schemas.openxmlformats.org/officeDocument/2006/relationships/hyperlink" Target="https://login.consultant.ru/link/?req=doc&amp;base=SPB&amp;n=328462&amp;dst=100034" TargetMode = "External"/><Relationship Id="rId16" Type="http://schemas.openxmlformats.org/officeDocument/2006/relationships/hyperlink" Target="https://login.consultant.ru/link/?req=doc&amp;base=LAW&amp;n=535012&amp;dst=3704" TargetMode = "External"/><Relationship Id="rId17" Type="http://schemas.openxmlformats.org/officeDocument/2006/relationships/hyperlink" Target="https://login.consultant.ru/link/?req=doc&amp;base=LAW&amp;n=535012&amp;dst=3722" TargetMode = "External"/><Relationship Id="rId18" Type="http://schemas.openxmlformats.org/officeDocument/2006/relationships/hyperlink" Target="https://login.consultant.ru/link/?req=doc&amp;base=LAW&amp;n=535012&amp;dst=3704" TargetMode = "External"/><Relationship Id="rId19" Type="http://schemas.openxmlformats.org/officeDocument/2006/relationships/hyperlink" Target="https://login.consultant.ru/link/?req=doc&amp;base=LAW&amp;n=535012&amp;dst=3722" TargetMode = "External"/><Relationship Id="rId20" Type="http://schemas.openxmlformats.org/officeDocument/2006/relationships/hyperlink" Target="https://login.consultant.ru/link/?req=doc&amp;base=LAW&amp;n=519026&amp;dst=100948" TargetMode = "External"/><Relationship Id="rId21" Type="http://schemas.openxmlformats.org/officeDocument/2006/relationships/hyperlink" Target="https://login.consultant.ru/link/?req=doc&amp;base=LAW&amp;n=499769" TargetMode = "External"/><Relationship Id="rId22" Type="http://schemas.openxmlformats.org/officeDocument/2006/relationships/hyperlink" Target="https://login.consultant.ru/link/?req=doc&amp;base=LAW&amp;n=499769" TargetMode = "External"/><Relationship Id="rId23" Type="http://schemas.openxmlformats.org/officeDocument/2006/relationships/hyperlink" Target="https://edo.fincom.gov.spb.ru/subsidy-lk/navigator" TargetMode = "External"/><Relationship Id="rId24" Type="http://schemas.openxmlformats.org/officeDocument/2006/relationships/hyperlink" Target="https://login.consultant.ru/link/?req=doc&amp;base=LAW&amp;n=508490&amp;dst=465" TargetMode = "External"/><Relationship Id="rId25" Type="http://schemas.openxmlformats.org/officeDocument/2006/relationships/hyperlink" Target="https://edo.fincom.gov.spb.ru/subsidy-lk/navigator" TargetMode = "External"/><Relationship Id="rId26" Type="http://schemas.openxmlformats.org/officeDocument/2006/relationships/hyperlink" Target="https://www.gov.spb.ru/gov/otrasl/kpmp" TargetMode = "External"/><Relationship Id="rId27" Type="http://schemas.openxmlformats.org/officeDocument/2006/relationships/hyperlink" Target="https://edo.fincom.gov.spb.ru/subsidy-lk/navigator" TargetMode = "External"/><Relationship Id="rId28" Type="http://schemas.openxmlformats.org/officeDocument/2006/relationships/hyperlink" Target="https://login.consultant.ru/link/?req=doc&amp;base=SPB&amp;n=328462&amp;dst=100066" TargetMode = "External"/><Relationship Id="rId29" Type="http://schemas.openxmlformats.org/officeDocument/2006/relationships/hyperlink" Target="https://login.consultant.ru/link/?req=doc&amp;base=SPB&amp;n=328462" TargetMode = "External"/><Relationship Id="rId30" Type="http://schemas.openxmlformats.org/officeDocument/2006/relationships/hyperlink" Target="https://login.consultant.ru/link/?req=doc&amp;base=SPB&amp;n=328462&amp;dst=100052" TargetMode = "External"/><Relationship Id="rId31" Type="http://schemas.openxmlformats.org/officeDocument/2006/relationships/hyperlink" Target="https://fincom.gov.spb.ru/check/grantee" TargetMode = "External"/><Relationship Id="rId32" Type="http://schemas.openxmlformats.org/officeDocument/2006/relationships/hyperlink" Target="https://login.consultant.ru/link/?req=doc&amp;base=SPB&amp;n=328462&amp;dst=100115" TargetMode = "External"/><Relationship Id="rId33" Type="http://schemas.openxmlformats.org/officeDocument/2006/relationships/hyperlink" Target="https://login.consultant.ru/link/?req=doc&amp;base=SPB&amp;n=328462&amp;dst=100034" TargetMode = "External"/><Relationship Id="rId34" Type="http://schemas.openxmlformats.org/officeDocument/2006/relationships/hyperlink" Target="https://&#1075;&#1088;&#1072;&#1085;&#1090;&#1099;.&#1088;&#1092;" TargetMode = "External"/><Relationship Id="rId35" Type="http://schemas.openxmlformats.org/officeDocument/2006/relationships/hyperlink" Target="https://login.consultant.ru/link/?req=doc&amp;base=SPB&amp;n=328462" TargetMode = "External"/><Relationship Id="rId36" Type="http://schemas.openxmlformats.org/officeDocument/2006/relationships/hyperlink" Target="https://login.consultant.ru/link/?req=doc&amp;base=SPB&amp;n=328462" TargetMode = "External"/><Relationship Id="rId37" Type="http://schemas.openxmlformats.org/officeDocument/2006/relationships/hyperlink" Target="https://login.consultant.ru/link/?req=doc&amp;base=SPB&amp;n=328462&amp;dst=100034" TargetMode = "External"/><Relationship Id="rId38" Type="http://schemas.openxmlformats.org/officeDocument/2006/relationships/hyperlink" Target="https://login.consultant.ru/link/?req=doc&amp;base=LAW&amp;n=528132&amp;dst=16" TargetMode = "External"/><Relationship Id="rId39" Type="http://schemas.openxmlformats.org/officeDocument/2006/relationships/hyperlink" Target="https://login.consultant.ru/link/?req=doc&amp;base=SPB&amp;n=328462&amp;dst=100034" TargetMode = "External"/><Relationship Id="rId40" Type="http://schemas.openxmlformats.org/officeDocument/2006/relationships/hyperlink" Target="https://login.consultant.ru/link/?req=doc&amp;base=SPB&amp;n=328462" TargetMode = "External"/><Relationship Id="rId41" Type="http://schemas.openxmlformats.org/officeDocument/2006/relationships/hyperlink" Target="https://login.consultant.ru/link/?req=doc&amp;base=SPB&amp;n=328462&amp;dst=100111" TargetMode = "External"/><Relationship Id="rId42" Type="http://schemas.openxmlformats.org/officeDocument/2006/relationships/hyperlink" Target="https://login.consultant.ru/link/?req=doc&amp;base=SPB&amp;n=328462&amp;dst=100140" TargetMode = "External"/><Relationship Id="rId43" Type="http://schemas.openxmlformats.org/officeDocument/2006/relationships/hyperlink" Target="https://login.consultant.ru/link/?req=doc&amp;base=SPB&amp;n=328462&amp;dst=100128" TargetMode = "External"/><Relationship Id="rId44" Type="http://schemas.openxmlformats.org/officeDocument/2006/relationships/hyperlink" Target="https://&#1075;&#1088;&#1072;&#1085;&#1090;&#1099;.&#1088;&#1092;" TargetMode = "External"/><Relationship Id="rId45" Type="http://schemas.openxmlformats.org/officeDocument/2006/relationships/hyperlink" Target="http://&#1089;&#1087;&#1073;.&#1075;&#1088;&#1072;&#1085;&#1090;&#1099;.&#1088;&#1092;" TargetMode = "External"/><Relationship Id="rId46" Type="http://schemas.openxmlformats.org/officeDocument/2006/relationships/hyperlink" Target="https://www.gov.spb.ru/gov/otrasl/kpmp" TargetMode = "External"/><Relationship Id="rId47" Type="http://schemas.openxmlformats.org/officeDocument/2006/relationships/hyperlink" Target="https://login.consultant.ru/link/?req=doc&amp;base=SPB&amp;n=313691&amp;dst=101626" TargetMode = "External"/><Relationship Id="rId48" Type="http://schemas.openxmlformats.org/officeDocument/2006/relationships/hyperlink" Target="https://login.consultant.ru/link/?req=doc&amp;base=SPB&amp;n=313691&amp;dst=60" TargetMode = "External"/><Relationship Id="rId49" Type="http://schemas.openxmlformats.org/officeDocument/2006/relationships/hyperlink" Target="https://login.consultant.ru/link/?req=doc&amp;base=SPB&amp;n=313691&amp;dst=100767" TargetMode = "External"/><Relationship Id="rId50" Type="http://schemas.openxmlformats.org/officeDocument/2006/relationships/hyperlink" Target="https://login.consultant.ru/link/?req=doc&amp;base=SPB&amp;n=328462&amp;dst=100064" TargetMode = "External"/><Relationship Id="rId51" Type="http://schemas.openxmlformats.org/officeDocument/2006/relationships/hyperlink" Target="https://login.consultant.ru/link/?req=doc&amp;base=SPB&amp;n=313691&amp;dst=101626" TargetMode = "External"/><Relationship Id="rId52" Type="http://schemas.openxmlformats.org/officeDocument/2006/relationships/hyperlink" Target="https://login.consultant.ru/link/?req=doc&amp;base=SPB&amp;n=328462" TargetMode = "External"/><Relationship Id="rId53" Type="http://schemas.openxmlformats.org/officeDocument/2006/relationships/hyperlink" Target="https://login.consultant.ru/link/?req=doc&amp;base=SPB&amp;n=313691&amp;dst=101626" TargetMode = "External"/><Relationship Id="rId54" Type="http://schemas.openxmlformats.org/officeDocument/2006/relationships/hyperlink" Target="https://login.consultant.ru/link/?req=doc&amp;base=SPB&amp;n=328462&amp;dst=100201" TargetMode = "External"/><Relationship Id="rId55" Type="http://schemas.openxmlformats.org/officeDocument/2006/relationships/hyperlink" Target="https://login.consultant.ru/link/?req=doc&amp;base=SPB&amp;n=328462&amp;dst=10004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Комитета по молодежной политике и взаимодействию с общественными организациями Правительства Санкт-Петербурга от 09.02.2026 N 6-р
"О реализации постановления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dc:title>
  <dcterms:created xsi:type="dcterms:W3CDTF">2026-06-12T13:29:09Z</dcterms:created>
</cp:coreProperties>
</file>