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Санкт-Петербурга от 12.12.2025 N 32-рп</w:t>
              <w:br/>
              <w:t xml:space="preserve">"Об утверждении региональной программы Санкт-Петербурга "Охрана материнства и детства" на 2025-2030 годы"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12 декабря 2025 г. N 32-рп</w:t>
      </w:r>
    </w:p>
    <w:p>
      <w:pPr>
        <w:pStyle w:val="2"/>
        <w:ind w:firstLine="540"/>
        <w:jc w:val="both"/>
      </w:pPr>
      <w:r>
        <w:rPr>
          <w:sz w:val="20"/>
        </w:rPr>
      </w:r>
    </w:p>
    <w:p>
      <w:pPr>
        <w:pStyle w:val="2"/>
        <w:jc w:val="center"/>
      </w:pPr>
      <w:r>
        <w:rPr>
          <w:sz w:val="20"/>
        </w:rPr>
        <w:t xml:space="preserve">ОБ УТВЕРЖДЕНИИ РЕГИОНАЛЬНОЙ ПРОГРАММЫ САНКТ-ПЕТЕРБУРГА</w:t>
      </w:r>
    </w:p>
    <w:p>
      <w:pPr>
        <w:pStyle w:val="2"/>
        <w:jc w:val="center"/>
      </w:pPr>
      <w:r>
        <w:rPr>
          <w:sz w:val="20"/>
        </w:rPr>
        <w:t xml:space="preserve">"ОХРАНА МАТЕРИНСТВА И ДЕТСТВА" НА 2025-2030 ГОДЫ</w:t>
      </w:r>
    </w:p>
    <w:p>
      <w:pPr>
        <w:pStyle w:val="0"/>
        <w:ind w:firstLine="540"/>
        <w:jc w:val="both"/>
      </w:pPr>
      <w:r>
        <w:rPr>
          <w:sz w:val="20"/>
        </w:rPr>
      </w:r>
    </w:p>
    <w:p>
      <w:pPr>
        <w:pStyle w:val="0"/>
        <w:ind w:firstLine="540"/>
        <w:jc w:val="both"/>
      </w:pPr>
      <w:r>
        <w:rPr>
          <w:sz w:val="20"/>
        </w:rPr>
        <w:t xml:space="preserve">В целях реализации в Санкт-Петербурге мероприятий федерального проекта "Охрана материнства и детства" национального проекта "Семья":</w:t>
      </w:r>
    </w:p>
    <w:p>
      <w:pPr>
        <w:pStyle w:val="0"/>
        <w:spacing w:before="200" w:lineRule="auto"/>
        <w:ind w:firstLine="540"/>
        <w:jc w:val="both"/>
      </w:pPr>
      <w:r>
        <w:rPr>
          <w:sz w:val="20"/>
        </w:rPr>
        <w:t xml:space="preserve">1. Утвердить региональную </w:t>
      </w:r>
      <w:hyperlink w:history="0" w:anchor="P26" w:tooltip="РЕГИОНАЛЬНАЯ ПРОГРАММА">
        <w:r>
          <w:rPr>
            <w:sz w:val="20"/>
            <w:color w:val="0000ff"/>
          </w:rPr>
          <w:t xml:space="preserve">программу</w:t>
        </w:r>
      </w:hyperlink>
      <w:r>
        <w:rPr>
          <w:sz w:val="20"/>
        </w:rPr>
        <w:t xml:space="preserve"> Санкт-Петербурга "Охрана материнства и детства" на 2025-2030 годы согласно приложению.</w:t>
      </w:r>
    </w:p>
    <w:p>
      <w:pPr>
        <w:pStyle w:val="0"/>
        <w:spacing w:before="200" w:lineRule="auto"/>
        <w:ind w:firstLine="540"/>
        <w:jc w:val="both"/>
      </w:pPr>
      <w:r>
        <w:rPr>
          <w:sz w:val="20"/>
        </w:rPr>
        <w:t xml:space="preserve">2. Контроль за выполнением распоряжения возложить на вице-губернатора Санкт-Петербурга Омельницкого В.В.</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распоряжению</w:t>
      </w:r>
    </w:p>
    <w:p>
      <w:pPr>
        <w:pStyle w:val="0"/>
        <w:jc w:val="right"/>
      </w:pPr>
      <w:r>
        <w:rPr>
          <w:sz w:val="20"/>
        </w:rPr>
        <w:t xml:space="preserve">Правительства Санкт-Петербурга</w:t>
      </w:r>
    </w:p>
    <w:p>
      <w:pPr>
        <w:pStyle w:val="0"/>
        <w:jc w:val="right"/>
      </w:pPr>
      <w:r>
        <w:rPr>
          <w:sz w:val="20"/>
        </w:rPr>
        <w:t xml:space="preserve">от 12.12.2025 N 32-рп</w:t>
      </w:r>
    </w:p>
    <w:p>
      <w:pPr>
        <w:pStyle w:val="0"/>
      </w:pPr>
      <w:r>
        <w:rPr>
          <w:sz w:val="20"/>
        </w:rPr>
      </w:r>
    </w:p>
    <w:bookmarkStart w:id="26" w:name="P26"/>
    <w:bookmarkEnd w:id="26"/>
    <w:p>
      <w:pPr>
        <w:pStyle w:val="2"/>
        <w:jc w:val="center"/>
      </w:pPr>
      <w:r>
        <w:rPr>
          <w:sz w:val="20"/>
        </w:rPr>
        <w:t xml:space="preserve">РЕГИОНАЛЬНАЯ ПРОГРАММА</w:t>
      </w:r>
    </w:p>
    <w:p>
      <w:pPr>
        <w:pStyle w:val="2"/>
        <w:jc w:val="center"/>
      </w:pPr>
      <w:r>
        <w:rPr>
          <w:sz w:val="20"/>
        </w:rPr>
        <w:t xml:space="preserve">САНКТ-ПЕТЕРБУРГА "ОХРАНА МАТЕРИНСТВА И ДЕТСТВА"</w:t>
      </w:r>
    </w:p>
    <w:p>
      <w:pPr>
        <w:pStyle w:val="2"/>
        <w:jc w:val="center"/>
      </w:pPr>
      <w:r>
        <w:rPr>
          <w:sz w:val="20"/>
        </w:rPr>
        <w:t xml:space="preserve">НА 2025-2030 ГОДЫ</w:t>
      </w:r>
    </w:p>
    <w:p>
      <w:pPr>
        <w:pStyle w:val="2"/>
        <w:jc w:val="center"/>
      </w:pPr>
      <w:r>
        <w:rPr>
          <w:sz w:val="20"/>
        </w:rPr>
        <w:t xml:space="preserve">(ДАЛЕЕ - РП "ОХРАНА МАТЕРИНСТВА И ДЕТСТВА")</w:t>
      </w:r>
    </w:p>
    <w:p>
      <w:pPr>
        <w:pStyle w:val="0"/>
      </w:pPr>
      <w:r>
        <w:rPr>
          <w:sz w:val="20"/>
        </w:rPr>
      </w:r>
    </w:p>
    <w:p>
      <w:pPr>
        <w:pStyle w:val="2"/>
        <w:outlineLvl w:val="1"/>
        <w:jc w:val="center"/>
      </w:pPr>
      <w:r>
        <w:rPr>
          <w:sz w:val="20"/>
        </w:rPr>
        <w:t xml:space="preserve">I. Анализ текущего состояния оказания медицинской помощи</w:t>
      </w:r>
    </w:p>
    <w:p>
      <w:pPr>
        <w:pStyle w:val="2"/>
        <w:jc w:val="center"/>
      </w:pPr>
      <w:r>
        <w:rPr>
          <w:sz w:val="20"/>
        </w:rPr>
        <w:t xml:space="preserve">по профилям: "акушерство и гинекология",</w:t>
      </w:r>
    </w:p>
    <w:p>
      <w:pPr>
        <w:pStyle w:val="2"/>
        <w:jc w:val="center"/>
      </w:pPr>
      <w:r>
        <w:rPr>
          <w:sz w:val="20"/>
        </w:rPr>
        <w:t xml:space="preserve">"неонатология" и "педиатрия"</w:t>
      </w:r>
    </w:p>
    <w:p>
      <w:pPr>
        <w:pStyle w:val="0"/>
      </w:pPr>
      <w:r>
        <w:rPr>
          <w:sz w:val="20"/>
        </w:rPr>
      </w:r>
    </w:p>
    <w:p>
      <w:pPr>
        <w:pStyle w:val="2"/>
        <w:outlineLvl w:val="2"/>
        <w:jc w:val="center"/>
      </w:pPr>
      <w:r>
        <w:rPr>
          <w:sz w:val="20"/>
        </w:rPr>
        <w:t xml:space="preserve">1. Краткая характеристика Санкт-Петербурга</w:t>
      </w:r>
    </w:p>
    <w:p>
      <w:pPr>
        <w:pStyle w:val="0"/>
      </w:pPr>
      <w:r>
        <w:rPr>
          <w:sz w:val="20"/>
        </w:rPr>
      </w:r>
    </w:p>
    <w:p>
      <w:pPr>
        <w:pStyle w:val="0"/>
        <w:ind w:firstLine="540"/>
        <w:jc w:val="both"/>
      </w:pPr>
      <w:r>
        <w:rPr>
          <w:sz w:val="20"/>
        </w:rPr>
        <w:t xml:space="preserve">Санкт-Петербург - мегаполис с высокой плотностью населения, развитой транспортной инфраструктурой, высоким уровнем экономического развития. Административно-территориальными единицами являются 18 районов Санкт-Петербурга с численностью населения от 45 до 715 тыс. жителей. По данным Федеральной службы государственной статистики, с учетом Всероссийской переписи населения 2020 года, на 01.01.2025 численность постоянного населения Санкт-Петербурга составила 5652922 жителя (100% городское население). Взрослое население составило 4706095 человек, детское население - 946827, женщин в возрасте 15-49 лет - 1370264.</w:t>
      </w:r>
    </w:p>
    <w:p>
      <w:pPr>
        <w:pStyle w:val="0"/>
      </w:pPr>
      <w:r>
        <w:rPr>
          <w:sz w:val="20"/>
        </w:rPr>
      </w:r>
    </w:p>
    <w:p>
      <w:pPr>
        <w:pStyle w:val="2"/>
        <w:outlineLvl w:val="2"/>
        <w:jc w:val="center"/>
      </w:pPr>
      <w:r>
        <w:rPr>
          <w:sz w:val="20"/>
        </w:rPr>
        <w:t xml:space="preserve">2. Анализ основных демографических показателей</w:t>
      </w:r>
    </w:p>
    <w:p>
      <w:pPr>
        <w:pStyle w:val="2"/>
        <w:jc w:val="center"/>
      </w:pPr>
      <w:r>
        <w:rPr>
          <w:sz w:val="20"/>
        </w:rPr>
        <w:t xml:space="preserve">Санкт-Петербурга</w:t>
      </w:r>
    </w:p>
    <w:p>
      <w:pPr>
        <w:pStyle w:val="0"/>
      </w:pPr>
      <w:r>
        <w:rPr>
          <w:sz w:val="20"/>
        </w:rPr>
      </w:r>
    </w:p>
    <w:p>
      <w:pPr>
        <w:pStyle w:val="2"/>
        <w:outlineLvl w:val="3"/>
        <w:jc w:val="center"/>
      </w:pPr>
      <w:r>
        <w:rPr>
          <w:sz w:val="20"/>
        </w:rPr>
        <w:t xml:space="preserve">2.1. Суммарный коэффициент рождаемости в Санкт-Петербурге</w:t>
      </w:r>
    </w:p>
    <w:p>
      <w:pPr>
        <w:pStyle w:val="0"/>
      </w:pPr>
      <w:r>
        <w:rPr>
          <w:sz w:val="20"/>
        </w:rPr>
      </w:r>
    </w:p>
    <w:p>
      <w:pPr>
        <w:pStyle w:val="0"/>
        <w:ind w:firstLine="540"/>
        <w:jc w:val="both"/>
      </w:pPr>
      <w:r>
        <w:rPr>
          <w:sz w:val="20"/>
        </w:rPr>
        <w:t xml:space="preserve">Суммарный коэффициент рождаемости в Санкт-Петербурге в 2024 году составил 1,253. На протяжении последних пяти лет наблюдается ежегодное снижение показателя суммарного коэффициента рождаемости: на 3,1% в 2020 году по отношению к 2019 году, на 1,1% в 2021 году - к 2020 году, на 1,2% в 2022 году - к 2021 году, на 1,6% в 2023 году - к 2022 году, на 0,3% в 2024 году - к 2023 году. Общее снижение показателя за период 2024 года - к 2020 году составило 4,2%.</w:t>
      </w:r>
    </w:p>
    <w:p>
      <w:pPr>
        <w:pStyle w:val="0"/>
      </w:pPr>
      <w:r>
        <w:rPr>
          <w:sz w:val="20"/>
        </w:rPr>
      </w:r>
    </w:p>
    <w:p>
      <w:pPr>
        <w:pStyle w:val="2"/>
        <w:outlineLvl w:val="3"/>
        <w:jc w:val="center"/>
      </w:pPr>
      <w:r>
        <w:rPr>
          <w:sz w:val="20"/>
        </w:rPr>
        <w:t xml:space="preserve">2.2. Основные показатели естественного движения населения</w:t>
      </w:r>
    </w:p>
    <w:p>
      <w:pPr>
        <w:pStyle w:val="0"/>
      </w:pPr>
      <w:r>
        <w:rPr>
          <w:sz w:val="20"/>
        </w:rPr>
      </w:r>
    </w:p>
    <w:p>
      <w:pPr>
        <w:pStyle w:val="0"/>
        <w:ind w:firstLine="540"/>
        <w:jc w:val="both"/>
      </w:pPr>
      <w:r>
        <w:rPr>
          <w:sz w:val="20"/>
        </w:rPr>
        <w:t xml:space="preserve">Основными показателями, характеризующими естественное движение населения, являются абсолютные показатели рождаемости, смертности, естественного прироста населения.</w:t>
      </w:r>
    </w:p>
    <w:p>
      <w:pPr>
        <w:pStyle w:val="0"/>
        <w:spacing w:before="200" w:lineRule="auto"/>
        <w:ind w:firstLine="540"/>
        <w:jc w:val="both"/>
      </w:pPr>
      <w:r>
        <w:rPr>
          <w:sz w:val="20"/>
        </w:rPr>
        <w:t xml:space="preserve">По данным системы Управления Федеральной службы государственной статистики по Санкт-Петербургу и Ленинградской области (далее - Петростат), за период с 2020 года по 2025 год наблюдается рост общей численности населения на 1,29%, рост численности женского населения составил 1,07%, мужского - на 1,56%.</w:t>
      </w:r>
    </w:p>
    <w:p>
      <w:pPr>
        <w:pStyle w:val="0"/>
        <w:spacing w:before="200" w:lineRule="auto"/>
        <w:ind w:firstLine="540"/>
        <w:jc w:val="both"/>
      </w:pPr>
      <w:r>
        <w:rPr>
          <w:sz w:val="20"/>
        </w:rPr>
        <w:t xml:space="preserve">В 2025 году по сравнению с 2020 годом доля женщин в структуре населения Санкт-Петербурга снизилась на 0,12% и составила 54,77% от числа всего населения (в 2020 году - 54,89%). Снижение доли женщин в 2025 году по отношению к 2024 году составило 0,16%.</w:t>
      </w:r>
    </w:p>
    <w:p>
      <w:pPr>
        <w:pStyle w:val="0"/>
        <w:spacing w:before="200" w:lineRule="auto"/>
        <w:ind w:firstLine="540"/>
        <w:jc w:val="both"/>
      </w:pPr>
      <w:r>
        <w:rPr>
          <w:sz w:val="20"/>
        </w:rPr>
        <w:t xml:space="preserve">При этом численность женщин фертильного возраста (15-49 лет) в 2025 году по сравнению с 2020 годом снизилась на 3,35%. При сравнении 2024 и 2025 годов наблюдается рост на 0,18%. Доля женщин указанного возраста в структуре женского населения Санкт-Петербурга в 2025 году по отношению к 2020 году снизилась на 2,02% и составила 44,26% от числа всех женщин Санкт-Петербурга (в 2020 году - 46,28%). Снижение доли женщин указанного возраста в 2025 году по отношению к 2024 году составило 0,23%.</w:t>
      </w:r>
    </w:p>
    <w:p>
      <w:pPr>
        <w:pStyle w:val="0"/>
        <w:spacing w:before="200" w:lineRule="auto"/>
        <w:ind w:firstLine="540"/>
        <w:jc w:val="both"/>
      </w:pPr>
      <w:r>
        <w:rPr>
          <w:sz w:val="20"/>
        </w:rPr>
        <w:t xml:space="preserve">Численность детского населения (0-17 лет) в 2025 году по сравнению с 2020 годом выросла на 1,38%. Рост относительно 2024 года составил 0,93%.</w:t>
      </w:r>
    </w:p>
    <w:p>
      <w:pPr>
        <w:pStyle w:val="0"/>
        <w:spacing w:before="200" w:lineRule="auto"/>
        <w:ind w:firstLine="540"/>
        <w:jc w:val="both"/>
      </w:pPr>
      <w:r>
        <w:rPr>
          <w:sz w:val="20"/>
        </w:rPr>
        <w:t xml:space="preserve">При этом численность детей в возрасте до года в 2025 году ниже на 10,33% по сравнению с 2020 годом. Снижение в 2025 году относительно 2024 года составило 1,15%.</w:t>
      </w:r>
    </w:p>
    <w:p>
      <w:pPr>
        <w:pStyle w:val="0"/>
        <w:spacing w:before="200" w:lineRule="auto"/>
        <w:ind w:firstLine="540"/>
        <w:jc w:val="both"/>
      </w:pPr>
      <w:r>
        <w:rPr>
          <w:sz w:val="20"/>
        </w:rPr>
        <w:t xml:space="preserve">Общий коэффициент рождаемости в Санкт-Петербурге составил 8,4. Общее снижение показателя за 2024 год по отношению к 2020 году составило 15,2%.</w:t>
      </w:r>
    </w:p>
    <w:p>
      <w:pPr>
        <w:pStyle w:val="0"/>
        <w:spacing w:before="200" w:lineRule="auto"/>
        <w:ind w:firstLine="540"/>
        <w:jc w:val="both"/>
      </w:pPr>
      <w:r>
        <w:rPr>
          <w:sz w:val="20"/>
        </w:rPr>
        <w:t xml:space="preserve">На протяжении последних пяти лет наблюдается ежегодное снижение показателя числа родов: на 6,1% в 2020 году по отношению к 2019 году, на 4,9% в 2021 году - к 2020 году, на 10,2% в 2022 году - к 2021 году, на 3,6% в 2023 году - к 2022 году, на 2,2% в 2024 году - к 2023 году. Общее снижение показателя за период 2024 года к 2020 году составило 19,5% (- 10316 родов).</w:t>
      </w:r>
    </w:p>
    <w:p>
      <w:pPr>
        <w:pStyle w:val="0"/>
        <w:spacing w:before="200" w:lineRule="auto"/>
        <w:ind w:firstLine="540"/>
        <w:jc w:val="both"/>
      </w:pPr>
      <w:r>
        <w:rPr>
          <w:sz w:val="20"/>
        </w:rPr>
        <w:t xml:space="preserve">Естественное движение населения в 2024 году составило 2,7.</w:t>
      </w:r>
    </w:p>
    <w:p>
      <w:pPr>
        <w:pStyle w:val="0"/>
        <w:spacing w:before="200" w:lineRule="auto"/>
        <w:ind w:firstLine="540"/>
        <w:jc w:val="both"/>
      </w:pPr>
      <w:r>
        <w:rPr>
          <w:sz w:val="20"/>
        </w:rPr>
        <w:t xml:space="preserve">В 2024 году по отношению к 2020 году наблюдается снижение числа умерших на 15,0% (к 2023 году - рост на 3,7%), однако, аналогичное снижение (15,1%) наблюдается и по числу родившихся (к 2023 году - снижение на 2,2%).</w:t>
      </w:r>
    </w:p>
    <w:p>
      <w:pPr>
        <w:pStyle w:val="0"/>
      </w:pPr>
      <w:r>
        <w:rPr>
          <w:sz w:val="20"/>
        </w:rPr>
      </w:r>
    </w:p>
    <w:p>
      <w:pPr>
        <w:pStyle w:val="2"/>
        <w:outlineLvl w:val="3"/>
        <w:jc w:val="center"/>
      </w:pPr>
      <w:r>
        <w:rPr>
          <w:sz w:val="20"/>
        </w:rPr>
        <w:t xml:space="preserve">2.3. Анализ показателей материнской, младенческой</w:t>
      </w:r>
    </w:p>
    <w:p>
      <w:pPr>
        <w:pStyle w:val="2"/>
        <w:jc w:val="center"/>
      </w:pPr>
      <w:r>
        <w:rPr>
          <w:sz w:val="20"/>
        </w:rPr>
        <w:t xml:space="preserve">и детской смертности в Санкт-Петербурге</w:t>
      </w:r>
    </w:p>
    <w:p>
      <w:pPr>
        <w:pStyle w:val="0"/>
      </w:pPr>
      <w:r>
        <w:rPr>
          <w:sz w:val="20"/>
        </w:rPr>
      </w:r>
    </w:p>
    <w:p>
      <w:pPr>
        <w:pStyle w:val="0"/>
        <w:ind w:firstLine="540"/>
        <w:jc w:val="both"/>
      </w:pPr>
      <w:r>
        <w:rPr>
          <w:sz w:val="20"/>
        </w:rPr>
        <w:t xml:space="preserve">Уровень материнской смертности (далее - МС) в Санкт-Петербурге заметно увеличивался во время распространения пандемии, вызванной новой коронавирусной инфекцией (COVID-19) (далее - COVID-19) (2020-2023 годы).</w:t>
      </w:r>
    </w:p>
    <w:p>
      <w:pPr>
        <w:pStyle w:val="0"/>
        <w:spacing w:before="200" w:lineRule="auto"/>
        <w:ind w:firstLine="540"/>
        <w:jc w:val="both"/>
      </w:pPr>
      <w:r>
        <w:rPr>
          <w:sz w:val="20"/>
        </w:rPr>
        <w:t xml:space="preserve">Анализ случаев МС в Санкт-Петербурге за 2023 и 2024 годы у беременных и родильниц показал наличие следующих тенденций:</w:t>
      </w:r>
    </w:p>
    <w:p>
      <w:pPr>
        <w:pStyle w:val="0"/>
        <w:spacing w:before="200" w:lineRule="auto"/>
        <w:ind w:firstLine="540"/>
        <w:jc w:val="both"/>
      </w:pPr>
      <w:r>
        <w:rPr>
          <w:sz w:val="20"/>
        </w:rPr>
        <w:t xml:space="preserve">значимое снижение показателя МС в Санкт-Петербурге в постковидном периоде;</w:t>
      </w:r>
    </w:p>
    <w:p>
      <w:pPr>
        <w:pStyle w:val="0"/>
        <w:spacing w:before="200" w:lineRule="auto"/>
        <w:ind w:firstLine="540"/>
        <w:jc w:val="both"/>
      </w:pPr>
      <w:r>
        <w:rPr>
          <w:sz w:val="20"/>
        </w:rPr>
        <w:t xml:space="preserve">превалирующий тренд регистрации случаев МС за счет тяжелой, трудно прогнозируемой, непредотвратимой экстрагенитальной патологии, не имеющей прямого отношения к акушерству;</w:t>
      </w:r>
    </w:p>
    <w:p>
      <w:pPr>
        <w:pStyle w:val="0"/>
        <w:spacing w:before="200" w:lineRule="auto"/>
        <w:ind w:firstLine="540"/>
        <w:jc w:val="both"/>
      </w:pPr>
      <w:r>
        <w:rPr>
          <w:sz w:val="20"/>
        </w:rPr>
        <w:t xml:space="preserve">регистрацию в Петростате случаев МС, при которых медицинская помощь пациентам в Санкт-Петербурге не оказывалась, при этом пациенты не были зарегистрированными жителями Санкт-Петербурга;</w:t>
      </w:r>
    </w:p>
    <w:p>
      <w:pPr>
        <w:pStyle w:val="0"/>
        <w:spacing w:before="200" w:lineRule="auto"/>
        <w:ind w:firstLine="540"/>
        <w:jc w:val="both"/>
      </w:pPr>
      <w:r>
        <w:rPr>
          <w:sz w:val="20"/>
        </w:rPr>
        <w:t xml:space="preserve">недоучет в Петростате числа новорожденных детей в Санкт-Петербурге, роды которых состоялись в частных, а также ведомственных учреждениях, за исключением медицинских учреждений, находящихся в ведении Министерства здравоохранения Российской Федерации (далее - Минздрав России), что существенно сказывалось на показателе МС в Санкт-Петербурге. При этом, в случае возникновения случаев МС или ранней неонатальной смерти новорожденных в данных учреждениях такие случаи регистрировались за Санкт-Петербургом.</w:t>
      </w:r>
    </w:p>
    <w:p>
      <w:pPr>
        <w:pStyle w:val="0"/>
        <w:spacing w:before="200" w:lineRule="auto"/>
        <w:ind w:firstLine="540"/>
        <w:jc w:val="both"/>
      </w:pPr>
      <w:r>
        <w:rPr>
          <w:sz w:val="20"/>
        </w:rPr>
        <w:t xml:space="preserve">Показатель младенческой смертности (далее - МЛС) в Санкт-Петербурге не в полной мере отражает качество и эффективность оказания специализированной медицинской помощи новорожденным в системе городского здравоохранения по ряду причин:</w:t>
      </w:r>
    </w:p>
    <w:p>
      <w:pPr>
        <w:pStyle w:val="0"/>
        <w:spacing w:before="200" w:lineRule="auto"/>
        <w:ind w:firstLine="540"/>
        <w:jc w:val="both"/>
      </w:pPr>
      <w:r>
        <w:rPr>
          <w:sz w:val="20"/>
        </w:rPr>
        <w:t xml:space="preserve">Санкт-Петербург - единственный город Российской Федерации, на территории которого расположены сразу два федеральных перинатальных центра (в структуре федерального государственного бюджетного учреждения "Национальный медицинский исследовательский центр имени В.А.Алмазова" Минздрава России и федерального государственного бюджетного образовательного учреждения "Санкт-Петербургский государственный педиатрический медицинский университет" Минздрава России), в которые осуществляется маршрутизация со всех регионов Российской Федерации как беременных женщин с тяжелой экстрагенитальной патологией, так и новорожденных, имеющих внутриутробные пороки развития и хромосомные аномалии, для оказания им высокотехнологичной медицинской помощи. В связи с чем в структуре показателя МЛС Санкт-Петербурга удельный вес детей в возрасте до года, умерших в федеральных перинатальных центрах, имеет тенденцию к увеличению с 0,6 до 1,0 промилле.</w:t>
      </w:r>
    </w:p>
    <w:p>
      <w:pPr>
        <w:pStyle w:val="0"/>
        <w:spacing w:before="200" w:lineRule="auto"/>
        <w:ind w:firstLine="540"/>
        <w:jc w:val="both"/>
      </w:pPr>
      <w:r>
        <w:rPr>
          <w:sz w:val="20"/>
        </w:rPr>
        <w:t xml:space="preserve">За период 2020-2024 годов в Санкт-Петербурге в 2,5 раза увеличилось количество случаев регистрации МЛС, произошедших в группе детей, которым не оказывалась медицинская помощь и не выдавались медицинские свидетельства о смерти ни в одном учреждении здравоохранения Санкт-Петербурга, включая федеральные центры. В основном данные случаи произошли в позднем неонатальном и постнеонатальном периодах. Доля этих детей в структуре показателя МЛС в Санкт-Петербурге возросла, удельный вес увеличился с 0,2 промилле до 0,4 промилле.</w:t>
      </w:r>
    </w:p>
    <w:p>
      <w:pPr>
        <w:pStyle w:val="0"/>
        <w:spacing w:before="200" w:lineRule="auto"/>
        <w:ind w:firstLine="540"/>
        <w:jc w:val="both"/>
      </w:pPr>
      <w:r>
        <w:rPr>
          <w:sz w:val="20"/>
        </w:rPr>
        <w:t xml:space="preserve">Таким образом, из приведенных статистических показателей необходимо отметить следующее:</w:t>
      </w:r>
    </w:p>
    <w:p>
      <w:pPr>
        <w:pStyle w:val="0"/>
        <w:spacing w:before="200" w:lineRule="auto"/>
        <w:ind w:firstLine="540"/>
        <w:jc w:val="both"/>
      </w:pPr>
      <w:r>
        <w:rPr>
          <w:sz w:val="20"/>
        </w:rPr>
        <w:t xml:space="preserve">неуправляемой ситуацией с крайне высокими рисками ухудшения показателя МЛС в Санкт-Петербурге является регистрация случаев смерти детей в возрасте до года, которым медицинская помощь на территории Санкт-Петербурга не оказывалась и медицинские свидетельства о смерти были выданы в другом субъекте Российской Федерации;</w:t>
      </w:r>
    </w:p>
    <w:p>
      <w:pPr>
        <w:pStyle w:val="0"/>
        <w:spacing w:before="200" w:lineRule="auto"/>
        <w:ind w:firstLine="540"/>
        <w:jc w:val="both"/>
      </w:pPr>
      <w:r>
        <w:rPr>
          <w:sz w:val="20"/>
        </w:rPr>
        <w:t xml:space="preserve">высокие риски отмечаются в случаях регистрации смерти детей в возрасте до года, поступающих для оказания медицинской помощи из других субъектов Российской Федерации и умерших в федеральных медицинских организациях.</w:t>
      </w:r>
    </w:p>
    <w:p>
      <w:pPr>
        <w:pStyle w:val="0"/>
        <w:spacing w:before="200" w:lineRule="auto"/>
        <w:ind w:firstLine="540"/>
        <w:jc w:val="both"/>
      </w:pPr>
      <w:r>
        <w:rPr>
          <w:sz w:val="20"/>
        </w:rPr>
        <w:t xml:space="preserve">Показатель ранней неонатальной смертности имеет устойчивую тенденцию к постепенному снижению, что обусловлено изменениями акушерской маршрутизации беременных женщин с угрозой преждевременных родов, многоплодной беременностью, пренатально диагностированными пороками развития плода для родоразрешения в городской перинатальный центр, повышением качества оказания медицинской помощи новорожденным, выверенными сроками транспортировки в детские стационары.</w:t>
      </w:r>
    </w:p>
    <w:p>
      <w:pPr>
        <w:pStyle w:val="0"/>
        <w:spacing w:before="200" w:lineRule="auto"/>
        <w:ind w:firstLine="540"/>
        <w:jc w:val="both"/>
      </w:pPr>
      <w:r>
        <w:rPr>
          <w:sz w:val="20"/>
        </w:rPr>
        <w:t xml:space="preserve">В структуре ранней неонатальной смертности наибольшую долю (47-48%) составляют дети, родившиеся с экстремально низкой массой тела, превалируют сроки гестации 22-24 недели, соотношение умерших детей с весом менее 750 граммов и детей с весом 751-999 граммов составляет 3/1.</w:t>
      </w:r>
    </w:p>
    <w:p>
      <w:pPr>
        <w:pStyle w:val="0"/>
        <w:spacing w:before="200" w:lineRule="auto"/>
        <w:ind w:firstLine="540"/>
        <w:jc w:val="both"/>
      </w:pPr>
      <w:r>
        <w:rPr>
          <w:sz w:val="20"/>
        </w:rPr>
        <w:t xml:space="preserve">Показатель поздней неонатальной смертности за период 2020-2024 годов увеличился на 24,3%. При анализе показателя поздней неонатальной смертности необходимо отметить, что прирост его произошел в основном за счет случаев МЛС в группе детей, родившихся с экстремально низкой массой тела (далее - ЭНМТ), эта группа детей составляет наибольшую долю (55%). Из всех умерших детей с ЭНМТ как в раннем, так и позднем неонатальных периодах отмечается увеличение детей, родившихся в состоянии тяжелой асфиксии, приведшей к развитию тяжелых форм внутрижелудочковых кровоизлияний и развитию острого почечного повреждения, потребовавшего проведения заместительной почечной терапии.</w:t>
      </w:r>
    </w:p>
    <w:p>
      <w:pPr>
        <w:pStyle w:val="0"/>
        <w:spacing w:before="200" w:lineRule="auto"/>
        <w:ind w:firstLine="540"/>
        <w:jc w:val="both"/>
      </w:pPr>
      <w:r>
        <w:rPr>
          <w:sz w:val="20"/>
        </w:rPr>
        <w:t xml:space="preserve">Маршрутизация новорожденных, родившихся с ЭНМТ, осуществляется из учреждений родовспоможения в Санкт-Петербургском государственном бюджетном учреждении "Детский городской многопрофильный клинический специализированный центр высоких медицинских технологий" (далее - ГБУЗ "ДГМКСЦ ВМТ").</w:t>
      </w:r>
    </w:p>
    <w:p>
      <w:pPr>
        <w:pStyle w:val="0"/>
        <w:spacing w:before="200" w:lineRule="auto"/>
        <w:ind w:firstLine="540"/>
        <w:jc w:val="both"/>
      </w:pPr>
      <w:r>
        <w:rPr>
          <w:sz w:val="20"/>
        </w:rPr>
        <w:t xml:space="preserve">Наибольшую долю в структуре причин МЛС составляют отдельные состояния, возникающие в перинатальном периоде (P00-P96). Однако в 2024 году по сравнению с 2020 годом наблюдается снижение доли этого класса с 55,3% в 2020 году до 43,2% в 2024 году.</w:t>
      </w:r>
    </w:p>
    <w:p>
      <w:pPr>
        <w:pStyle w:val="0"/>
        <w:spacing w:before="200" w:lineRule="auto"/>
        <w:ind w:firstLine="540"/>
        <w:jc w:val="both"/>
      </w:pPr>
      <w:r>
        <w:rPr>
          <w:sz w:val="20"/>
        </w:rPr>
        <w:t xml:space="preserve">Второе место в структуре МЛС занимают врожденные аномалии (пороки развития), деформации и хромосомные нарушения (Q00-Q99). Наблюдается снижение доли этого класса с 29,8% в 2020 году до 26,0% в 2024 году.</w:t>
      </w:r>
    </w:p>
    <w:p>
      <w:pPr>
        <w:pStyle w:val="0"/>
        <w:spacing w:before="200" w:lineRule="auto"/>
        <w:ind w:firstLine="540"/>
        <w:jc w:val="both"/>
      </w:pPr>
      <w:r>
        <w:rPr>
          <w:sz w:val="20"/>
        </w:rPr>
        <w:t xml:space="preserve">Стоит отметить рост доли умерших от некоторых инфекционных и паразитарных болезней (A00-B99) с 1,6% в 2020 году до 7,3% в 2024 году, от болезней эндокринной системы, расстройств питания и нарушения обмена веществ с 0,5% в 2020 году до 2,6% в 2024 году.</w:t>
      </w:r>
    </w:p>
    <w:p>
      <w:pPr>
        <w:pStyle w:val="0"/>
        <w:spacing w:before="200" w:lineRule="auto"/>
        <w:ind w:firstLine="540"/>
        <w:jc w:val="both"/>
      </w:pPr>
      <w:r>
        <w:rPr>
          <w:sz w:val="20"/>
        </w:rPr>
        <w:t xml:space="preserve">Основными причинами детской смертности являются: отдельные состояния, возникающие в перинатальном периоде - 20,6% (в 2023 году - 21,9%); врожденные пороки развития - 14,2% (в 2023 году - 16,4%); травмы и несчастные случаи - 27,6% (в 2023 году - 19,7%); новообразования - 8,2% (в 2023 году - 10,1%); болезни нервной системы - 8,0% (в 2023 году - 7,9%); болезни органов дыхания - 5,5% (в 2023 году - 7,1%); болезни органов кровообращения - 3,2% (в 2023 году - 3,8%); инфекционные болезни - 5,0% (в 2023 году - 3,3%); на долю остальных причин смертности приходится 7,7% (в 2017 году - 9,8%).</w:t>
      </w:r>
    </w:p>
    <w:p>
      <w:pPr>
        <w:pStyle w:val="0"/>
        <w:spacing w:before="200" w:lineRule="auto"/>
        <w:ind w:firstLine="540"/>
        <w:jc w:val="both"/>
      </w:pPr>
      <w:r>
        <w:rPr>
          <w:sz w:val="20"/>
        </w:rPr>
        <w:t xml:space="preserve">В целом представленные данные и проводимая системная работа определяют тренды комплексного подхода к дальнейшему снижению детской смертности. Среди приоритетов следует отметить усиление мер по профилактике внешних причин смерти, сохранение и дальнейшее совершенствование достижений в области перинатальной помощи и коррекции врожденных аномалий, а также более глубокое исследование и решение проблем, связанных с диагностикой и лечением заболеваний.</w:t>
      </w:r>
    </w:p>
    <w:p>
      <w:pPr>
        <w:pStyle w:val="0"/>
      </w:pPr>
      <w:r>
        <w:rPr>
          <w:sz w:val="20"/>
        </w:rPr>
      </w:r>
    </w:p>
    <w:p>
      <w:pPr>
        <w:pStyle w:val="2"/>
        <w:outlineLvl w:val="2"/>
        <w:jc w:val="center"/>
      </w:pPr>
      <w:r>
        <w:rPr>
          <w:sz w:val="20"/>
        </w:rPr>
        <w:t xml:space="preserve">3. Оценка ресурсов и инфраструктуры службы, оказывающей</w:t>
      </w:r>
    </w:p>
    <w:p>
      <w:pPr>
        <w:pStyle w:val="2"/>
        <w:jc w:val="center"/>
      </w:pPr>
      <w:r>
        <w:rPr>
          <w:sz w:val="20"/>
        </w:rPr>
        <w:t xml:space="preserve">медицинскую помощь женщинам и детям в Санкт-Петербурге</w:t>
      </w:r>
    </w:p>
    <w:p>
      <w:pPr>
        <w:pStyle w:val="0"/>
      </w:pPr>
      <w:r>
        <w:rPr>
          <w:sz w:val="20"/>
        </w:rPr>
      </w:r>
    </w:p>
    <w:p>
      <w:pPr>
        <w:pStyle w:val="2"/>
        <w:outlineLvl w:val="3"/>
        <w:jc w:val="center"/>
      </w:pPr>
      <w:r>
        <w:rPr>
          <w:sz w:val="20"/>
        </w:rPr>
        <w:t xml:space="preserve">3.1. Паспорт службы родовспоможения и детства</w:t>
      </w:r>
    </w:p>
    <w:p>
      <w:pPr>
        <w:pStyle w:val="2"/>
        <w:jc w:val="center"/>
      </w:pPr>
      <w:r>
        <w:rPr>
          <w:sz w:val="20"/>
        </w:rPr>
        <w:t xml:space="preserve">в Санкт-Петербурге</w:t>
      </w:r>
    </w:p>
    <w:p>
      <w:pPr>
        <w:pStyle w:val="0"/>
      </w:pPr>
      <w:r>
        <w:rPr>
          <w:sz w:val="20"/>
        </w:rPr>
      </w:r>
    </w:p>
    <w:p>
      <w:pPr>
        <w:pStyle w:val="0"/>
        <w:jc w:val="right"/>
      </w:pPr>
      <w:r>
        <w:rPr>
          <w:sz w:val="20"/>
        </w:rPr>
        <w:t xml:space="preserve">Таблица 1</w:t>
      </w:r>
    </w:p>
    <w:p>
      <w:pPr>
        <w:pStyle w:val="0"/>
      </w:pPr>
      <w:r>
        <w:rPr>
          <w:sz w:val="20"/>
        </w:rPr>
      </w:r>
    </w:p>
    <w:p>
      <w:pPr>
        <w:pStyle w:val="0"/>
        <w:jc w:val="center"/>
      </w:pPr>
      <w:r>
        <w:rPr>
          <w:sz w:val="20"/>
        </w:rPr>
        <w:t xml:space="preserve">Данные формы Федерального статистического наблюдения</w:t>
      </w:r>
    </w:p>
    <w:p>
      <w:pPr>
        <w:pStyle w:val="0"/>
        <w:jc w:val="center"/>
      </w:pPr>
      <w:r>
        <w:rPr>
          <w:sz w:val="20"/>
        </w:rPr>
        <w:t xml:space="preserve">(далее - ФСН) N 30 с учетом федеральных медицинских</w:t>
      </w:r>
    </w:p>
    <w:p>
      <w:pPr>
        <w:pStyle w:val="0"/>
        <w:jc w:val="center"/>
      </w:pPr>
      <w:r>
        <w:rPr>
          <w:sz w:val="20"/>
        </w:rPr>
        <w:t xml:space="preserve">учреждений и вкладыша к форме ФСН N 32</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57"/>
        <w:gridCol w:w="1814"/>
      </w:tblGrid>
      <w:tr>
        <w:tc>
          <w:tcPr>
            <w:tcW w:w="7257" w:type="dxa"/>
          </w:tcPr>
          <w:p>
            <w:pPr>
              <w:pStyle w:val="0"/>
              <w:jc w:val="center"/>
            </w:pPr>
            <w:r>
              <w:rPr>
                <w:sz w:val="20"/>
              </w:rPr>
              <w:t xml:space="preserve">Показатели</w:t>
            </w:r>
          </w:p>
        </w:tc>
        <w:tc>
          <w:tcPr>
            <w:tcW w:w="1814" w:type="dxa"/>
          </w:tcPr>
          <w:p>
            <w:pPr>
              <w:pStyle w:val="0"/>
              <w:jc w:val="center"/>
            </w:pPr>
            <w:r>
              <w:rPr>
                <w:sz w:val="20"/>
              </w:rPr>
              <w:t xml:space="preserve">На 01.01.2025</w:t>
            </w:r>
          </w:p>
        </w:tc>
      </w:tr>
      <w:tr>
        <w:tc>
          <w:tcPr>
            <w:tcW w:w="7257" w:type="dxa"/>
          </w:tcPr>
          <w:p>
            <w:pPr>
              <w:pStyle w:val="0"/>
              <w:jc w:val="center"/>
            </w:pPr>
            <w:r>
              <w:rPr>
                <w:sz w:val="20"/>
              </w:rPr>
              <w:t xml:space="preserve">1</w:t>
            </w:r>
          </w:p>
        </w:tc>
        <w:tc>
          <w:tcPr>
            <w:tcW w:w="1814" w:type="dxa"/>
          </w:tcPr>
          <w:p>
            <w:pPr>
              <w:pStyle w:val="0"/>
              <w:jc w:val="center"/>
            </w:pPr>
            <w:r>
              <w:rPr>
                <w:sz w:val="20"/>
              </w:rPr>
              <w:t xml:space="preserve">2</w:t>
            </w:r>
          </w:p>
        </w:tc>
      </w:tr>
      <w:tr>
        <w:tc>
          <w:tcPr>
            <w:tcW w:w="7257" w:type="dxa"/>
          </w:tcPr>
          <w:p>
            <w:pPr>
              <w:pStyle w:val="0"/>
            </w:pPr>
            <w:r>
              <w:rPr>
                <w:sz w:val="20"/>
              </w:rPr>
              <w:t xml:space="preserve">Число акушерских стационаров, из них:</w:t>
            </w:r>
          </w:p>
        </w:tc>
        <w:tc>
          <w:tcPr>
            <w:tcW w:w="1814" w:type="dxa"/>
          </w:tcPr>
          <w:p>
            <w:pPr>
              <w:pStyle w:val="0"/>
              <w:jc w:val="center"/>
            </w:pPr>
            <w:r>
              <w:rPr>
                <w:sz w:val="20"/>
              </w:rPr>
              <w:t xml:space="preserve">15</w:t>
            </w:r>
          </w:p>
        </w:tc>
      </w:tr>
      <w:tr>
        <w:tc>
          <w:tcPr>
            <w:tcW w:w="7257" w:type="dxa"/>
          </w:tcPr>
          <w:p>
            <w:pPr>
              <w:pStyle w:val="0"/>
            </w:pPr>
            <w:r>
              <w:rPr>
                <w:sz w:val="20"/>
              </w:rPr>
              <w:t xml:space="preserve">I группы (уровня)</w:t>
            </w:r>
          </w:p>
        </w:tc>
        <w:tc>
          <w:tcPr>
            <w:tcW w:w="1814" w:type="dxa"/>
          </w:tcPr>
          <w:p>
            <w:pPr>
              <w:pStyle w:val="0"/>
              <w:jc w:val="center"/>
            </w:pPr>
            <w:r>
              <w:rPr>
                <w:sz w:val="20"/>
              </w:rPr>
              <w:t xml:space="preserve">0</w:t>
            </w:r>
          </w:p>
        </w:tc>
      </w:tr>
      <w:tr>
        <w:tc>
          <w:tcPr>
            <w:tcW w:w="7257" w:type="dxa"/>
          </w:tcPr>
          <w:p>
            <w:pPr>
              <w:pStyle w:val="0"/>
            </w:pPr>
            <w:r>
              <w:rPr>
                <w:sz w:val="20"/>
              </w:rPr>
              <w:t xml:space="preserve">из них ургентных родильных залов</w:t>
            </w:r>
          </w:p>
        </w:tc>
        <w:tc>
          <w:tcPr>
            <w:tcW w:w="1814" w:type="dxa"/>
          </w:tcPr>
          <w:p>
            <w:pPr>
              <w:pStyle w:val="0"/>
              <w:jc w:val="center"/>
            </w:pPr>
            <w:r>
              <w:rPr>
                <w:sz w:val="20"/>
              </w:rPr>
              <w:t xml:space="preserve">0</w:t>
            </w:r>
          </w:p>
        </w:tc>
      </w:tr>
      <w:tr>
        <w:tc>
          <w:tcPr>
            <w:tcW w:w="7257" w:type="dxa"/>
          </w:tcPr>
          <w:p>
            <w:pPr>
              <w:pStyle w:val="0"/>
            </w:pPr>
            <w:r>
              <w:rPr>
                <w:sz w:val="20"/>
              </w:rPr>
              <w:t xml:space="preserve">II группы (уровня)</w:t>
            </w:r>
          </w:p>
        </w:tc>
        <w:tc>
          <w:tcPr>
            <w:tcW w:w="1814" w:type="dxa"/>
          </w:tcPr>
          <w:p>
            <w:pPr>
              <w:pStyle w:val="0"/>
              <w:jc w:val="center"/>
            </w:pPr>
            <w:r>
              <w:rPr>
                <w:sz w:val="20"/>
              </w:rPr>
              <w:t xml:space="preserve">12</w:t>
            </w:r>
          </w:p>
        </w:tc>
      </w:tr>
      <w:tr>
        <w:tc>
          <w:tcPr>
            <w:tcW w:w="7257" w:type="dxa"/>
          </w:tcPr>
          <w:p>
            <w:pPr>
              <w:pStyle w:val="0"/>
            </w:pPr>
            <w:r>
              <w:rPr>
                <w:sz w:val="20"/>
              </w:rPr>
              <w:t xml:space="preserve">III А группы (уровня)</w:t>
            </w:r>
          </w:p>
        </w:tc>
        <w:tc>
          <w:tcPr>
            <w:tcW w:w="1814" w:type="dxa"/>
          </w:tcPr>
          <w:p>
            <w:pPr>
              <w:pStyle w:val="0"/>
              <w:jc w:val="center"/>
            </w:pPr>
            <w:r>
              <w:rPr>
                <w:sz w:val="20"/>
              </w:rPr>
              <w:t xml:space="preserve">1</w:t>
            </w:r>
          </w:p>
        </w:tc>
      </w:tr>
      <w:tr>
        <w:tc>
          <w:tcPr>
            <w:tcW w:w="7257" w:type="dxa"/>
          </w:tcPr>
          <w:p>
            <w:pPr>
              <w:pStyle w:val="0"/>
            </w:pPr>
            <w:r>
              <w:rPr>
                <w:sz w:val="20"/>
              </w:rPr>
              <w:t xml:space="preserve">III Б группы (уровня)</w:t>
            </w:r>
          </w:p>
        </w:tc>
        <w:tc>
          <w:tcPr>
            <w:tcW w:w="1814" w:type="dxa"/>
          </w:tcPr>
          <w:p>
            <w:pPr>
              <w:pStyle w:val="0"/>
              <w:jc w:val="center"/>
            </w:pPr>
            <w:r>
              <w:rPr>
                <w:sz w:val="20"/>
              </w:rPr>
              <w:t xml:space="preserve">2</w:t>
            </w:r>
          </w:p>
        </w:tc>
      </w:tr>
      <w:tr>
        <w:tc>
          <w:tcPr>
            <w:tcW w:w="7257" w:type="dxa"/>
          </w:tcPr>
          <w:p>
            <w:pPr>
              <w:pStyle w:val="0"/>
            </w:pPr>
            <w:r>
              <w:rPr>
                <w:sz w:val="20"/>
              </w:rPr>
              <w:t xml:space="preserve">Число ургентных родильных залов, всего</w:t>
            </w:r>
          </w:p>
        </w:tc>
        <w:tc>
          <w:tcPr>
            <w:tcW w:w="1814" w:type="dxa"/>
          </w:tcPr>
          <w:p>
            <w:pPr>
              <w:pStyle w:val="0"/>
              <w:jc w:val="center"/>
            </w:pPr>
            <w:r>
              <w:rPr>
                <w:sz w:val="20"/>
              </w:rPr>
              <w:t xml:space="preserve">0</w:t>
            </w:r>
          </w:p>
        </w:tc>
      </w:tr>
      <w:tr>
        <w:tc>
          <w:tcPr>
            <w:tcW w:w="7257" w:type="dxa"/>
          </w:tcPr>
          <w:p>
            <w:pPr>
              <w:pStyle w:val="0"/>
            </w:pPr>
            <w:r>
              <w:rPr>
                <w:sz w:val="20"/>
              </w:rPr>
              <w:t xml:space="preserve">Число коек для беременных и рожениц (всего), из них:</w:t>
            </w:r>
          </w:p>
        </w:tc>
        <w:tc>
          <w:tcPr>
            <w:tcW w:w="1814" w:type="dxa"/>
          </w:tcPr>
          <w:p>
            <w:pPr>
              <w:pStyle w:val="0"/>
              <w:jc w:val="center"/>
            </w:pPr>
            <w:r>
              <w:rPr>
                <w:sz w:val="20"/>
              </w:rPr>
              <w:t xml:space="preserve">948</w:t>
            </w:r>
          </w:p>
        </w:tc>
      </w:tr>
      <w:tr>
        <w:tc>
          <w:tcPr>
            <w:tcW w:w="7257" w:type="dxa"/>
          </w:tcPr>
          <w:p>
            <w:pPr>
              <w:pStyle w:val="0"/>
            </w:pPr>
            <w:r>
              <w:rPr>
                <w:sz w:val="20"/>
              </w:rPr>
              <w:t xml:space="preserve">в акушерских стационарах I группы</w:t>
            </w:r>
          </w:p>
        </w:tc>
        <w:tc>
          <w:tcPr>
            <w:tcW w:w="1814" w:type="dxa"/>
          </w:tcPr>
          <w:p>
            <w:pPr>
              <w:pStyle w:val="0"/>
              <w:jc w:val="center"/>
            </w:pPr>
            <w:r>
              <w:rPr>
                <w:sz w:val="20"/>
              </w:rPr>
              <w:t xml:space="preserve">0</w:t>
            </w:r>
          </w:p>
        </w:tc>
      </w:tr>
      <w:tr>
        <w:tc>
          <w:tcPr>
            <w:tcW w:w="7257" w:type="dxa"/>
          </w:tcPr>
          <w:p>
            <w:pPr>
              <w:pStyle w:val="0"/>
            </w:pPr>
            <w:r>
              <w:rPr>
                <w:sz w:val="20"/>
              </w:rPr>
              <w:t xml:space="preserve">в акушерских стационарах II группы</w:t>
            </w:r>
          </w:p>
        </w:tc>
        <w:tc>
          <w:tcPr>
            <w:tcW w:w="1814" w:type="dxa"/>
          </w:tcPr>
          <w:p>
            <w:pPr>
              <w:pStyle w:val="0"/>
              <w:jc w:val="center"/>
            </w:pPr>
            <w:r>
              <w:rPr>
                <w:sz w:val="20"/>
              </w:rPr>
              <w:t xml:space="preserve">797</w:t>
            </w:r>
          </w:p>
        </w:tc>
      </w:tr>
      <w:tr>
        <w:tc>
          <w:tcPr>
            <w:tcW w:w="7257" w:type="dxa"/>
          </w:tcPr>
          <w:p>
            <w:pPr>
              <w:pStyle w:val="0"/>
            </w:pPr>
            <w:r>
              <w:rPr>
                <w:sz w:val="20"/>
              </w:rPr>
              <w:t xml:space="preserve">в акушерских стационарах III группы</w:t>
            </w:r>
          </w:p>
        </w:tc>
        <w:tc>
          <w:tcPr>
            <w:tcW w:w="1814" w:type="dxa"/>
          </w:tcPr>
          <w:p>
            <w:pPr>
              <w:pStyle w:val="0"/>
              <w:jc w:val="center"/>
            </w:pPr>
            <w:r>
              <w:rPr>
                <w:sz w:val="20"/>
              </w:rPr>
              <w:t xml:space="preserve">151</w:t>
            </w:r>
          </w:p>
        </w:tc>
      </w:tr>
      <w:tr>
        <w:tc>
          <w:tcPr>
            <w:tcW w:w="7257" w:type="dxa"/>
          </w:tcPr>
          <w:p>
            <w:pPr>
              <w:pStyle w:val="0"/>
            </w:pPr>
            <w:r>
              <w:rPr>
                <w:sz w:val="20"/>
              </w:rPr>
              <w:t xml:space="preserve">Число коек патологии беременности (всего), из них:</w:t>
            </w:r>
          </w:p>
        </w:tc>
        <w:tc>
          <w:tcPr>
            <w:tcW w:w="1814" w:type="dxa"/>
          </w:tcPr>
          <w:p>
            <w:pPr>
              <w:pStyle w:val="0"/>
              <w:jc w:val="center"/>
            </w:pPr>
            <w:r>
              <w:rPr>
                <w:sz w:val="20"/>
              </w:rPr>
              <w:t xml:space="preserve">641</w:t>
            </w:r>
          </w:p>
        </w:tc>
      </w:tr>
      <w:tr>
        <w:tc>
          <w:tcPr>
            <w:tcW w:w="7257" w:type="dxa"/>
          </w:tcPr>
          <w:p>
            <w:pPr>
              <w:pStyle w:val="0"/>
            </w:pPr>
            <w:r>
              <w:rPr>
                <w:sz w:val="20"/>
              </w:rPr>
              <w:t xml:space="preserve">в акушерских стационарах I группы</w:t>
            </w:r>
          </w:p>
        </w:tc>
        <w:tc>
          <w:tcPr>
            <w:tcW w:w="1814" w:type="dxa"/>
          </w:tcPr>
          <w:p>
            <w:pPr>
              <w:pStyle w:val="0"/>
              <w:jc w:val="center"/>
            </w:pPr>
            <w:r>
              <w:rPr>
                <w:sz w:val="20"/>
              </w:rPr>
              <w:t xml:space="preserve">0</w:t>
            </w:r>
          </w:p>
        </w:tc>
      </w:tr>
      <w:tr>
        <w:tc>
          <w:tcPr>
            <w:tcW w:w="7257" w:type="dxa"/>
          </w:tcPr>
          <w:p>
            <w:pPr>
              <w:pStyle w:val="0"/>
            </w:pPr>
            <w:r>
              <w:rPr>
                <w:sz w:val="20"/>
              </w:rPr>
              <w:t xml:space="preserve">в акушерских стационарах II группы</w:t>
            </w:r>
          </w:p>
        </w:tc>
        <w:tc>
          <w:tcPr>
            <w:tcW w:w="1814" w:type="dxa"/>
          </w:tcPr>
          <w:p>
            <w:pPr>
              <w:pStyle w:val="0"/>
              <w:jc w:val="center"/>
            </w:pPr>
            <w:r>
              <w:rPr>
                <w:sz w:val="20"/>
              </w:rPr>
              <w:t xml:space="preserve">538</w:t>
            </w:r>
          </w:p>
        </w:tc>
      </w:tr>
      <w:tr>
        <w:tc>
          <w:tcPr>
            <w:tcW w:w="7257" w:type="dxa"/>
          </w:tcPr>
          <w:p>
            <w:pPr>
              <w:pStyle w:val="0"/>
            </w:pPr>
            <w:r>
              <w:rPr>
                <w:sz w:val="20"/>
              </w:rPr>
              <w:t xml:space="preserve">в акушерских стационарах III группы</w:t>
            </w:r>
          </w:p>
        </w:tc>
        <w:tc>
          <w:tcPr>
            <w:tcW w:w="1814" w:type="dxa"/>
          </w:tcPr>
          <w:p>
            <w:pPr>
              <w:pStyle w:val="0"/>
              <w:jc w:val="center"/>
            </w:pPr>
            <w:r>
              <w:rPr>
                <w:sz w:val="20"/>
              </w:rPr>
              <w:t xml:space="preserve">103</w:t>
            </w:r>
          </w:p>
        </w:tc>
      </w:tr>
      <w:tr>
        <w:tc>
          <w:tcPr>
            <w:tcW w:w="7257" w:type="dxa"/>
          </w:tcPr>
          <w:p>
            <w:pPr>
              <w:pStyle w:val="0"/>
            </w:pPr>
            <w:r>
              <w:rPr>
                <w:sz w:val="20"/>
              </w:rPr>
              <w:t xml:space="preserve">Обеспеченность койками для беременных и рожениц (на 10000 женщин фертильного возраста)</w:t>
            </w:r>
          </w:p>
        </w:tc>
        <w:tc>
          <w:tcPr>
            <w:tcW w:w="1814" w:type="dxa"/>
          </w:tcPr>
          <w:p>
            <w:pPr>
              <w:pStyle w:val="0"/>
              <w:jc w:val="center"/>
            </w:pPr>
            <w:r>
              <w:rPr>
                <w:sz w:val="20"/>
              </w:rPr>
              <w:t xml:space="preserve">6,93</w:t>
            </w:r>
          </w:p>
        </w:tc>
      </w:tr>
      <w:tr>
        <w:tc>
          <w:tcPr>
            <w:tcW w:w="7257" w:type="dxa"/>
          </w:tcPr>
          <w:p>
            <w:pPr>
              <w:pStyle w:val="0"/>
            </w:pPr>
            <w:r>
              <w:rPr>
                <w:sz w:val="20"/>
              </w:rPr>
              <w:t xml:space="preserve">Обеспеченность койками патологии беременности (на 10000 женщин фертильного возраста)</w:t>
            </w:r>
          </w:p>
        </w:tc>
        <w:tc>
          <w:tcPr>
            <w:tcW w:w="1814" w:type="dxa"/>
          </w:tcPr>
          <w:p>
            <w:pPr>
              <w:pStyle w:val="0"/>
              <w:jc w:val="center"/>
            </w:pPr>
            <w:r>
              <w:rPr>
                <w:sz w:val="20"/>
              </w:rPr>
              <w:t xml:space="preserve">4,69</w:t>
            </w:r>
          </w:p>
        </w:tc>
      </w:tr>
      <w:tr>
        <w:tc>
          <w:tcPr>
            <w:tcW w:w="7257" w:type="dxa"/>
          </w:tcPr>
          <w:p>
            <w:pPr>
              <w:pStyle w:val="0"/>
            </w:pPr>
            <w:r>
              <w:rPr>
                <w:sz w:val="20"/>
              </w:rPr>
              <w:t xml:space="preserve">Среднегодовая занятость акушерской койки (всего), в том числе:</w:t>
            </w:r>
          </w:p>
        </w:tc>
        <w:tc>
          <w:tcPr>
            <w:tcW w:w="1814" w:type="dxa"/>
          </w:tcPr>
          <w:p>
            <w:pPr>
              <w:pStyle w:val="0"/>
              <w:jc w:val="center"/>
            </w:pPr>
            <w:r>
              <w:rPr>
                <w:sz w:val="20"/>
              </w:rPr>
              <w:t xml:space="preserve">231</w:t>
            </w:r>
          </w:p>
        </w:tc>
      </w:tr>
      <w:tr>
        <w:tc>
          <w:tcPr>
            <w:tcW w:w="7257" w:type="dxa"/>
          </w:tcPr>
          <w:p>
            <w:pPr>
              <w:pStyle w:val="0"/>
            </w:pPr>
            <w:r>
              <w:rPr>
                <w:sz w:val="20"/>
              </w:rPr>
              <w:t xml:space="preserve">в акушерских стационарах I группы</w:t>
            </w:r>
          </w:p>
        </w:tc>
        <w:tc>
          <w:tcPr>
            <w:tcW w:w="1814" w:type="dxa"/>
          </w:tcPr>
          <w:p>
            <w:pPr>
              <w:pStyle w:val="0"/>
              <w:jc w:val="center"/>
            </w:pPr>
            <w:r>
              <w:rPr>
                <w:sz w:val="20"/>
              </w:rPr>
              <w:t xml:space="preserve">0</w:t>
            </w:r>
          </w:p>
        </w:tc>
      </w:tr>
      <w:tr>
        <w:tc>
          <w:tcPr>
            <w:tcW w:w="7257" w:type="dxa"/>
          </w:tcPr>
          <w:p>
            <w:pPr>
              <w:pStyle w:val="0"/>
            </w:pPr>
            <w:r>
              <w:rPr>
                <w:sz w:val="20"/>
              </w:rPr>
              <w:t xml:space="preserve">в акушерских стационарах II группы</w:t>
            </w:r>
          </w:p>
        </w:tc>
        <w:tc>
          <w:tcPr>
            <w:tcW w:w="1814" w:type="dxa"/>
          </w:tcPr>
          <w:p>
            <w:pPr>
              <w:pStyle w:val="0"/>
              <w:jc w:val="center"/>
            </w:pPr>
            <w:r>
              <w:rPr>
                <w:sz w:val="20"/>
              </w:rPr>
              <w:t xml:space="preserve">218</w:t>
            </w:r>
          </w:p>
        </w:tc>
      </w:tr>
      <w:tr>
        <w:tc>
          <w:tcPr>
            <w:tcW w:w="7257" w:type="dxa"/>
          </w:tcPr>
          <w:p>
            <w:pPr>
              <w:pStyle w:val="0"/>
            </w:pPr>
            <w:r>
              <w:rPr>
                <w:sz w:val="20"/>
              </w:rPr>
              <w:t xml:space="preserve">в акушерских стационарах III группы</w:t>
            </w:r>
          </w:p>
        </w:tc>
        <w:tc>
          <w:tcPr>
            <w:tcW w:w="1814" w:type="dxa"/>
          </w:tcPr>
          <w:p>
            <w:pPr>
              <w:pStyle w:val="0"/>
              <w:jc w:val="center"/>
            </w:pPr>
            <w:r>
              <w:rPr>
                <w:sz w:val="20"/>
              </w:rPr>
              <w:t xml:space="preserve">301</w:t>
            </w:r>
          </w:p>
        </w:tc>
      </w:tr>
      <w:tr>
        <w:tc>
          <w:tcPr>
            <w:tcW w:w="7257" w:type="dxa"/>
          </w:tcPr>
          <w:p>
            <w:pPr>
              <w:pStyle w:val="0"/>
            </w:pPr>
            <w:r>
              <w:rPr>
                <w:sz w:val="20"/>
              </w:rPr>
              <w:t xml:space="preserve">Средняя длительность пребывания выписанного больного на койке патологии беременности, в том числе:</w:t>
            </w:r>
          </w:p>
        </w:tc>
        <w:tc>
          <w:tcPr>
            <w:tcW w:w="1814" w:type="dxa"/>
          </w:tcPr>
          <w:p>
            <w:pPr>
              <w:pStyle w:val="0"/>
              <w:jc w:val="center"/>
            </w:pPr>
            <w:r>
              <w:rPr>
                <w:sz w:val="20"/>
              </w:rPr>
              <w:t xml:space="preserve">7,5</w:t>
            </w:r>
          </w:p>
        </w:tc>
      </w:tr>
      <w:tr>
        <w:tc>
          <w:tcPr>
            <w:tcW w:w="7257" w:type="dxa"/>
          </w:tcPr>
          <w:p>
            <w:pPr>
              <w:pStyle w:val="0"/>
            </w:pPr>
            <w:r>
              <w:rPr>
                <w:sz w:val="20"/>
              </w:rPr>
              <w:t xml:space="preserve">в акушерских стационарах I группы</w:t>
            </w:r>
          </w:p>
        </w:tc>
        <w:tc>
          <w:tcPr>
            <w:tcW w:w="1814" w:type="dxa"/>
          </w:tcPr>
          <w:p>
            <w:pPr>
              <w:pStyle w:val="0"/>
              <w:jc w:val="center"/>
            </w:pPr>
            <w:r>
              <w:rPr>
                <w:sz w:val="20"/>
              </w:rPr>
              <w:t xml:space="preserve">0</w:t>
            </w:r>
          </w:p>
        </w:tc>
      </w:tr>
      <w:tr>
        <w:tc>
          <w:tcPr>
            <w:tcW w:w="7257" w:type="dxa"/>
          </w:tcPr>
          <w:p>
            <w:pPr>
              <w:pStyle w:val="0"/>
            </w:pPr>
            <w:r>
              <w:rPr>
                <w:sz w:val="20"/>
              </w:rPr>
              <w:t xml:space="preserve">в акушерских стационарах II группы</w:t>
            </w:r>
          </w:p>
        </w:tc>
        <w:tc>
          <w:tcPr>
            <w:tcW w:w="1814" w:type="dxa"/>
          </w:tcPr>
          <w:p>
            <w:pPr>
              <w:pStyle w:val="0"/>
              <w:jc w:val="center"/>
            </w:pPr>
            <w:r>
              <w:rPr>
                <w:sz w:val="20"/>
              </w:rPr>
              <w:t xml:space="preserve">7,1</w:t>
            </w:r>
          </w:p>
        </w:tc>
      </w:tr>
      <w:tr>
        <w:tc>
          <w:tcPr>
            <w:tcW w:w="7257" w:type="dxa"/>
          </w:tcPr>
          <w:p>
            <w:pPr>
              <w:pStyle w:val="0"/>
            </w:pPr>
            <w:r>
              <w:rPr>
                <w:sz w:val="20"/>
              </w:rPr>
              <w:t xml:space="preserve">в акушерских стационарах III группы</w:t>
            </w:r>
          </w:p>
        </w:tc>
        <w:tc>
          <w:tcPr>
            <w:tcW w:w="1814" w:type="dxa"/>
          </w:tcPr>
          <w:p>
            <w:pPr>
              <w:pStyle w:val="0"/>
              <w:jc w:val="center"/>
            </w:pPr>
            <w:r>
              <w:rPr>
                <w:sz w:val="20"/>
              </w:rPr>
              <w:t xml:space="preserve">9,6</w:t>
            </w:r>
          </w:p>
        </w:tc>
      </w:tr>
      <w:tr>
        <w:tc>
          <w:tcPr>
            <w:tcW w:w="7257" w:type="dxa"/>
          </w:tcPr>
          <w:p>
            <w:pPr>
              <w:pStyle w:val="0"/>
            </w:pPr>
            <w:r>
              <w:rPr>
                <w:sz w:val="20"/>
              </w:rPr>
              <w:t xml:space="preserve">Средняя длительность пребывания выписанного больного на койке для беременных и рожениц (всего), в том числе:</w:t>
            </w:r>
          </w:p>
        </w:tc>
        <w:tc>
          <w:tcPr>
            <w:tcW w:w="1814" w:type="dxa"/>
          </w:tcPr>
          <w:p>
            <w:pPr>
              <w:pStyle w:val="0"/>
              <w:jc w:val="center"/>
            </w:pPr>
            <w:r>
              <w:rPr>
                <w:sz w:val="20"/>
              </w:rPr>
              <w:t xml:space="preserve">5,0</w:t>
            </w:r>
          </w:p>
        </w:tc>
      </w:tr>
      <w:tr>
        <w:tc>
          <w:tcPr>
            <w:tcW w:w="7257" w:type="dxa"/>
          </w:tcPr>
          <w:p>
            <w:pPr>
              <w:pStyle w:val="0"/>
            </w:pPr>
            <w:r>
              <w:rPr>
                <w:sz w:val="20"/>
              </w:rPr>
              <w:t xml:space="preserve">в акушерских стационарах I группы</w:t>
            </w:r>
          </w:p>
        </w:tc>
        <w:tc>
          <w:tcPr>
            <w:tcW w:w="1814" w:type="dxa"/>
          </w:tcPr>
          <w:p>
            <w:pPr>
              <w:pStyle w:val="0"/>
              <w:jc w:val="center"/>
            </w:pPr>
            <w:r>
              <w:rPr>
                <w:sz w:val="20"/>
              </w:rPr>
              <w:t xml:space="preserve">0</w:t>
            </w:r>
          </w:p>
        </w:tc>
      </w:tr>
      <w:tr>
        <w:tc>
          <w:tcPr>
            <w:tcW w:w="7257" w:type="dxa"/>
          </w:tcPr>
          <w:p>
            <w:pPr>
              <w:pStyle w:val="0"/>
            </w:pPr>
            <w:r>
              <w:rPr>
                <w:sz w:val="20"/>
              </w:rPr>
              <w:t xml:space="preserve">в акушерских стационарах II группы</w:t>
            </w:r>
          </w:p>
        </w:tc>
        <w:tc>
          <w:tcPr>
            <w:tcW w:w="1814" w:type="dxa"/>
          </w:tcPr>
          <w:p>
            <w:pPr>
              <w:pStyle w:val="0"/>
              <w:jc w:val="center"/>
            </w:pPr>
            <w:r>
              <w:rPr>
                <w:sz w:val="20"/>
              </w:rPr>
              <w:t xml:space="preserve">2,3</w:t>
            </w:r>
          </w:p>
        </w:tc>
      </w:tr>
      <w:tr>
        <w:tc>
          <w:tcPr>
            <w:tcW w:w="7257" w:type="dxa"/>
          </w:tcPr>
          <w:p>
            <w:pPr>
              <w:pStyle w:val="0"/>
            </w:pPr>
            <w:r>
              <w:rPr>
                <w:sz w:val="20"/>
              </w:rPr>
              <w:t xml:space="preserve">в акушерских стационарах III группы</w:t>
            </w:r>
          </w:p>
        </w:tc>
        <w:tc>
          <w:tcPr>
            <w:tcW w:w="1814" w:type="dxa"/>
          </w:tcPr>
          <w:p>
            <w:pPr>
              <w:pStyle w:val="0"/>
              <w:jc w:val="center"/>
            </w:pPr>
            <w:r>
              <w:rPr>
                <w:sz w:val="20"/>
              </w:rPr>
              <w:t xml:space="preserve">4,6</w:t>
            </w:r>
          </w:p>
        </w:tc>
      </w:tr>
      <w:tr>
        <w:tc>
          <w:tcPr>
            <w:tcW w:w="7257" w:type="dxa"/>
          </w:tcPr>
          <w:p>
            <w:pPr>
              <w:pStyle w:val="0"/>
            </w:pPr>
            <w:r>
              <w:rPr>
                <w:sz w:val="20"/>
              </w:rPr>
              <w:t xml:space="preserve">Число коек реанимации для новорожденных (всего), в том числе:</w:t>
            </w:r>
          </w:p>
        </w:tc>
        <w:tc>
          <w:tcPr>
            <w:tcW w:w="1814" w:type="dxa"/>
          </w:tcPr>
          <w:p>
            <w:pPr>
              <w:pStyle w:val="0"/>
              <w:jc w:val="center"/>
            </w:pPr>
            <w:r>
              <w:rPr>
                <w:sz w:val="20"/>
              </w:rPr>
              <w:t xml:space="preserve">195</w:t>
            </w:r>
          </w:p>
        </w:tc>
      </w:tr>
      <w:tr>
        <w:tc>
          <w:tcPr>
            <w:tcW w:w="7257" w:type="dxa"/>
          </w:tcPr>
          <w:p>
            <w:pPr>
              <w:pStyle w:val="0"/>
            </w:pPr>
            <w:r>
              <w:rPr>
                <w:sz w:val="20"/>
              </w:rPr>
              <w:t xml:space="preserve">в учреждениях родовспоможения</w:t>
            </w:r>
          </w:p>
        </w:tc>
        <w:tc>
          <w:tcPr>
            <w:tcW w:w="1814" w:type="dxa"/>
          </w:tcPr>
          <w:p>
            <w:pPr>
              <w:pStyle w:val="0"/>
              <w:jc w:val="center"/>
            </w:pPr>
            <w:r>
              <w:rPr>
                <w:sz w:val="20"/>
              </w:rPr>
              <w:t xml:space="preserve">50</w:t>
            </w:r>
          </w:p>
        </w:tc>
      </w:tr>
      <w:tr>
        <w:tc>
          <w:tcPr>
            <w:tcW w:w="7257" w:type="dxa"/>
          </w:tcPr>
          <w:p>
            <w:pPr>
              <w:pStyle w:val="0"/>
            </w:pPr>
            <w:r>
              <w:rPr>
                <w:sz w:val="20"/>
              </w:rPr>
              <w:t xml:space="preserve">в детских больницах</w:t>
            </w:r>
          </w:p>
        </w:tc>
        <w:tc>
          <w:tcPr>
            <w:tcW w:w="1814" w:type="dxa"/>
          </w:tcPr>
          <w:p>
            <w:pPr>
              <w:pStyle w:val="0"/>
              <w:jc w:val="center"/>
            </w:pPr>
            <w:r>
              <w:rPr>
                <w:sz w:val="20"/>
              </w:rPr>
              <w:t xml:space="preserve">145</w:t>
            </w:r>
          </w:p>
        </w:tc>
      </w:tr>
      <w:tr>
        <w:tc>
          <w:tcPr>
            <w:tcW w:w="7257" w:type="dxa"/>
          </w:tcPr>
          <w:p>
            <w:pPr>
              <w:pStyle w:val="0"/>
            </w:pPr>
            <w:r>
              <w:rPr>
                <w:sz w:val="20"/>
              </w:rPr>
              <w:t xml:space="preserve">Число коек интенсивной терапии для новорожденных</w:t>
            </w:r>
          </w:p>
        </w:tc>
        <w:tc>
          <w:tcPr>
            <w:tcW w:w="1814" w:type="dxa"/>
          </w:tcPr>
          <w:p>
            <w:pPr>
              <w:pStyle w:val="0"/>
              <w:jc w:val="center"/>
            </w:pPr>
            <w:r>
              <w:rPr>
                <w:sz w:val="20"/>
              </w:rPr>
              <w:t xml:space="preserve">22</w:t>
            </w:r>
          </w:p>
        </w:tc>
      </w:tr>
      <w:tr>
        <w:tc>
          <w:tcPr>
            <w:tcW w:w="7257" w:type="dxa"/>
          </w:tcPr>
          <w:p>
            <w:pPr>
              <w:pStyle w:val="0"/>
            </w:pPr>
            <w:r>
              <w:rPr>
                <w:sz w:val="20"/>
              </w:rPr>
              <w:t xml:space="preserve">Число коек патологии новорожденных и недоношенных детей (II этап выхаживания) (всего), в том числе:</w:t>
            </w:r>
          </w:p>
        </w:tc>
        <w:tc>
          <w:tcPr>
            <w:tcW w:w="1814" w:type="dxa"/>
          </w:tcPr>
          <w:p>
            <w:pPr>
              <w:pStyle w:val="0"/>
              <w:jc w:val="center"/>
            </w:pPr>
            <w:r>
              <w:rPr>
                <w:sz w:val="20"/>
              </w:rPr>
              <w:t xml:space="preserve">318</w:t>
            </w:r>
          </w:p>
        </w:tc>
      </w:tr>
      <w:tr>
        <w:tc>
          <w:tcPr>
            <w:tcW w:w="7257" w:type="dxa"/>
          </w:tcPr>
          <w:p>
            <w:pPr>
              <w:pStyle w:val="0"/>
            </w:pPr>
            <w:r>
              <w:rPr>
                <w:sz w:val="20"/>
              </w:rPr>
              <w:t xml:space="preserve">в учреждениях родовспоможения</w:t>
            </w:r>
          </w:p>
        </w:tc>
        <w:tc>
          <w:tcPr>
            <w:tcW w:w="1814" w:type="dxa"/>
          </w:tcPr>
          <w:p>
            <w:pPr>
              <w:pStyle w:val="0"/>
              <w:jc w:val="center"/>
            </w:pPr>
            <w:r>
              <w:rPr>
                <w:sz w:val="20"/>
              </w:rPr>
              <w:t xml:space="preserve">20</w:t>
            </w:r>
          </w:p>
        </w:tc>
      </w:tr>
      <w:tr>
        <w:tc>
          <w:tcPr>
            <w:tcW w:w="7257" w:type="dxa"/>
          </w:tcPr>
          <w:p>
            <w:pPr>
              <w:pStyle w:val="0"/>
            </w:pPr>
            <w:r>
              <w:rPr>
                <w:sz w:val="20"/>
              </w:rPr>
              <w:t xml:space="preserve">в детских больницах</w:t>
            </w:r>
          </w:p>
        </w:tc>
        <w:tc>
          <w:tcPr>
            <w:tcW w:w="1814" w:type="dxa"/>
          </w:tcPr>
          <w:p>
            <w:pPr>
              <w:pStyle w:val="0"/>
              <w:jc w:val="center"/>
            </w:pPr>
            <w:r>
              <w:rPr>
                <w:sz w:val="20"/>
              </w:rPr>
              <w:t xml:space="preserve">316</w:t>
            </w:r>
          </w:p>
        </w:tc>
      </w:tr>
      <w:tr>
        <w:tc>
          <w:tcPr>
            <w:tcW w:w="7257" w:type="dxa"/>
          </w:tcPr>
          <w:p>
            <w:pPr>
              <w:pStyle w:val="0"/>
            </w:pPr>
            <w:r>
              <w:rPr>
                <w:sz w:val="20"/>
              </w:rPr>
              <w:t xml:space="preserve">Число акушерских выездных бригад скорой медицинской помощи анестезиологии-реанимации для оказания экстренной и неотложной медицинской помощи</w:t>
            </w:r>
          </w:p>
        </w:tc>
        <w:tc>
          <w:tcPr>
            <w:tcW w:w="1814" w:type="dxa"/>
          </w:tcPr>
          <w:p>
            <w:pPr>
              <w:pStyle w:val="0"/>
              <w:jc w:val="center"/>
            </w:pPr>
            <w:r>
              <w:rPr>
                <w:sz w:val="20"/>
              </w:rPr>
              <w:t xml:space="preserve">1</w:t>
            </w:r>
          </w:p>
        </w:tc>
      </w:tr>
      <w:tr>
        <w:tc>
          <w:tcPr>
            <w:tcW w:w="7257" w:type="dxa"/>
          </w:tcPr>
          <w:p>
            <w:pPr>
              <w:pStyle w:val="0"/>
            </w:pPr>
            <w:r>
              <w:rPr>
                <w:sz w:val="20"/>
              </w:rPr>
              <w:t xml:space="preserve">Число выездных бригад из реанимационно-консультативного блока отделения реанимации и интенсивной терапии для новорожденных</w:t>
            </w:r>
          </w:p>
        </w:tc>
        <w:tc>
          <w:tcPr>
            <w:tcW w:w="1814" w:type="dxa"/>
          </w:tcPr>
          <w:p>
            <w:pPr>
              <w:pStyle w:val="0"/>
              <w:jc w:val="center"/>
            </w:pPr>
            <w:r>
              <w:rPr>
                <w:sz w:val="20"/>
              </w:rPr>
              <w:t xml:space="preserve">3</w:t>
            </w:r>
          </w:p>
        </w:tc>
      </w:tr>
      <w:tr>
        <w:tc>
          <w:tcPr>
            <w:tcW w:w="7257" w:type="dxa"/>
          </w:tcPr>
          <w:p>
            <w:pPr>
              <w:pStyle w:val="0"/>
            </w:pPr>
            <w:r>
              <w:rPr>
                <w:sz w:val="20"/>
              </w:rPr>
              <w:t xml:space="preserve">Число неонатальных операционных</w:t>
            </w:r>
          </w:p>
        </w:tc>
        <w:tc>
          <w:tcPr>
            <w:tcW w:w="1814" w:type="dxa"/>
          </w:tcPr>
          <w:p>
            <w:pPr>
              <w:pStyle w:val="0"/>
              <w:jc w:val="center"/>
            </w:pPr>
            <w:r>
              <w:rPr>
                <w:sz w:val="20"/>
              </w:rPr>
              <w:t xml:space="preserve">3</w:t>
            </w:r>
          </w:p>
        </w:tc>
      </w:tr>
    </w:tbl>
    <w:p>
      <w:pPr>
        <w:pStyle w:val="0"/>
      </w:pPr>
      <w:r>
        <w:rPr>
          <w:sz w:val="20"/>
        </w:rPr>
      </w:r>
    </w:p>
    <w:p>
      <w:pPr>
        <w:pStyle w:val="0"/>
        <w:ind w:firstLine="540"/>
        <w:jc w:val="both"/>
      </w:pPr>
      <w:r>
        <w:rPr>
          <w:sz w:val="20"/>
        </w:rPr>
        <w:t xml:space="preserve">В формы официальной статистики включены 15 медицинских организаций (далее - МО). С учетом представленных данных в рамках реорганизации МО планируется увеличение числа коек третьего уровня за счет уменьшения коек второго уровня.</w:t>
      </w:r>
    </w:p>
    <w:p>
      <w:pPr>
        <w:pStyle w:val="0"/>
      </w:pPr>
      <w:r>
        <w:rPr>
          <w:sz w:val="20"/>
        </w:rPr>
      </w:r>
    </w:p>
    <w:p>
      <w:pPr>
        <w:pStyle w:val="0"/>
        <w:jc w:val="right"/>
      </w:pPr>
      <w:r>
        <w:rPr>
          <w:sz w:val="20"/>
        </w:rPr>
        <w:t xml:space="preserve">Таблица 2</w:t>
      </w:r>
    </w:p>
    <w:p>
      <w:pPr>
        <w:pStyle w:val="0"/>
      </w:pPr>
      <w:r>
        <w:rPr>
          <w:sz w:val="20"/>
        </w:rPr>
      </w:r>
    </w:p>
    <w:p>
      <w:pPr>
        <w:pStyle w:val="0"/>
        <w:jc w:val="center"/>
      </w:pPr>
      <w:r>
        <w:rPr>
          <w:sz w:val="20"/>
        </w:rPr>
        <w:t xml:space="preserve">Ресурсы педиатрической службы в Санкт-Петербурге по данным</w:t>
      </w:r>
    </w:p>
    <w:p>
      <w:pPr>
        <w:pStyle w:val="0"/>
        <w:jc w:val="center"/>
      </w:pPr>
      <w:r>
        <w:rPr>
          <w:sz w:val="20"/>
        </w:rPr>
        <w:t xml:space="preserve">формы ФСН N 30 с учетом федеральных МО</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257"/>
        <w:gridCol w:w="1814"/>
      </w:tblGrid>
      <w:tr>
        <w:tc>
          <w:tcPr>
            <w:tcW w:w="7257" w:type="dxa"/>
          </w:tcPr>
          <w:p>
            <w:pPr>
              <w:pStyle w:val="0"/>
              <w:jc w:val="center"/>
            </w:pPr>
            <w:r>
              <w:rPr>
                <w:sz w:val="20"/>
              </w:rPr>
              <w:t xml:space="preserve">Показатели</w:t>
            </w:r>
          </w:p>
        </w:tc>
        <w:tc>
          <w:tcPr>
            <w:tcW w:w="1814" w:type="dxa"/>
          </w:tcPr>
          <w:p>
            <w:pPr>
              <w:pStyle w:val="0"/>
              <w:jc w:val="center"/>
            </w:pPr>
            <w:r>
              <w:rPr>
                <w:sz w:val="20"/>
              </w:rPr>
              <w:t xml:space="preserve">На 01.01.2025</w:t>
            </w:r>
          </w:p>
        </w:tc>
      </w:tr>
      <w:tr>
        <w:tc>
          <w:tcPr>
            <w:tcW w:w="7257" w:type="dxa"/>
          </w:tcPr>
          <w:p>
            <w:pPr>
              <w:pStyle w:val="0"/>
              <w:jc w:val="center"/>
            </w:pPr>
            <w:r>
              <w:rPr>
                <w:sz w:val="20"/>
              </w:rPr>
              <w:t xml:space="preserve">1</w:t>
            </w:r>
          </w:p>
        </w:tc>
        <w:tc>
          <w:tcPr>
            <w:tcW w:w="1814" w:type="dxa"/>
          </w:tcPr>
          <w:p>
            <w:pPr>
              <w:pStyle w:val="0"/>
              <w:jc w:val="center"/>
            </w:pPr>
            <w:r>
              <w:rPr>
                <w:sz w:val="20"/>
              </w:rPr>
              <w:t xml:space="preserve">2</w:t>
            </w:r>
          </w:p>
        </w:tc>
      </w:tr>
      <w:tr>
        <w:tc>
          <w:tcPr>
            <w:tcW w:w="7257" w:type="dxa"/>
          </w:tcPr>
          <w:p>
            <w:pPr>
              <w:pStyle w:val="0"/>
            </w:pPr>
            <w:r>
              <w:rPr>
                <w:sz w:val="20"/>
              </w:rPr>
              <w:t xml:space="preserve">Число МО, оказывающих медицинскую помощь в стационарных условиях:</w:t>
            </w:r>
          </w:p>
        </w:tc>
        <w:tc>
          <w:tcPr>
            <w:tcW w:w="1814" w:type="dxa"/>
          </w:tcPr>
          <w:p>
            <w:pPr>
              <w:pStyle w:val="0"/>
              <w:jc w:val="center"/>
            </w:pPr>
            <w:r>
              <w:rPr>
                <w:sz w:val="20"/>
              </w:rPr>
              <w:t xml:space="preserve">12</w:t>
            </w:r>
          </w:p>
        </w:tc>
      </w:tr>
      <w:tr>
        <w:tc>
          <w:tcPr>
            <w:tcW w:w="7257" w:type="dxa"/>
          </w:tcPr>
          <w:p>
            <w:pPr>
              <w:pStyle w:val="0"/>
            </w:pPr>
            <w:r>
              <w:rPr>
                <w:sz w:val="20"/>
              </w:rPr>
              <w:t xml:space="preserve">Первая группа</w:t>
            </w:r>
          </w:p>
        </w:tc>
        <w:tc>
          <w:tcPr>
            <w:tcW w:w="1814" w:type="dxa"/>
          </w:tcPr>
          <w:p>
            <w:pPr>
              <w:pStyle w:val="0"/>
              <w:jc w:val="center"/>
            </w:pPr>
            <w:r>
              <w:rPr>
                <w:sz w:val="20"/>
              </w:rPr>
              <w:t xml:space="preserve">1</w:t>
            </w:r>
          </w:p>
        </w:tc>
      </w:tr>
      <w:tr>
        <w:tc>
          <w:tcPr>
            <w:tcW w:w="7257" w:type="dxa"/>
          </w:tcPr>
          <w:p>
            <w:pPr>
              <w:pStyle w:val="0"/>
            </w:pPr>
            <w:r>
              <w:rPr>
                <w:sz w:val="20"/>
              </w:rPr>
              <w:t xml:space="preserve">Вторая группа, в том числе:</w:t>
            </w:r>
          </w:p>
        </w:tc>
        <w:tc>
          <w:tcPr>
            <w:tcW w:w="1814" w:type="dxa"/>
          </w:tcPr>
          <w:p>
            <w:pPr>
              <w:pStyle w:val="0"/>
              <w:jc w:val="center"/>
            </w:pPr>
            <w:r>
              <w:rPr>
                <w:sz w:val="20"/>
              </w:rPr>
              <w:t xml:space="preserve">4</w:t>
            </w:r>
          </w:p>
        </w:tc>
      </w:tr>
      <w:tr>
        <w:tc>
          <w:tcPr>
            <w:tcW w:w="7257" w:type="dxa"/>
          </w:tcPr>
          <w:p>
            <w:pPr>
              <w:pStyle w:val="0"/>
            </w:pPr>
            <w:r>
              <w:rPr>
                <w:sz w:val="20"/>
              </w:rPr>
              <w:t xml:space="preserve">городские, в том числе детские больницы, центральные районные больницы, исполняющие функции межрайонных центров, и иные медицинские организации, оказывающие специализированную медицинскую помощь детскому населению</w:t>
            </w:r>
          </w:p>
        </w:tc>
        <w:tc>
          <w:tcPr>
            <w:tcW w:w="1814" w:type="dxa"/>
          </w:tcPr>
          <w:p>
            <w:pPr>
              <w:pStyle w:val="0"/>
              <w:jc w:val="center"/>
            </w:pPr>
            <w:r>
              <w:rPr>
                <w:sz w:val="20"/>
              </w:rPr>
              <w:t xml:space="preserve">4</w:t>
            </w:r>
          </w:p>
        </w:tc>
      </w:tr>
      <w:tr>
        <w:tc>
          <w:tcPr>
            <w:tcW w:w="7257" w:type="dxa"/>
          </w:tcPr>
          <w:p>
            <w:pPr>
              <w:pStyle w:val="0"/>
            </w:pPr>
            <w:r>
              <w:rPr>
                <w:sz w:val="20"/>
              </w:rPr>
              <w:t xml:space="preserve">Третья группа, в том числе:</w:t>
            </w:r>
          </w:p>
        </w:tc>
        <w:tc>
          <w:tcPr>
            <w:tcW w:w="1814" w:type="dxa"/>
          </w:tcPr>
          <w:p>
            <w:pPr>
              <w:pStyle w:val="0"/>
              <w:jc w:val="center"/>
            </w:pPr>
            <w:r>
              <w:rPr>
                <w:sz w:val="20"/>
              </w:rPr>
              <w:t xml:space="preserve">7</w:t>
            </w:r>
          </w:p>
        </w:tc>
      </w:tr>
      <w:tr>
        <w:tc>
          <w:tcPr>
            <w:tcW w:w="7257" w:type="dxa"/>
          </w:tcPr>
          <w:p>
            <w:pPr>
              <w:pStyle w:val="0"/>
            </w:pPr>
            <w:r>
              <w:rPr>
                <w:sz w:val="20"/>
              </w:rPr>
              <w:t xml:space="preserve">детские краевые, республиканские, областные, окружные больницы и иные медицинские организации, оказывающие специализированную, в том числе высокотехнологичную, медицинскую помощь детскому населению</w:t>
            </w:r>
          </w:p>
        </w:tc>
        <w:tc>
          <w:tcPr>
            <w:tcW w:w="1814" w:type="dxa"/>
          </w:tcPr>
          <w:p>
            <w:pPr>
              <w:pStyle w:val="0"/>
              <w:jc w:val="center"/>
            </w:pPr>
            <w:r>
              <w:rPr>
                <w:sz w:val="20"/>
              </w:rPr>
              <w:t xml:space="preserve">7</w:t>
            </w:r>
          </w:p>
        </w:tc>
      </w:tr>
      <w:tr>
        <w:tc>
          <w:tcPr>
            <w:tcW w:w="7257" w:type="dxa"/>
          </w:tcPr>
          <w:p>
            <w:pPr>
              <w:pStyle w:val="0"/>
            </w:pPr>
            <w:r>
              <w:rPr>
                <w:sz w:val="20"/>
              </w:rPr>
              <w:t xml:space="preserve">Обеспеченность педиатрическими соматическими койками в субъекте на 10 тыс. детей 0-17 лет включительно</w:t>
            </w:r>
          </w:p>
        </w:tc>
        <w:tc>
          <w:tcPr>
            <w:tcW w:w="1814" w:type="dxa"/>
          </w:tcPr>
          <w:p>
            <w:pPr>
              <w:pStyle w:val="0"/>
              <w:jc w:val="center"/>
            </w:pPr>
            <w:r>
              <w:rPr>
                <w:sz w:val="20"/>
              </w:rPr>
              <w:t xml:space="preserve">5,42</w:t>
            </w:r>
          </w:p>
        </w:tc>
      </w:tr>
      <w:tr>
        <w:tc>
          <w:tcPr>
            <w:tcW w:w="7257" w:type="dxa"/>
          </w:tcPr>
          <w:p>
            <w:pPr>
              <w:pStyle w:val="0"/>
            </w:pPr>
            <w:r>
              <w:rPr>
                <w:sz w:val="20"/>
              </w:rPr>
              <w:t xml:space="preserve">Обеспеченность хирургическими койками в субъекте на 10 тыс. детей 0-17 лет включительно</w:t>
            </w:r>
          </w:p>
        </w:tc>
        <w:tc>
          <w:tcPr>
            <w:tcW w:w="1814" w:type="dxa"/>
          </w:tcPr>
          <w:p>
            <w:pPr>
              <w:pStyle w:val="0"/>
              <w:jc w:val="center"/>
            </w:pPr>
            <w:r>
              <w:rPr>
                <w:sz w:val="20"/>
              </w:rPr>
              <w:t xml:space="preserve">14,61</w:t>
            </w:r>
          </w:p>
        </w:tc>
      </w:tr>
      <w:tr>
        <w:tc>
          <w:tcPr>
            <w:tcW w:w="7257" w:type="dxa"/>
          </w:tcPr>
          <w:p>
            <w:pPr>
              <w:pStyle w:val="0"/>
            </w:pPr>
            <w:r>
              <w:rPr>
                <w:sz w:val="20"/>
              </w:rPr>
              <w:t xml:space="preserve">Обеспеченность реанимационными койками для детей в субъекте на 10 тыс. детей 0-17 лет включительно</w:t>
            </w:r>
          </w:p>
        </w:tc>
        <w:tc>
          <w:tcPr>
            <w:tcW w:w="1814" w:type="dxa"/>
          </w:tcPr>
          <w:p>
            <w:pPr>
              <w:pStyle w:val="0"/>
              <w:jc w:val="center"/>
            </w:pPr>
            <w:r>
              <w:rPr>
                <w:sz w:val="20"/>
              </w:rPr>
              <w:t xml:space="preserve">18</w:t>
            </w:r>
          </w:p>
        </w:tc>
      </w:tr>
      <w:tr>
        <w:tc>
          <w:tcPr>
            <w:tcW w:w="7257" w:type="dxa"/>
          </w:tcPr>
          <w:p>
            <w:pPr>
              <w:pStyle w:val="0"/>
            </w:pPr>
            <w:r>
              <w:rPr>
                <w:sz w:val="20"/>
              </w:rPr>
              <w:t xml:space="preserve">Число педиатрических соматических коек (всего), из них:</w:t>
            </w:r>
          </w:p>
        </w:tc>
        <w:tc>
          <w:tcPr>
            <w:tcW w:w="1814" w:type="dxa"/>
          </w:tcPr>
          <w:p>
            <w:pPr>
              <w:pStyle w:val="0"/>
              <w:jc w:val="center"/>
            </w:pPr>
            <w:r>
              <w:rPr>
                <w:sz w:val="20"/>
              </w:rPr>
              <w:t xml:space="preserve">508</w:t>
            </w:r>
          </w:p>
        </w:tc>
      </w:tr>
      <w:tr>
        <w:tc>
          <w:tcPr>
            <w:tcW w:w="7257" w:type="dxa"/>
          </w:tcPr>
          <w:p>
            <w:pPr>
              <w:pStyle w:val="0"/>
            </w:pPr>
            <w:r>
              <w:rPr>
                <w:sz w:val="20"/>
              </w:rPr>
              <w:t xml:space="preserve">в МО 2-го уровня</w:t>
            </w:r>
          </w:p>
        </w:tc>
        <w:tc>
          <w:tcPr>
            <w:tcW w:w="1814" w:type="dxa"/>
          </w:tcPr>
          <w:p>
            <w:pPr>
              <w:pStyle w:val="0"/>
              <w:jc w:val="center"/>
            </w:pPr>
            <w:r>
              <w:rPr>
                <w:sz w:val="20"/>
              </w:rPr>
              <w:t xml:space="preserve">132</w:t>
            </w:r>
          </w:p>
        </w:tc>
      </w:tr>
      <w:tr>
        <w:tc>
          <w:tcPr>
            <w:tcW w:w="7257" w:type="dxa"/>
          </w:tcPr>
          <w:p>
            <w:pPr>
              <w:pStyle w:val="0"/>
            </w:pPr>
            <w:r>
              <w:rPr>
                <w:sz w:val="20"/>
              </w:rPr>
              <w:t xml:space="preserve">в МО 3-го уровня</w:t>
            </w:r>
          </w:p>
        </w:tc>
        <w:tc>
          <w:tcPr>
            <w:tcW w:w="1814" w:type="dxa"/>
          </w:tcPr>
          <w:p>
            <w:pPr>
              <w:pStyle w:val="0"/>
              <w:jc w:val="center"/>
            </w:pPr>
            <w:r>
              <w:rPr>
                <w:sz w:val="20"/>
              </w:rPr>
              <w:t xml:space="preserve">376</w:t>
            </w:r>
          </w:p>
        </w:tc>
      </w:tr>
      <w:tr>
        <w:tc>
          <w:tcPr>
            <w:tcW w:w="7257" w:type="dxa"/>
          </w:tcPr>
          <w:p>
            <w:pPr>
              <w:pStyle w:val="0"/>
            </w:pPr>
            <w:r>
              <w:rPr>
                <w:sz w:val="20"/>
              </w:rPr>
              <w:t xml:space="preserve">Число специализированных педиатрических коек (исключая хирургические профили и койки патологии новорожденных) (всего), из них:</w:t>
            </w:r>
          </w:p>
        </w:tc>
        <w:tc>
          <w:tcPr>
            <w:tcW w:w="1814" w:type="dxa"/>
          </w:tcPr>
          <w:p>
            <w:pPr>
              <w:pStyle w:val="0"/>
              <w:jc w:val="center"/>
            </w:pPr>
            <w:r>
              <w:rPr>
                <w:sz w:val="20"/>
              </w:rPr>
              <w:t xml:space="preserve">190</w:t>
            </w:r>
          </w:p>
        </w:tc>
      </w:tr>
      <w:tr>
        <w:tc>
          <w:tcPr>
            <w:tcW w:w="7257" w:type="dxa"/>
          </w:tcPr>
          <w:p>
            <w:pPr>
              <w:pStyle w:val="0"/>
            </w:pPr>
            <w:r>
              <w:rPr>
                <w:sz w:val="20"/>
              </w:rPr>
              <w:t xml:space="preserve">в МО 2-го уровня</w:t>
            </w:r>
          </w:p>
        </w:tc>
        <w:tc>
          <w:tcPr>
            <w:tcW w:w="1814" w:type="dxa"/>
          </w:tcPr>
          <w:p>
            <w:pPr>
              <w:pStyle w:val="0"/>
              <w:jc w:val="center"/>
            </w:pPr>
            <w:r>
              <w:rPr>
                <w:sz w:val="20"/>
              </w:rPr>
              <w:t xml:space="preserve">2</w:t>
            </w:r>
          </w:p>
        </w:tc>
      </w:tr>
      <w:tr>
        <w:tc>
          <w:tcPr>
            <w:tcW w:w="7257" w:type="dxa"/>
          </w:tcPr>
          <w:p>
            <w:pPr>
              <w:pStyle w:val="0"/>
            </w:pPr>
            <w:r>
              <w:rPr>
                <w:sz w:val="20"/>
              </w:rPr>
              <w:t xml:space="preserve">в МО 3-го уровня</w:t>
            </w:r>
          </w:p>
        </w:tc>
        <w:tc>
          <w:tcPr>
            <w:tcW w:w="1814" w:type="dxa"/>
          </w:tcPr>
          <w:p>
            <w:pPr>
              <w:pStyle w:val="0"/>
              <w:jc w:val="center"/>
            </w:pPr>
            <w:r>
              <w:rPr>
                <w:sz w:val="20"/>
              </w:rPr>
              <w:t xml:space="preserve">188</w:t>
            </w:r>
          </w:p>
        </w:tc>
      </w:tr>
      <w:tr>
        <w:tc>
          <w:tcPr>
            <w:tcW w:w="7257" w:type="dxa"/>
          </w:tcPr>
          <w:p>
            <w:pPr>
              <w:pStyle w:val="0"/>
            </w:pPr>
            <w:r>
              <w:rPr>
                <w:sz w:val="20"/>
              </w:rPr>
              <w:t xml:space="preserve">Число коек хирургических профилей для детей (всего), из них:</w:t>
            </w:r>
          </w:p>
        </w:tc>
        <w:tc>
          <w:tcPr>
            <w:tcW w:w="1814" w:type="dxa"/>
          </w:tcPr>
          <w:p>
            <w:pPr>
              <w:pStyle w:val="0"/>
              <w:jc w:val="center"/>
            </w:pPr>
            <w:r>
              <w:rPr>
                <w:sz w:val="20"/>
              </w:rPr>
              <w:t xml:space="preserve">1371</w:t>
            </w:r>
          </w:p>
        </w:tc>
      </w:tr>
      <w:tr>
        <w:tc>
          <w:tcPr>
            <w:tcW w:w="7257" w:type="dxa"/>
          </w:tcPr>
          <w:p>
            <w:pPr>
              <w:pStyle w:val="0"/>
            </w:pPr>
            <w:r>
              <w:rPr>
                <w:sz w:val="20"/>
              </w:rPr>
              <w:t xml:space="preserve">в МО 3-го уровня</w:t>
            </w:r>
          </w:p>
        </w:tc>
        <w:tc>
          <w:tcPr>
            <w:tcW w:w="1814" w:type="dxa"/>
          </w:tcPr>
          <w:p>
            <w:pPr>
              <w:pStyle w:val="0"/>
              <w:jc w:val="center"/>
            </w:pPr>
            <w:r>
              <w:rPr>
                <w:sz w:val="20"/>
              </w:rPr>
              <w:t xml:space="preserve">1371</w:t>
            </w:r>
          </w:p>
        </w:tc>
      </w:tr>
      <w:tr>
        <w:tc>
          <w:tcPr>
            <w:tcW w:w="7257" w:type="dxa"/>
          </w:tcPr>
          <w:p>
            <w:pPr>
              <w:pStyle w:val="0"/>
            </w:pPr>
            <w:r>
              <w:rPr>
                <w:sz w:val="20"/>
              </w:rPr>
              <w:t xml:space="preserve">Средняя длительность пребывания выписанного больного на педиатрической соматической койке</w:t>
            </w:r>
          </w:p>
        </w:tc>
        <w:tc>
          <w:tcPr>
            <w:tcW w:w="1814" w:type="dxa"/>
          </w:tcPr>
          <w:p>
            <w:pPr>
              <w:pStyle w:val="0"/>
              <w:jc w:val="center"/>
            </w:pPr>
            <w:r>
              <w:rPr>
                <w:sz w:val="20"/>
              </w:rPr>
              <w:t xml:space="preserve">10,3</w:t>
            </w:r>
          </w:p>
        </w:tc>
      </w:tr>
      <w:tr>
        <w:tc>
          <w:tcPr>
            <w:tcW w:w="7257" w:type="dxa"/>
          </w:tcPr>
          <w:p>
            <w:pPr>
              <w:pStyle w:val="0"/>
            </w:pPr>
            <w:r>
              <w:rPr>
                <w:sz w:val="20"/>
              </w:rPr>
              <w:t xml:space="preserve">Средняя длительность пребывания выписанного больного на хирургической койке</w:t>
            </w:r>
          </w:p>
        </w:tc>
        <w:tc>
          <w:tcPr>
            <w:tcW w:w="1814" w:type="dxa"/>
          </w:tcPr>
          <w:p>
            <w:pPr>
              <w:pStyle w:val="0"/>
              <w:jc w:val="center"/>
            </w:pPr>
            <w:r>
              <w:rPr>
                <w:sz w:val="20"/>
              </w:rPr>
              <w:t xml:space="preserve">7,4</w:t>
            </w:r>
          </w:p>
        </w:tc>
      </w:tr>
      <w:tr>
        <w:tc>
          <w:tcPr>
            <w:tcW w:w="7257" w:type="dxa"/>
          </w:tcPr>
          <w:p>
            <w:pPr>
              <w:pStyle w:val="0"/>
            </w:pPr>
            <w:r>
              <w:rPr>
                <w:sz w:val="20"/>
              </w:rPr>
              <w:t xml:space="preserve">Среднегодовая занятость педиатрической соматической койки (всего), в том числе:</w:t>
            </w:r>
          </w:p>
        </w:tc>
        <w:tc>
          <w:tcPr>
            <w:tcW w:w="1814" w:type="dxa"/>
          </w:tcPr>
          <w:p>
            <w:pPr>
              <w:pStyle w:val="0"/>
              <w:jc w:val="center"/>
            </w:pPr>
            <w:r>
              <w:rPr>
                <w:sz w:val="20"/>
              </w:rPr>
              <w:t xml:space="preserve">270</w:t>
            </w:r>
          </w:p>
        </w:tc>
      </w:tr>
      <w:tr>
        <w:tc>
          <w:tcPr>
            <w:tcW w:w="7257" w:type="dxa"/>
          </w:tcPr>
          <w:p>
            <w:pPr>
              <w:pStyle w:val="0"/>
            </w:pPr>
            <w:r>
              <w:rPr>
                <w:sz w:val="20"/>
              </w:rPr>
              <w:t xml:space="preserve">в МО 2-го уровня</w:t>
            </w:r>
          </w:p>
        </w:tc>
        <w:tc>
          <w:tcPr>
            <w:tcW w:w="1814" w:type="dxa"/>
          </w:tcPr>
          <w:p>
            <w:pPr>
              <w:pStyle w:val="0"/>
              <w:jc w:val="center"/>
            </w:pPr>
            <w:r>
              <w:rPr>
                <w:sz w:val="20"/>
              </w:rPr>
              <w:t xml:space="preserve">245</w:t>
            </w:r>
          </w:p>
        </w:tc>
      </w:tr>
      <w:tr>
        <w:tc>
          <w:tcPr>
            <w:tcW w:w="7257" w:type="dxa"/>
          </w:tcPr>
          <w:p>
            <w:pPr>
              <w:pStyle w:val="0"/>
            </w:pPr>
            <w:r>
              <w:rPr>
                <w:sz w:val="20"/>
              </w:rPr>
              <w:t xml:space="preserve">в МО 3-го уровня</w:t>
            </w:r>
          </w:p>
        </w:tc>
        <w:tc>
          <w:tcPr>
            <w:tcW w:w="1814" w:type="dxa"/>
          </w:tcPr>
          <w:p>
            <w:pPr>
              <w:pStyle w:val="0"/>
              <w:jc w:val="center"/>
            </w:pPr>
            <w:r>
              <w:rPr>
                <w:sz w:val="20"/>
              </w:rPr>
              <w:t xml:space="preserve">281</w:t>
            </w:r>
          </w:p>
        </w:tc>
      </w:tr>
      <w:tr>
        <w:tc>
          <w:tcPr>
            <w:tcW w:w="7257" w:type="dxa"/>
          </w:tcPr>
          <w:p>
            <w:pPr>
              <w:pStyle w:val="0"/>
            </w:pPr>
            <w:r>
              <w:rPr>
                <w:sz w:val="20"/>
              </w:rPr>
              <w:t xml:space="preserve">Среднегодовая занятость хирургической детской койки (всего)</w:t>
            </w:r>
          </w:p>
        </w:tc>
        <w:tc>
          <w:tcPr>
            <w:tcW w:w="1814" w:type="dxa"/>
          </w:tcPr>
          <w:p>
            <w:pPr>
              <w:pStyle w:val="0"/>
              <w:jc w:val="center"/>
            </w:pPr>
            <w:r>
              <w:rPr>
                <w:sz w:val="20"/>
              </w:rPr>
              <w:t xml:space="preserve">351</w:t>
            </w:r>
          </w:p>
        </w:tc>
      </w:tr>
      <w:tr>
        <w:tc>
          <w:tcPr>
            <w:tcW w:w="7257" w:type="dxa"/>
          </w:tcPr>
          <w:p>
            <w:pPr>
              <w:pStyle w:val="0"/>
            </w:pPr>
            <w:r>
              <w:rPr>
                <w:sz w:val="20"/>
              </w:rPr>
              <w:t xml:space="preserve">Число выездных реанимационных бригад для детей</w:t>
            </w:r>
          </w:p>
        </w:tc>
        <w:tc>
          <w:tcPr>
            <w:tcW w:w="1814" w:type="dxa"/>
          </w:tcPr>
          <w:p>
            <w:pPr>
              <w:pStyle w:val="0"/>
              <w:jc w:val="center"/>
            </w:pPr>
            <w:r>
              <w:rPr>
                <w:sz w:val="20"/>
              </w:rPr>
              <w:t xml:space="preserve">3</w:t>
            </w:r>
          </w:p>
        </w:tc>
      </w:tr>
      <w:tr>
        <w:tc>
          <w:tcPr>
            <w:tcW w:w="7257" w:type="dxa"/>
          </w:tcPr>
          <w:p>
            <w:pPr>
              <w:pStyle w:val="0"/>
            </w:pPr>
            <w:r>
              <w:rPr>
                <w:sz w:val="20"/>
              </w:rPr>
              <w:t xml:space="preserve">Наличие реанимационно-консультативного центра для детей старше 1 месяца в МО 3-го уровня</w:t>
            </w:r>
          </w:p>
        </w:tc>
        <w:tc>
          <w:tcPr>
            <w:tcW w:w="1814" w:type="dxa"/>
          </w:tcPr>
          <w:p>
            <w:pPr>
              <w:pStyle w:val="0"/>
              <w:jc w:val="center"/>
            </w:pPr>
            <w:r>
              <w:rPr>
                <w:sz w:val="20"/>
              </w:rPr>
              <w:t xml:space="preserve">1</w:t>
            </w:r>
          </w:p>
        </w:tc>
      </w:tr>
    </w:tbl>
    <w:p>
      <w:pPr>
        <w:pStyle w:val="0"/>
      </w:pPr>
      <w:r>
        <w:rPr>
          <w:sz w:val="20"/>
        </w:rPr>
      </w:r>
    </w:p>
    <w:p>
      <w:pPr>
        <w:pStyle w:val="2"/>
        <w:outlineLvl w:val="4"/>
        <w:jc w:val="center"/>
      </w:pPr>
      <w:r>
        <w:rPr>
          <w:sz w:val="20"/>
        </w:rPr>
        <w:t xml:space="preserve">Ресурсное обеспечение педиатрической службы Санкт-Петербурга</w:t>
      </w:r>
    </w:p>
    <w:p>
      <w:pPr>
        <w:pStyle w:val="2"/>
        <w:jc w:val="center"/>
      </w:pPr>
      <w:r>
        <w:rPr>
          <w:sz w:val="20"/>
        </w:rPr>
        <w:t xml:space="preserve">в рамках трехуровневой системы оказания медицинской помощи</w:t>
      </w:r>
    </w:p>
    <w:p>
      <w:pPr>
        <w:pStyle w:val="0"/>
      </w:pPr>
      <w:r>
        <w:rPr>
          <w:sz w:val="20"/>
        </w:rPr>
      </w:r>
    </w:p>
    <w:p>
      <w:pPr>
        <w:pStyle w:val="0"/>
        <w:ind w:firstLine="540"/>
        <w:jc w:val="both"/>
      </w:pPr>
      <w:r>
        <w:rPr>
          <w:sz w:val="20"/>
        </w:rPr>
        <w:t xml:space="preserve">Современная система здравоохранения строится на принципах доступности, качества и преемственности оказания медицинской помощи. Для детского населения эти принципы приобретают особую значимость, учитывая их уязвимость и специфические потребности. Региональная программа развития педиатрической службы Санкт-Петербурга разработана с учетом современных стандартов и ориентирована на обеспечение детей в Санкт-Петербурге всем необходимым спектром медицинской помощи - от первичной профилактики до высокотехнологичных вмешательств. Основой этой программы является четкая трехуровневая система оказания медицинской помощи и аналитическое рассмотрение ресурсного обеспечения на каждом уровне.</w:t>
      </w:r>
    </w:p>
    <w:p>
      <w:pPr>
        <w:pStyle w:val="0"/>
        <w:spacing w:before="200" w:lineRule="auto"/>
        <w:ind w:firstLine="540"/>
        <w:jc w:val="both"/>
      </w:pPr>
      <w:r>
        <w:rPr>
          <w:sz w:val="20"/>
        </w:rPr>
        <w:t xml:space="preserve">Структура и оснащенность МО полностью соответствуют задачам, поставленным перед МО соответствующего уровня.</w:t>
      </w:r>
    </w:p>
    <w:p>
      <w:pPr>
        <w:pStyle w:val="0"/>
        <w:spacing w:before="200" w:lineRule="auto"/>
        <w:ind w:firstLine="540"/>
        <w:jc w:val="both"/>
      </w:pPr>
      <w:r>
        <w:rPr>
          <w:sz w:val="20"/>
        </w:rPr>
        <w:t xml:space="preserve">Прослеживается четкая вертикаль взаимодействия: первичная помощь эффективно выявляет патологии и направляет пациентов на следующие уровни, специализированная помощь оказывает комплексное лечение, а высокотехнологичный уровень справляется с самыми сложными случаями, требующими уникальных технологий и высокой квалификации.</w:t>
      </w:r>
    </w:p>
    <w:p>
      <w:pPr>
        <w:pStyle w:val="0"/>
        <w:spacing w:before="200" w:lineRule="auto"/>
        <w:ind w:firstLine="540"/>
        <w:jc w:val="both"/>
      </w:pPr>
      <w:r>
        <w:rPr>
          <w:sz w:val="20"/>
        </w:rPr>
        <w:t xml:space="preserve">Постоянная работа по модернизации материально-технической базы, привлечению и обучению высококвалифицированных кадров, внедрению новых медицинских технологий на всех уровнях позволяет говорить об устойчивом развитии педиатрической службы и ее готовности отвечать на вызовы современности.</w:t>
      </w:r>
    </w:p>
    <w:p>
      <w:pPr>
        <w:pStyle w:val="0"/>
        <w:spacing w:before="200" w:lineRule="auto"/>
        <w:ind w:firstLine="540"/>
        <w:jc w:val="both"/>
      </w:pPr>
      <w:r>
        <w:rPr>
          <w:sz w:val="20"/>
        </w:rPr>
        <w:t xml:space="preserve">Ресурсная база педиатрической службы Санкт-Петербурга является надежным фундаментом для обеспечения высокого качества и доступности медицинской помощи для маленьких жителей Санкт-Петербурга.</w:t>
      </w:r>
    </w:p>
    <w:p>
      <w:pPr>
        <w:pStyle w:val="0"/>
      </w:pPr>
      <w:r>
        <w:rPr>
          <w:sz w:val="20"/>
        </w:rPr>
      </w:r>
    </w:p>
    <w:p>
      <w:pPr>
        <w:pStyle w:val="2"/>
        <w:outlineLvl w:val="3"/>
        <w:jc w:val="center"/>
      </w:pPr>
      <w:r>
        <w:rPr>
          <w:sz w:val="20"/>
        </w:rPr>
        <w:t xml:space="preserve">3.2. Территориальное планирование службы</w:t>
      </w:r>
    </w:p>
    <w:p>
      <w:pPr>
        <w:pStyle w:val="2"/>
        <w:jc w:val="center"/>
      </w:pPr>
      <w:r>
        <w:rPr>
          <w:sz w:val="20"/>
        </w:rPr>
        <w:t xml:space="preserve">родовспоможения и детства</w:t>
      </w:r>
    </w:p>
    <w:p>
      <w:pPr>
        <w:pStyle w:val="0"/>
      </w:pPr>
      <w:r>
        <w:rPr>
          <w:sz w:val="20"/>
        </w:rPr>
      </w:r>
    </w:p>
    <w:p>
      <w:pPr>
        <w:pStyle w:val="0"/>
        <w:ind w:firstLine="540"/>
        <w:jc w:val="both"/>
      </w:pPr>
      <w:r>
        <w:rPr>
          <w:sz w:val="20"/>
        </w:rPr>
        <w:t xml:space="preserve">В Санкт-Петербурге функционируют 12 городских МО для оказания стационарной помощи детскому населению (2 детских многопрофильных клинических центра высоких медицинских технологий, 4 многопрофильные детские больницы, детская инфекционная больница, стационар по профилю "неонатология", 3 детских отделения в структуре многопрофильных стационаров Санкт-Петербурга, специализированный стационар для оказания психиатрической помощи).</w:t>
      </w:r>
    </w:p>
    <w:p>
      <w:pPr>
        <w:pStyle w:val="0"/>
        <w:spacing w:before="200" w:lineRule="auto"/>
        <w:ind w:firstLine="540"/>
        <w:jc w:val="both"/>
      </w:pPr>
      <w:r>
        <w:rPr>
          <w:sz w:val="20"/>
        </w:rPr>
        <w:t xml:space="preserve">В Санкт-Петербурге 6 стационаров, оказывающих помощь по профилю "педиатрия" и "хирургия" (третьего уровня - 4, второго уровня - 2).</w:t>
      </w:r>
    </w:p>
    <w:p>
      <w:pPr>
        <w:pStyle w:val="0"/>
        <w:spacing w:before="200" w:lineRule="auto"/>
        <w:ind w:firstLine="540"/>
        <w:jc w:val="both"/>
      </w:pPr>
      <w:r>
        <w:rPr>
          <w:sz w:val="20"/>
        </w:rPr>
        <w:t xml:space="preserve">Первичная медико-санитарная помощь несовершеннолетним оказывается в 81 детской поликлинике и детских поликлинических отделениях.</w:t>
      </w:r>
    </w:p>
    <w:p>
      <w:pPr>
        <w:pStyle w:val="0"/>
        <w:spacing w:before="200" w:lineRule="auto"/>
        <w:ind w:firstLine="540"/>
        <w:jc w:val="both"/>
      </w:pPr>
      <w:r>
        <w:rPr>
          <w:sz w:val="20"/>
        </w:rPr>
        <w:t xml:space="preserve">Реорганизация МО по профилям "акушерство и гинекология", "неонатология", "педиатрия" и "хирургия" представлена в планах мероприятий РП "Охрана материнства и детства".</w:t>
      </w:r>
    </w:p>
    <w:p>
      <w:pPr>
        <w:pStyle w:val="0"/>
        <w:spacing w:before="200" w:lineRule="auto"/>
        <w:ind w:firstLine="540"/>
        <w:jc w:val="both"/>
      </w:pPr>
      <w:r>
        <w:rPr>
          <w:sz w:val="20"/>
        </w:rPr>
        <w:t xml:space="preserve">Ниже представлены схемы территориального планирования службы родовспоможения и детства:</w:t>
      </w:r>
    </w:p>
    <w:p>
      <w:pPr>
        <w:pStyle w:val="0"/>
      </w:pPr>
      <w:r>
        <w:rPr>
          <w:sz w:val="20"/>
        </w:rPr>
      </w:r>
    </w:p>
    <w:p>
      <w:pPr>
        <w:pStyle w:val="0"/>
        <w:jc w:val="center"/>
      </w:pPr>
      <w:r>
        <w:rPr>
          <w:sz w:val="20"/>
        </w:rPr>
        <w:t xml:space="preserve">Рисунок не приводится.</w:t>
      </w:r>
    </w:p>
    <w:p>
      <w:pPr>
        <w:pStyle w:val="0"/>
      </w:pPr>
      <w:r>
        <w:rPr>
          <w:sz w:val="20"/>
        </w:rPr>
      </w:r>
    </w:p>
    <w:p>
      <w:pPr>
        <w:pStyle w:val="2"/>
        <w:outlineLvl w:val="3"/>
        <w:jc w:val="center"/>
      </w:pPr>
      <w:r>
        <w:rPr>
          <w:sz w:val="20"/>
        </w:rPr>
        <w:t xml:space="preserve">3.3. Анализ эффективности пренатальной диагностики</w:t>
      </w:r>
    </w:p>
    <w:p>
      <w:pPr>
        <w:pStyle w:val="0"/>
      </w:pPr>
      <w:r>
        <w:rPr>
          <w:sz w:val="20"/>
        </w:rPr>
      </w:r>
    </w:p>
    <w:p>
      <w:pPr>
        <w:pStyle w:val="0"/>
        <w:ind w:firstLine="540"/>
        <w:jc w:val="both"/>
      </w:pPr>
      <w:r>
        <w:rPr>
          <w:sz w:val="20"/>
        </w:rPr>
        <w:t xml:space="preserve">В целях повышения эффективности пренатальной диагностики пороков развития плода и хромосомных аномалий распоряжением Комитета по здравоохранению от 08.11.2024 N 737-р "Об организации межрайонных кабинетов (отделений) антенатальной охраны плода в Санкт-Петербурге" (далее - распоряжение N 737-р) определены </w:t>
      </w:r>
      <w:hyperlink w:history="0" r:id="rId8" w:tooltip="Распоряжение Комитета по здравоохранению Правительства Санкт-Петербурга от 08.11.2024 N 737-р &quot;Об организации межрайонных кабинетов (отделений) антенатальной охраны плода в Санкт-Петербурге&quot; ------------ Утратил силу или отменен {КонсультантПлюс}">
        <w:r>
          <w:rPr>
            <w:sz w:val="20"/>
            <w:color w:val="0000ff"/>
          </w:rPr>
          <w:t xml:space="preserve">перечень</w:t>
        </w:r>
      </w:hyperlink>
      <w:r>
        <w:rPr>
          <w:sz w:val="20"/>
        </w:rPr>
        <w:t xml:space="preserve"> межрайонных кабинетов (отделений) антенатальной охраны плода, а также </w:t>
      </w:r>
      <w:hyperlink w:history="0" r:id="rId9" w:tooltip="Распоряжение Комитета по здравоохранению Правительства Санкт-Петербурга от 08.11.2024 N 737-р &quot;Об организации межрайонных кабинетов (отделений) антенатальной охраны плода в Санкт-Петербурге&quot; ------------ Утратил силу или отменен {КонсультантПлюс}">
        <w:r>
          <w:rPr>
            <w:sz w:val="20"/>
            <w:color w:val="0000ff"/>
          </w:rPr>
          <w:t xml:space="preserve">маршрутизация</w:t>
        </w:r>
      </w:hyperlink>
      <w:r>
        <w:rPr>
          <w:sz w:val="20"/>
        </w:rPr>
        <w:t xml:space="preserve"> беременных женщин в межрайонные кабинеты (отделения) антенатальной охраны плода.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п. 10 в приказе Минздрава России от 20.10.2020 N 1130н отсутствует.</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В соответствии с </w:t>
      </w:r>
      <w:hyperlink w:history="0" r:id="rId10"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пунктом 10</w:t>
        </w:r>
      </w:hyperlink>
      <w:r>
        <w:rPr>
          <w:sz w:val="20"/>
        </w:rPr>
        <w:t xml:space="preserve"> приказа Минздрава России от 20.10.2020 N 1130н "Об утверждении Порядка оказания медицинской помощи по профилю "акушерство и гинекология" (далее - Приказ N 1130н) и </w:t>
      </w:r>
      <w:hyperlink w:history="0" r:id="rId11" w:tooltip="Распоряжение Комитета по здравоохранению Правительства Санкт-Петербурга от 08.11.2024 N 737-р &quot;Об организации межрайонных кабинетов (отделений) антенатальной охраны плода в Санкт-Петербурге&quot; ------------ Утратил силу или отменен {КонсультантПлюс}">
        <w:r>
          <w:rPr>
            <w:sz w:val="20"/>
            <w:color w:val="0000ff"/>
          </w:rPr>
          <w:t xml:space="preserve">распоряжением</w:t>
        </w:r>
      </w:hyperlink>
      <w:r>
        <w:rPr>
          <w:sz w:val="20"/>
        </w:rPr>
        <w:t xml:space="preserve"> N 737-р в Санкт-Петербурге с 01.01.2025 на базе родильных домов начали работать 6 межрайонных кабинетов (отделений) антенатальной охраны плода (далее - КАОП), которые призваны повысить качество диагностики нарушения развития плода на ранних этапах беременности. В данных структурных подразделениях МО сконцентрированы врачи ультразвуковой диагностики, имеющие дополнительное образование и опыт работы с беременными в части проведения пренатальной диагностики.</w:t>
      </w:r>
    </w:p>
    <w:p>
      <w:pPr>
        <w:pStyle w:val="0"/>
        <w:spacing w:before="200" w:lineRule="auto"/>
        <w:ind w:firstLine="540"/>
        <w:jc w:val="both"/>
      </w:pPr>
      <w:r>
        <w:rPr>
          <w:sz w:val="20"/>
        </w:rPr>
        <w:t xml:space="preserve">В КАОП проводится комплекс обследований, обозначенный в нормативных документах Минздрава России. Основной задачей работы КАОП является диагностика и профилактика задержки роста плода, преждевременных родов, преэклампсии, пороков развития и хромосомных аномалий у плода.</w:t>
      </w:r>
    </w:p>
    <w:p>
      <w:pPr>
        <w:pStyle w:val="0"/>
        <w:spacing w:before="200" w:lineRule="auto"/>
        <w:ind w:firstLine="540"/>
        <w:jc w:val="both"/>
      </w:pPr>
      <w:r>
        <w:rPr>
          <w:sz w:val="20"/>
        </w:rPr>
        <w:t xml:space="preserve">На первом этапе при сроке беременности 11-14 недель беременная женщина направляется в КАОП для проведения ультразвукового исследования (далее - УЗИ) врачами-специалистами, прошедшими повышение квалификации по проведению скринингового УЗИ беременных в 1 триместре (диагностике нарушений развития плода), и забора образцов крови для определения материнских сывороточных маркеров (связанного с беременностью плазменного протеина A (PAPP-A) и свободной бета-субъединицы хорионического гонадотропина (ХГЧ).</w:t>
      </w:r>
    </w:p>
    <w:p>
      <w:pPr>
        <w:pStyle w:val="0"/>
        <w:spacing w:before="200" w:lineRule="auto"/>
        <w:ind w:firstLine="540"/>
        <w:jc w:val="both"/>
      </w:pPr>
      <w:r>
        <w:rPr>
          <w:sz w:val="20"/>
        </w:rPr>
        <w:t xml:space="preserve">Характеристика проводящийся в субъекте пренатальной диагностики предоставлена в таблице:</w:t>
      </w:r>
    </w:p>
    <w:p>
      <w:pPr>
        <w:pStyle w:val="0"/>
      </w:pPr>
      <w:r>
        <w:rPr>
          <w:sz w:val="20"/>
        </w:rPr>
      </w:r>
    </w:p>
    <w:p>
      <w:pPr>
        <w:pStyle w:val="0"/>
        <w:jc w:val="right"/>
      </w:pPr>
      <w:r>
        <w:rPr>
          <w:sz w:val="20"/>
        </w:rPr>
        <w:t xml:space="preserve">Таблица 3</w:t>
      </w:r>
    </w:p>
    <w:p>
      <w:pPr>
        <w:pStyle w:val="0"/>
      </w:pPr>
      <w:r>
        <w:rPr>
          <w:sz w:val="20"/>
        </w:rPr>
      </w:r>
    </w:p>
    <w:p>
      <w:pPr>
        <w:pStyle w:val="0"/>
        <w:jc w:val="center"/>
      </w:pPr>
      <w:r>
        <w:rPr>
          <w:sz w:val="20"/>
        </w:rPr>
        <w:t xml:space="preserve">Эффективность пренатальной диагностики в Санкт-Петербурге</w:t>
      </w:r>
    </w:p>
    <w:p>
      <w:pPr>
        <w:pStyle w:val="0"/>
        <w:jc w:val="center"/>
      </w:pPr>
      <w:r>
        <w:rPr>
          <w:sz w:val="20"/>
        </w:rPr>
        <w:t xml:space="preserve">по данным формы ФСН N 32</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2"/>
        <w:gridCol w:w="964"/>
        <w:gridCol w:w="964"/>
        <w:gridCol w:w="964"/>
        <w:gridCol w:w="964"/>
        <w:gridCol w:w="964"/>
      </w:tblGrid>
      <w:tr>
        <w:tc>
          <w:tcPr>
            <w:tcW w:w="4252" w:type="dxa"/>
          </w:tcPr>
          <w:p>
            <w:pPr>
              <w:pStyle w:val="0"/>
              <w:jc w:val="center"/>
            </w:pPr>
            <w:r>
              <w:rPr>
                <w:sz w:val="20"/>
              </w:rPr>
              <w:t xml:space="preserve">Показатель</w:t>
            </w:r>
          </w:p>
        </w:tc>
        <w:tc>
          <w:tcPr>
            <w:tcW w:w="964" w:type="dxa"/>
          </w:tcPr>
          <w:p>
            <w:pPr>
              <w:pStyle w:val="0"/>
              <w:jc w:val="center"/>
            </w:pPr>
            <w:r>
              <w:rPr>
                <w:sz w:val="20"/>
              </w:rPr>
              <w:t xml:space="preserve">2020 г.</w:t>
            </w:r>
          </w:p>
        </w:tc>
        <w:tc>
          <w:tcPr>
            <w:tcW w:w="964" w:type="dxa"/>
          </w:tcPr>
          <w:p>
            <w:pPr>
              <w:pStyle w:val="0"/>
              <w:jc w:val="center"/>
            </w:pPr>
            <w:r>
              <w:rPr>
                <w:sz w:val="20"/>
              </w:rPr>
              <w:t xml:space="preserve">2021 г.</w:t>
            </w:r>
          </w:p>
        </w:tc>
        <w:tc>
          <w:tcPr>
            <w:tcW w:w="964" w:type="dxa"/>
          </w:tcPr>
          <w:p>
            <w:pPr>
              <w:pStyle w:val="0"/>
              <w:jc w:val="center"/>
            </w:pPr>
            <w:r>
              <w:rPr>
                <w:sz w:val="20"/>
              </w:rPr>
              <w:t xml:space="preserve">2022 г.</w:t>
            </w:r>
          </w:p>
        </w:tc>
        <w:tc>
          <w:tcPr>
            <w:tcW w:w="964" w:type="dxa"/>
          </w:tcPr>
          <w:p>
            <w:pPr>
              <w:pStyle w:val="0"/>
              <w:jc w:val="center"/>
            </w:pPr>
            <w:r>
              <w:rPr>
                <w:sz w:val="20"/>
              </w:rPr>
              <w:t xml:space="preserve">2023 г.</w:t>
            </w:r>
          </w:p>
        </w:tc>
        <w:tc>
          <w:tcPr>
            <w:tcW w:w="964" w:type="dxa"/>
          </w:tcPr>
          <w:p>
            <w:pPr>
              <w:pStyle w:val="0"/>
              <w:jc w:val="center"/>
            </w:pPr>
            <w:r>
              <w:rPr>
                <w:sz w:val="20"/>
              </w:rPr>
              <w:t xml:space="preserve">2024 г.</w:t>
            </w:r>
          </w:p>
        </w:tc>
      </w:tr>
      <w:tr>
        <w:tc>
          <w:tcPr>
            <w:tcW w:w="4252"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964" w:type="dxa"/>
          </w:tcPr>
          <w:p>
            <w:pPr>
              <w:pStyle w:val="0"/>
              <w:jc w:val="center"/>
            </w:pPr>
            <w:r>
              <w:rPr>
                <w:sz w:val="20"/>
              </w:rPr>
              <w:t xml:space="preserve">6</w:t>
            </w:r>
          </w:p>
        </w:tc>
      </w:tr>
      <w:tr>
        <w:tc>
          <w:tcPr>
            <w:tcW w:w="4252" w:type="dxa"/>
          </w:tcPr>
          <w:p>
            <w:pPr>
              <w:pStyle w:val="0"/>
            </w:pPr>
            <w:r>
              <w:rPr>
                <w:sz w:val="20"/>
              </w:rPr>
              <w:t xml:space="preserve">Взято женщин на учет по беременности в женской консультации, абсолютные числа (далее - абс)</w:t>
            </w:r>
          </w:p>
        </w:tc>
        <w:tc>
          <w:tcPr>
            <w:tcW w:w="964" w:type="dxa"/>
          </w:tcPr>
          <w:p>
            <w:pPr>
              <w:pStyle w:val="0"/>
              <w:jc w:val="center"/>
            </w:pPr>
            <w:r>
              <w:rPr>
                <w:sz w:val="20"/>
              </w:rPr>
              <w:t xml:space="preserve">50709</w:t>
            </w:r>
          </w:p>
        </w:tc>
        <w:tc>
          <w:tcPr>
            <w:tcW w:w="964" w:type="dxa"/>
          </w:tcPr>
          <w:p>
            <w:pPr>
              <w:pStyle w:val="0"/>
              <w:jc w:val="center"/>
            </w:pPr>
            <w:r>
              <w:rPr>
                <w:sz w:val="20"/>
              </w:rPr>
              <w:t xml:space="preserve">48076</w:t>
            </w:r>
          </w:p>
        </w:tc>
        <w:tc>
          <w:tcPr>
            <w:tcW w:w="964" w:type="dxa"/>
          </w:tcPr>
          <w:p>
            <w:pPr>
              <w:pStyle w:val="0"/>
              <w:jc w:val="center"/>
            </w:pPr>
            <w:r>
              <w:rPr>
                <w:sz w:val="20"/>
              </w:rPr>
              <w:t xml:space="preserve">45645</w:t>
            </w:r>
          </w:p>
        </w:tc>
        <w:tc>
          <w:tcPr>
            <w:tcW w:w="964" w:type="dxa"/>
          </w:tcPr>
          <w:p>
            <w:pPr>
              <w:pStyle w:val="0"/>
              <w:jc w:val="center"/>
            </w:pPr>
            <w:r>
              <w:rPr>
                <w:sz w:val="20"/>
              </w:rPr>
              <w:t xml:space="preserve">43954</w:t>
            </w:r>
          </w:p>
        </w:tc>
        <w:tc>
          <w:tcPr>
            <w:tcW w:w="964" w:type="dxa"/>
          </w:tcPr>
          <w:p>
            <w:pPr>
              <w:pStyle w:val="0"/>
              <w:jc w:val="center"/>
            </w:pPr>
            <w:r>
              <w:rPr>
                <w:sz w:val="20"/>
              </w:rPr>
              <w:t xml:space="preserve">43087</w:t>
            </w:r>
          </w:p>
        </w:tc>
      </w:tr>
      <w:tr>
        <w:tc>
          <w:tcPr>
            <w:tcW w:w="4252" w:type="dxa"/>
          </w:tcPr>
          <w:p>
            <w:pPr>
              <w:pStyle w:val="0"/>
            </w:pPr>
            <w:r>
              <w:rPr>
                <w:sz w:val="20"/>
              </w:rPr>
              <w:t xml:space="preserve">из них до 12 недель, абс</w:t>
            </w:r>
          </w:p>
        </w:tc>
        <w:tc>
          <w:tcPr>
            <w:tcW w:w="964" w:type="dxa"/>
          </w:tcPr>
          <w:p>
            <w:pPr>
              <w:pStyle w:val="0"/>
              <w:jc w:val="center"/>
            </w:pPr>
            <w:r>
              <w:rPr>
                <w:sz w:val="20"/>
              </w:rPr>
              <w:t xml:space="preserve">44728</w:t>
            </w:r>
          </w:p>
        </w:tc>
        <w:tc>
          <w:tcPr>
            <w:tcW w:w="964" w:type="dxa"/>
          </w:tcPr>
          <w:p>
            <w:pPr>
              <w:pStyle w:val="0"/>
              <w:jc w:val="center"/>
            </w:pPr>
            <w:r>
              <w:rPr>
                <w:sz w:val="20"/>
              </w:rPr>
              <w:t xml:space="preserve">42688</w:t>
            </w:r>
          </w:p>
        </w:tc>
        <w:tc>
          <w:tcPr>
            <w:tcW w:w="964" w:type="dxa"/>
          </w:tcPr>
          <w:p>
            <w:pPr>
              <w:pStyle w:val="0"/>
              <w:jc w:val="center"/>
            </w:pPr>
            <w:r>
              <w:rPr>
                <w:sz w:val="20"/>
              </w:rPr>
              <w:t xml:space="preserve">40511</w:t>
            </w:r>
          </w:p>
        </w:tc>
        <w:tc>
          <w:tcPr>
            <w:tcW w:w="964" w:type="dxa"/>
          </w:tcPr>
          <w:p>
            <w:pPr>
              <w:pStyle w:val="0"/>
              <w:jc w:val="center"/>
            </w:pPr>
            <w:r>
              <w:rPr>
                <w:sz w:val="20"/>
              </w:rPr>
              <w:t xml:space="preserve">3935)</w:t>
            </w:r>
          </w:p>
        </w:tc>
        <w:tc>
          <w:tcPr>
            <w:tcW w:w="964" w:type="dxa"/>
          </w:tcPr>
          <w:p>
            <w:pPr>
              <w:pStyle w:val="0"/>
              <w:jc w:val="center"/>
            </w:pPr>
            <w:r>
              <w:rPr>
                <w:sz w:val="20"/>
              </w:rPr>
              <w:t xml:space="preserve">38411</w:t>
            </w:r>
          </w:p>
        </w:tc>
      </w:tr>
      <w:tr>
        <w:tc>
          <w:tcPr>
            <w:tcW w:w="4252" w:type="dxa"/>
          </w:tcPr>
          <w:p>
            <w:pPr>
              <w:pStyle w:val="0"/>
            </w:pPr>
            <w:r>
              <w:rPr>
                <w:sz w:val="20"/>
              </w:rPr>
              <w:t xml:space="preserve">из них до 12 недель, % от всего взятых на учет по беременности</w:t>
            </w:r>
          </w:p>
        </w:tc>
        <w:tc>
          <w:tcPr>
            <w:tcW w:w="964" w:type="dxa"/>
          </w:tcPr>
          <w:p>
            <w:pPr>
              <w:pStyle w:val="0"/>
              <w:jc w:val="center"/>
            </w:pPr>
            <w:r>
              <w:rPr>
                <w:sz w:val="20"/>
              </w:rPr>
              <w:t xml:space="preserve">88,21</w:t>
            </w:r>
          </w:p>
        </w:tc>
        <w:tc>
          <w:tcPr>
            <w:tcW w:w="964" w:type="dxa"/>
          </w:tcPr>
          <w:p>
            <w:pPr>
              <w:pStyle w:val="0"/>
              <w:jc w:val="center"/>
            </w:pPr>
            <w:r>
              <w:rPr>
                <w:sz w:val="20"/>
              </w:rPr>
              <w:t xml:space="preserve">88,79</w:t>
            </w:r>
          </w:p>
        </w:tc>
        <w:tc>
          <w:tcPr>
            <w:tcW w:w="964" w:type="dxa"/>
          </w:tcPr>
          <w:p>
            <w:pPr>
              <w:pStyle w:val="0"/>
              <w:jc w:val="center"/>
            </w:pPr>
            <w:r>
              <w:rPr>
                <w:sz w:val="20"/>
              </w:rPr>
              <w:t xml:space="preserve">88,75</w:t>
            </w:r>
          </w:p>
        </w:tc>
        <w:tc>
          <w:tcPr>
            <w:tcW w:w="964" w:type="dxa"/>
          </w:tcPr>
          <w:p>
            <w:pPr>
              <w:pStyle w:val="0"/>
              <w:jc w:val="center"/>
            </w:pPr>
            <w:r>
              <w:rPr>
                <w:sz w:val="20"/>
              </w:rPr>
              <w:t xml:space="preserve">89,53</w:t>
            </w:r>
          </w:p>
        </w:tc>
        <w:tc>
          <w:tcPr>
            <w:tcW w:w="964" w:type="dxa"/>
          </w:tcPr>
          <w:p>
            <w:pPr>
              <w:pStyle w:val="0"/>
              <w:jc w:val="center"/>
            </w:pPr>
            <w:r>
              <w:rPr>
                <w:sz w:val="20"/>
              </w:rPr>
              <w:t xml:space="preserve">89,15</w:t>
            </w:r>
          </w:p>
        </w:tc>
      </w:tr>
      <w:tr>
        <w:tc>
          <w:tcPr>
            <w:tcW w:w="4252" w:type="dxa"/>
          </w:tcPr>
          <w:p>
            <w:pPr>
              <w:pStyle w:val="0"/>
            </w:pPr>
            <w:r>
              <w:rPr>
                <w:sz w:val="20"/>
              </w:rPr>
              <w:t xml:space="preserve">Доля женщин, прошедших оценку антенатального развития плода при сроке беременности 11 недель 0 дней - 13 недель 6 дней - УЗИ и определение материнских сывороточных маркеров (связанного с беременностью плазменного протеина A (PAPP-A) и свободной бета-субъединицы хорионического гонадотропина (ХГЧ), от вставших на учет по беременности в женских консультациях, %</w:t>
            </w:r>
          </w:p>
        </w:tc>
        <w:tc>
          <w:tcPr>
            <w:tcW w:w="964" w:type="dxa"/>
          </w:tcPr>
          <w:p>
            <w:pPr>
              <w:pStyle w:val="0"/>
              <w:jc w:val="center"/>
            </w:pPr>
            <w:r>
              <w:rPr>
                <w:sz w:val="20"/>
              </w:rPr>
              <w:t xml:space="preserve">85,90</w:t>
            </w:r>
          </w:p>
        </w:tc>
        <w:tc>
          <w:tcPr>
            <w:tcW w:w="964" w:type="dxa"/>
          </w:tcPr>
          <w:p>
            <w:pPr>
              <w:pStyle w:val="0"/>
              <w:jc w:val="center"/>
            </w:pPr>
            <w:r>
              <w:rPr>
                <w:sz w:val="20"/>
              </w:rPr>
              <w:t xml:space="preserve">88,08</w:t>
            </w:r>
          </w:p>
        </w:tc>
        <w:tc>
          <w:tcPr>
            <w:tcW w:w="964" w:type="dxa"/>
          </w:tcPr>
          <w:p>
            <w:pPr>
              <w:pStyle w:val="0"/>
              <w:jc w:val="center"/>
            </w:pPr>
            <w:r>
              <w:rPr>
                <w:sz w:val="20"/>
              </w:rPr>
              <w:t xml:space="preserve">87,28</w:t>
            </w:r>
          </w:p>
        </w:tc>
        <w:tc>
          <w:tcPr>
            <w:tcW w:w="964" w:type="dxa"/>
          </w:tcPr>
          <w:p>
            <w:pPr>
              <w:pStyle w:val="0"/>
              <w:jc w:val="center"/>
            </w:pPr>
            <w:r>
              <w:rPr>
                <w:sz w:val="20"/>
              </w:rPr>
              <w:t xml:space="preserve">87,95</w:t>
            </w:r>
          </w:p>
        </w:tc>
        <w:tc>
          <w:tcPr>
            <w:tcW w:w="964" w:type="dxa"/>
          </w:tcPr>
          <w:p>
            <w:pPr>
              <w:pStyle w:val="0"/>
              <w:jc w:val="center"/>
            </w:pPr>
            <w:r>
              <w:rPr>
                <w:sz w:val="20"/>
              </w:rPr>
              <w:t xml:space="preserve">85,07</w:t>
            </w:r>
          </w:p>
        </w:tc>
      </w:tr>
      <w:tr>
        <w:tc>
          <w:tcPr>
            <w:tcW w:w="4252" w:type="dxa"/>
          </w:tcPr>
          <w:p>
            <w:pPr>
              <w:pStyle w:val="0"/>
            </w:pPr>
            <w:r>
              <w:rPr>
                <w:sz w:val="20"/>
              </w:rPr>
              <w:t xml:space="preserve">Число беременностей, прерванных по результатам пренатальной (дородовой) диагностики нарушений развития ребенка, всего, абс, из них:</w:t>
            </w:r>
          </w:p>
        </w:tc>
        <w:tc>
          <w:tcPr>
            <w:tcW w:w="964" w:type="dxa"/>
          </w:tcPr>
          <w:p>
            <w:pPr>
              <w:pStyle w:val="0"/>
              <w:jc w:val="center"/>
            </w:pPr>
            <w:r>
              <w:rPr>
                <w:sz w:val="20"/>
              </w:rPr>
              <w:t xml:space="preserve">294</w:t>
            </w:r>
          </w:p>
        </w:tc>
        <w:tc>
          <w:tcPr>
            <w:tcW w:w="964" w:type="dxa"/>
          </w:tcPr>
          <w:p>
            <w:pPr>
              <w:pStyle w:val="0"/>
              <w:jc w:val="center"/>
            </w:pPr>
            <w:r>
              <w:rPr>
                <w:sz w:val="20"/>
              </w:rPr>
              <w:t xml:space="preserve">338</w:t>
            </w:r>
          </w:p>
        </w:tc>
        <w:tc>
          <w:tcPr>
            <w:tcW w:w="964" w:type="dxa"/>
          </w:tcPr>
          <w:p>
            <w:pPr>
              <w:pStyle w:val="0"/>
              <w:jc w:val="center"/>
            </w:pPr>
            <w:r>
              <w:rPr>
                <w:sz w:val="20"/>
              </w:rPr>
              <w:t xml:space="preserve">360</w:t>
            </w:r>
          </w:p>
        </w:tc>
        <w:tc>
          <w:tcPr>
            <w:tcW w:w="964" w:type="dxa"/>
          </w:tcPr>
          <w:p>
            <w:pPr>
              <w:pStyle w:val="0"/>
              <w:jc w:val="center"/>
            </w:pPr>
            <w:r>
              <w:rPr>
                <w:sz w:val="20"/>
              </w:rPr>
              <w:t xml:space="preserve">378</w:t>
            </w:r>
          </w:p>
        </w:tc>
        <w:tc>
          <w:tcPr>
            <w:tcW w:w="964" w:type="dxa"/>
          </w:tcPr>
          <w:p>
            <w:pPr>
              <w:pStyle w:val="0"/>
              <w:jc w:val="center"/>
            </w:pPr>
            <w:r>
              <w:rPr>
                <w:sz w:val="20"/>
              </w:rPr>
              <w:t xml:space="preserve">402</w:t>
            </w:r>
          </w:p>
        </w:tc>
      </w:tr>
      <w:tr>
        <w:tc>
          <w:tcPr>
            <w:tcW w:w="4252" w:type="dxa"/>
          </w:tcPr>
          <w:p>
            <w:pPr>
              <w:pStyle w:val="0"/>
            </w:pPr>
            <w:r>
              <w:rPr>
                <w:sz w:val="20"/>
              </w:rPr>
              <w:t xml:space="preserve">в сроке беременности до 14 недель, абс</w:t>
            </w:r>
          </w:p>
        </w:tc>
        <w:tc>
          <w:tcPr>
            <w:tcW w:w="964" w:type="dxa"/>
          </w:tcPr>
          <w:p>
            <w:pPr>
              <w:pStyle w:val="0"/>
              <w:jc w:val="center"/>
            </w:pPr>
            <w:r>
              <w:rPr>
                <w:sz w:val="20"/>
              </w:rPr>
              <w:t xml:space="preserve">216</w:t>
            </w:r>
          </w:p>
        </w:tc>
        <w:tc>
          <w:tcPr>
            <w:tcW w:w="964" w:type="dxa"/>
          </w:tcPr>
          <w:p>
            <w:pPr>
              <w:pStyle w:val="0"/>
              <w:jc w:val="center"/>
            </w:pPr>
            <w:r>
              <w:rPr>
                <w:sz w:val="20"/>
              </w:rPr>
              <w:t xml:space="preserve">229</w:t>
            </w:r>
          </w:p>
        </w:tc>
        <w:tc>
          <w:tcPr>
            <w:tcW w:w="964" w:type="dxa"/>
          </w:tcPr>
          <w:p>
            <w:pPr>
              <w:pStyle w:val="0"/>
              <w:jc w:val="center"/>
            </w:pPr>
            <w:r>
              <w:rPr>
                <w:sz w:val="20"/>
              </w:rPr>
              <w:t xml:space="preserve">251</w:t>
            </w:r>
          </w:p>
        </w:tc>
        <w:tc>
          <w:tcPr>
            <w:tcW w:w="964" w:type="dxa"/>
          </w:tcPr>
          <w:p>
            <w:pPr>
              <w:pStyle w:val="0"/>
              <w:jc w:val="center"/>
            </w:pPr>
            <w:r>
              <w:rPr>
                <w:sz w:val="20"/>
              </w:rPr>
              <w:t xml:space="preserve">206</w:t>
            </w:r>
          </w:p>
        </w:tc>
        <w:tc>
          <w:tcPr>
            <w:tcW w:w="964" w:type="dxa"/>
          </w:tcPr>
          <w:p>
            <w:pPr>
              <w:pStyle w:val="0"/>
              <w:jc w:val="center"/>
            </w:pPr>
            <w:r>
              <w:rPr>
                <w:sz w:val="20"/>
              </w:rPr>
              <w:t xml:space="preserve">233</w:t>
            </w:r>
          </w:p>
        </w:tc>
      </w:tr>
      <w:tr>
        <w:tc>
          <w:tcPr>
            <w:tcW w:w="4252" w:type="dxa"/>
          </w:tcPr>
          <w:p>
            <w:pPr>
              <w:pStyle w:val="0"/>
            </w:pPr>
            <w:r>
              <w:rPr>
                <w:sz w:val="20"/>
              </w:rPr>
              <w:t xml:space="preserve">в сроке беременности до 14 недель, % от всех прерванных по результатам пренатальной (дородовой) диагностики нарушений развития ребенка</w:t>
            </w:r>
          </w:p>
        </w:tc>
        <w:tc>
          <w:tcPr>
            <w:tcW w:w="964" w:type="dxa"/>
          </w:tcPr>
          <w:p>
            <w:pPr>
              <w:pStyle w:val="0"/>
              <w:jc w:val="center"/>
            </w:pPr>
            <w:r>
              <w:rPr>
                <w:sz w:val="20"/>
              </w:rPr>
              <w:t xml:space="preserve">73,5</w:t>
            </w:r>
          </w:p>
        </w:tc>
        <w:tc>
          <w:tcPr>
            <w:tcW w:w="964" w:type="dxa"/>
          </w:tcPr>
          <w:p>
            <w:pPr>
              <w:pStyle w:val="0"/>
              <w:jc w:val="center"/>
            </w:pPr>
            <w:r>
              <w:rPr>
                <w:sz w:val="20"/>
              </w:rPr>
              <w:t xml:space="preserve">67,8</w:t>
            </w:r>
          </w:p>
        </w:tc>
        <w:tc>
          <w:tcPr>
            <w:tcW w:w="964" w:type="dxa"/>
          </w:tcPr>
          <w:p>
            <w:pPr>
              <w:pStyle w:val="0"/>
              <w:jc w:val="center"/>
            </w:pPr>
            <w:r>
              <w:rPr>
                <w:sz w:val="20"/>
              </w:rPr>
              <w:t xml:space="preserve">69,7</w:t>
            </w:r>
          </w:p>
        </w:tc>
        <w:tc>
          <w:tcPr>
            <w:tcW w:w="964" w:type="dxa"/>
          </w:tcPr>
          <w:p>
            <w:pPr>
              <w:pStyle w:val="0"/>
              <w:jc w:val="center"/>
            </w:pPr>
            <w:r>
              <w:rPr>
                <w:sz w:val="20"/>
              </w:rPr>
              <w:t xml:space="preserve">54,5</w:t>
            </w:r>
          </w:p>
        </w:tc>
        <w:tc>
          <w:tcPr>
            <w:tcW w:w="964" w:type="dxa"/>
          </w:tcPr>
          <w:p>
            <w:pPr>
              <w:pStyle w:val="0"/>
              <w:jc w:val="center"/>
            </w:pPr>
            <w:r>
              <w:rPr>
                <w:sz w:val="20"/>
              </w:rPr>
              <w:t xml:space="preserve">58,0</w:t>
            </w:r>
          </w:p>
        </w:tc>
      </w:tr>
      <w:tr>
        <w:tc>
          <w:tcPr>
            <w:tcW w:w="4252" w:type="dxa"/>
          </w:tcPr>
          <w:p>
            <w:pPr>
              <w:pStyle w:val="0"/>
            </w:pPr>
            <w:r>
              <w:rPr>
                <w:sz w:val="20"/>
              </w:rPr>
              <w:t xml:space="preserve">в сроке беременности 14-22 недели, абс</w:t>
            </w:r>
          </w:p>
        </w:tc>
        <w:tc>
          <w:tcPr>
            <w:tcW w:w="964" w:type="dxa"/>
          </w:tcPr>
          <w:p>
            <w:pPr>
              <w:pStyle w:val="0"/>
              <w:jc w:val="center"/>
            </w:pPr>
            <w:r>
              <w:rPr>
                <w:sz w:val="20"/>
              </w:rPr>
              <w:t xml:space="preserve">74</w:t>
            </w:r>
          </w:p>
        </w:tc>
        <w:tc>
          <w:tcPr>
            <w:tcW w:w="964" w:type="dxa"/>
          </w:tcPr>
          <w:p>
            <w:pPr>
              <w:pStyle w:val="0"/>
              <w:jc w:val="center"/>
            </w:pPr>
            <w:r>
              <w:rPr>
                <w:sz w:val="20"/>
              </w:rPr>
              <w:t xml:space="preserve">105</w:t>
            </w:r>
          </w:p>
        </w:tc>
        <w:tc>
          <w:tcPr>
            <w:tcW w:w="964" w:type="dxa"/>
          </w:tcPr>
          <w:p>
            <w:pPr>
              <w:pStyle w:val="0"/>
              <w:jc w:val="center"/>
            </w:pPr>
            <w:r>
              <w:rPr>
                <w:sz w:val="20"/>
              </w:rPr>
              <w:t xml:space="preserve">83</w:t>
            </w:r>
          </w:p>
        </w:tc>
        <w:tc>
          <w:tcPr>
            <w:tcW w:w="964" w:type="dxa"/>
          </w:tcPr>
          <w:p>
            <w:pPr>
              <w:pStyle w:val="0"/>
              <w:jc w:val="center"/>
            </w:pPr>
            <w:r>
              <w:rPr>
                <w:sz w:val="20"/>
              </w:rPr>
              <w:t xml:space="preserve">104</w:t>
            </w:r>
          </w:p>
        </w:tc>
        <w:tc>
          <w:tcPr>
            <w:tcW w:w="964" w:type="dxa"/>
          </w:tcPr>
          <w:p>
            <w:pPr>
              <w:pStyle w:val="0"/>
              <w:jc w:val="center"/>
            </w:pPr>
            <w:r>
              <w:rPr>
                <w:sz w:val="20"/>
              </w:rPr>
              <w:t xml:space="preserve">100</w:t>
            </w:r>
          </w:p>
        </w:tc>
      </w:tr>
      <w:tr>
        <w:tc>
          <w:tcPr>
            <w:tcW w:w="4252" w:type="dxa"/>
          </w:tcPr>
          <w:p>
            <w:pPr>
              <w:pStyle w:val="0"/>
            </w:pPr>
            <w:r>
              <w:rPr>
                <w:sz w:val="20"/>
              </w:rPr>
              <w:t xml:space="preserve">в сроке беременности 14-22 недели, % от всех прерванных по результатам пренатальной (дородовой) диагностики нарушений развития</w:t>
            </w:r>
          </w:p>
        </w:tc>
        <w:tc>
          <w:tcPr>
            <w:tcW w:w="964" w:type="dxa"/>
          </w:tcPr>
          <w:p>
            <w:pPr>
              <w:pStyle w:val="0"/>
              <w:jc w:val="center"/>
            </w:pPr>
            <w:r>
              <w:rPr>
                <w:sz w:val="20"/>
              </w:rPr>
              <w:t xml:space="preserve">25,2</w:t>
            </w:r>
          </w:p>
        </w:tc>
        <w:tc>
          <w:tcPr>
            <w:tcW w:w="964" w:type="dxa"/>
          </w:tcPr>
          <w:p>
            <w:pPr>
              <w:pStyle w:val="0"/>
              <w:jc w:val="center"/>
            </w:pPr>
            <w:r>
              <w:rPr>
                <w:sz w:val="20"/>
              </w:rPr>
              <w:t xml:space="preserve">31,1</w:t>
            </w:r>
          </w:p>
        </w:tc>
        <w:tc>
          <w:tcPr>
            <w:tcW w:w="964" w:type="dxa"/>
          </w:tcPr>
          <w:p>
            <w:pPr>
              <w:pStyle w:val="0"/>
              <w:jc w:val="center"/>
            </w:pPr>
            <w:r>
              <w:rPr>
                <w:sz w:val="20"/>
              </w:rPr>
              <w:t xml:space="preserve">23,1</w:t>
            </w:r>
          </w:p>
        </w:tc>
        <w:tc>
          <w:tcPr>
            <w:tcW w:w="964" w:type="dxa"/>
          </w:tcPr>
          <w:p>
            <w:pPr>
              <w:pStyle w:val="0"/>
              <w:jc w:val="center"/>
            </w:pPr>
            <w:r>
              <w:rPr>
                <w:sz w:val="20"/>
              </w:rPr>
              <w:t xml:space="preserve">27,5</w:t>
            </w:r>
          </w:p>
        </w:tc>
        <w:tc>
          <w:tcPr>
            <w:tcW w:w="964" w:type="dxa"/>
          </w:tcPr>
          <w:p>
            <w:pPr>
              <w:pStyle w:val="0"/>
              <w:jc w:val="center"/>
            </w:pPr>
            <w:r>
              <w:rPr>
                <w:sz w:val="20"/>
              </w:rPr>
              <w:t xml:space="preserve">24,9</w:t>
            </w:r>
          </w:p>
        </w:tc>
      </w:tr>
      <w:tr>
        <w:tc>
          <w:tcPr>
            <w:tcW w:w="4252" w:type="dxa"/>
          </w:tcPr>
          <w:p>
            <w:pPr>
              <w:pStyle w:val="0"/>
            </w:pPr>
            <w:r>
              <w:rPr>
                <w:sz w:val="20"/>
              </w:rPr>
              <w:t xml:space="preserve">Доля детей, у которых после рождения диагностированы врожденные аномалии (пороки развития), деформации или хромосомные нарушения, от общего количества родившихся детей (%)</w:t>
            </w:r>
          </w:p>
        </w:tc>
        <w:tc>
          <w:tcPr>
            <w:tcW w:w="964" w:type="dxa"/>
          </w:tcPr>
          <w:p>
            <w:pPr>
              <w:pStyle w:val="0"/>
              <w:jc w:val="center"/>
            </w:pPr>
            <w:r>
              <w:rPr>
                <w:sz w:val="20"/>
              </w:rPr>
              <w:t xml:space="preserve">12,3</w:t>
            </w:r>
          </w:p>
        </w:tc>
        <w:tc>
          <w:tcPr>
            <w:tcW w:w="964" w:type="dxa"/>
          </w:tcPr>
          <w:p>
            <w:pPr>
              <w:pStyle w:val="0"/>
              <w:jc w:val="center"/>
            </w:pPr>
            <w:r>
              <w:rPr>
                <w:sz w:val="20"/>
              </w:rPr>
              <w:t xml:space="preserve">14,8</w:t>
            </w:r>
          </w:p>
        </w:tc>
        <w:tc>
          <w:tcPr>
            <w:tcW w:w="964" w:type="dxa"/>
          </w:tcPr>
          <w:p>
            <w:pPr>
              <w:pStyle w:val="0"/>
              <w:jc w:val="center"/>
            </w:pPr>
            <w:r>
              <w:rPr>
                <w:sz w:val="20"/>
              </w:rPr>
              <w:t xml:space="preserve">14,6</w:t>
            </w:r>
          </w:p>
        </w:tc>
        <w:tc>
          <w:tcPr>
            <w:tcW w:w="964" w:type="dxa"/>
          </w:tcPr>
          <w:p>
            <w:pPr>
              <w:pStyle w:val="0"/>
              <w:jc w:val="center"/>
            </w:pPr>
            <w:r>
              <w:rPr>
                <w:sz w:val="20"/>
              </w:rPr>
              <w:t xml:space="preserve">13,6</w:t>
            </w:r>
          </w:p>
        </w:tc>
        <w:tc>
          <w:tcPr>
            <w:tcW w:w="964" w:type="dxa"/>
          </w:tcPr>
          <w:p>
            <w:pPr>
              <w:pStyle w:val="0"/>
              <w:jc w:val="center"/>
            </w:pPr>
            <w:r>
              <w:rPr>
                <w:sz w:val="20"/>
              </w:rPr>
              <w:t xml:space="preserve">13,3</w:t>
            </w:r>
          </w:p>
        </w:tc>
      </w:tr>
    </w:tbl>
    <w:p>
      <w:pPr>
        <w:pStyle w:val="0"/>
      </w:pPr>
      <w:r>
        <w:rPr>
          <w:sz w:val="20"/>
        </w:rPr>
      </w:r>
    </w:p>
    <w:p>
      <w:pPr>
        <w:pStyle w:val="0"/>
        <w:ind w:firstLine="540"/>
        <w:jc w:val="both"/>
      </w:pPr>
      <w:r>
        <w:rPr>
          <w:sz w:val="20"/>
        </w:rPr>
        <w:t xml:space="preserve">Показатель числа женщин, вставших на учет по беременности в женской консультации, за период 2020-2024 годов имеет тенденцию к снижению с 50709 до 43087 в абс за счет снижения общего количества беременных. В абс количество женщин, взятых на учет по беременности до 12 недель, также снижается с 44728 в 2020 году, до 38411 в 2024 году, однако в процентном соотношении это количество увеличивается. Доля беременных женщин, прошедших оценку антенатального развития плода на ранних сроках беременности, последние пять лет остается стабильной.</w:t>
      </w:r>
    </w:p>
    <w:p>
      <w:pPr>
        <w:pStyle w:val="0"/>
      </w:pPr>
      <w:r>
        <w:rPr>
          <w:sz w:val="20"/>
        </w:rPr>
      </w:r>
    </w:p>
    <w:p>
      <w:pPr>
        <w:pStyle w:val="2"/>
        <w:outlineLvl w:val="3"/>
        <w:jc w:val="center"/>
      </w:pPr>
      <w:r>
        <w:rPr>
          <w:sz w:val="20"/>
        </w:rPr>
        <w:t xml:space="preserve">3.4. Анализ показателей работы акушерских стационаров</w:t>
      </w:r>
    </w:p>
    <w:p>
      <w:pPr>
        <w:pStyle w:val="0"/>
      </w:pPr>
      <w:r>
        <w:rPr>
          <w:sz w:val="20"/>
        </w:rPr>
      </w:r>
    </w:p>
    <w:p>
      <w:pPr>
        <w:pStyle w:val="0"/>
        <w:jc w:val="right"/>
      </w:pPr>
      <w:r>
        <w:rPr>
          <w:sz w:val="20"/>
        </w:rPr>
        <w:t xml:space="preserve">Таблица 4</w:t>
      </w:r>
    </w:p>
    <w:p>
      <w:pPr>
        <w:pStyle w:val="0"/>
      </w:pPr>
      <w:r>
        <w:rPr>
          <w:sz w:val="20"/>
        </w:rPr>
      </w:r>
    </w:p>
    <w:p>
      <w:pPr>
        <w:pStyle w:val="0"/>
        <w:jc w:val="center"/>
      </w:pPr>
      <w:r>
        <w:rPr>
          <w:sz w:val="20"/>
        </w:rPr>
        <w:t xml:space="preserve">Показатели, характеризующие службу родовспоможения</w:t>
      </w:r>
    </w:p>
    <w:p>
      <w:pPr>
        <w:pStyle w:val="0"/>
        <w:jc w:val="center"/>
      </w:pPr>
      <w:r>
        <w:rPr>
          <w:sz w:val="20"/>
        </w:rPr>
        <w:t xml:space="preserve">в Санкт-Петербурге по данным формы ФСН N 32</w:t>
      </w:r>
    </w:p>
    <w:p>
      <w:pPr>
        <w:pStyle w:val="0"/>
        <w:jc w:val="center"/>
      </w:pPr>
      <w:r>
        <w:rPr>
          <w:sz w:val="20"/>
        </w:rPr>
        <w:t xml:space="preserve">и вкладыш к форме ФСН N 32</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08"/>
        <w:gridCol w:w="850"/>
        <w:gridCol w:w="850"/>
        <w:gridCol w:w="850"/>
        <w:gridCol w:w="850"/>
        <w:gridCol w:w="850"/>
        <w:gridCol w:w="850"/>
        <w:gridCol w:w="850"/>
        <w:gridCol w:w="850"/>
        <w:gridCol w:w="850"/>
        <w:gridCol w:w="850"/>
      </w:tblGrid>
      <w:tr>
        <w:tc>
          <w:tcPr>
            <w:tcW w:w="2608" w:type="dxa"/>
            <w:vMerge w:val="restart"/>
          </w:tcPr>
          <w:p>
            <w:pPr>
              <w:pStyle w:val="0"/>
              <w:jc w:val="center"/>
            </w:pPr>
            <w:r>
              <w:rPr>
                <w:sz w:val="20"/>
              </w:rPr>
              <w:t xml:space="preserve">Показатель</w:t>
            </w:r>
          </w:p>
        </w:tc>
        <w:tc>
          <w:tcPr>
            <w:gridSpan w:val="2"/>
            <w:tcW w:w="1700" w:type="dxa"/>
          </w:tcPr>
          <w:p>
            <w:pPr>
              <w:pStyle w:val="0"/>
              <w:jc w:val="center"/>
            </w:pPr>
            <w:r>
              <w:rPr>
                <w:sz w:val="20"/>
              </w:rPr>
              <w:t xml:space="preserve">2020 г.</w:t>
            </w:r>
          </w:p>
        </w:tc>
        <w:tc>
          <w:tcPr>
            <w:gridSpan w:val="2"/>
            <w:tcW w:w="1700" w:type="dxa"/>
          </w:tcPr>
          <w:p>
            <w:pPr>
              <w:pStyle w:val="0"/>
              <w:jc w:val="center"/>
            </w:pPr>
            <w:r>
              <w:rPr>
                <w:sz w:val="20"/>
              </w:rPr>
              <w:t xml:space="preserve">2021 г.</w:t>
            </w:r>
          </w:p>
        </w:tc>
        <w:tc>
          <w:tcPr>
            <w:gridSpan w:val="2"/>
            <w:tcW w:w="1700" w:type="dxa"/>
          </w:tcPr>
          <w:p>
            <w:pPr>
              <w:pStyle w:val="0"/>
              <w:jc w:val="center"/>
            </w:pPr>
            <w:r>
              <w:rPr>
                <w:sz w:val="20"/>
              </w:rPr>
              <w:t xml:space="preserve">2022 г.</w:t>
            </w:r>
          </w:p>
        </w:tc>
        <w:tc>
          <w:tcPr>
            <w:gridSpan w:val="2"/>
            <w:tcW w:w="1700" w:type="dxa"/>
          </w:tcPr>
          <w:p>
            <w:pPr>
              <w:pStyle w:val="0"/>
              <w:jc w:val="center"/>
            </w:pPr>
            <w:r>
              <w:rPr>
                <w:sz w:val="20"/>
              </w:rPr>
              <w:t xml:space="preserve">2023 г.</w:t>
            </w:r>
          </w:p>
        </w:tc>
        <w:tc>
          <w:tcPr>
            <w:gridSpan w:val="2"/>
            <w:tcW w:w="1700" w:type="dxa"/>
          </w:tcPr>
          <w:p>
            <w:pPr>
              <w:pStyle w:val="0"/>
              <w:jc w:val="center"/>
            </w:pPr>
            <w:r>
              <w:rPr>
                <w:sz w:val="20"/>
              </w:rPr>
              <w:t xml:space="preserve">2024 г.</w:t>
            </w:r>
          </w:p>
        </w:tc>
      </w:tr>
      <w:tr>
        <w:tc>
          <w:tcPr>
            <w:vMerge w:val="continue"/>
          </w:tcPr>
          <w:p/>
        </w:tc>
        <w:tc>
          <w:tcPr>
            <w:tcW w:w="850" w:type="dxa"/>
          </w:tcPr>
          <w:p>
            <w:pPr>
              <w:pStyle w:val="0"/>
              <w:jc w:val="center"/>
            </w:pPr>
            <w:r>
              <w:rPr>
                <w:sz w:val="20"/>
              </w:rPr>
              <w:t xml:space="preserve">абс</w:t>
            </w:r>
          </w:p>
        </w:tc>
        <w:tc>
          <w:tcPr>
            <w:tcW w:w="850" w:type="dxa"/>
          </w:tcPr>
          <w:p>
            <w:pPr>
              <w:pStyle w:val="0"/>
              <w:jc w:val="center"/>
            </w:pPr>
            <w:r>
              <w:rPr>
                <w:sz w:val="20"/>
              </w:rPr>
              <w:t xml:space="preserve">%</w:t>
            </w:r>
          </w:p>
        </w:tc>
        <w:tc>
          <w:tcPr>
            <w:tcW w:w="850" w:type="dxa"/>
          </w:tcPr>
          <w:p>
            <w:pPr>
              <w:pStyle w:val="0"/>
              <w:jc w:val="center"/>
            </w:pPr>
            <w:r>
              <w:rPr>
                <w:sz w:val="20"/>
              </w:rPr>
              <w:t xml:space="preserve">абс</w:t>
            </w:r>
          </w:p>
        </w:tc>
        <w:tc>
          <w:tcPr>
            <w:tcW w:w="850" w:type="dxa"/>
          </w:tcPr>
          <w:p>
            <w:pPr>
              <w:pStyle w:val="0"/>
              <w:jc w:val="center"/>
            </w:pPr>
            <w:r>
              <w:rPr>
                <w:sz w:val="20"/>
              </w:rPr>
              <w:t xml:space="preserve">%</w:t>
            </w:r>
          </w:p>
        </w:tc>
        <w:tc>
          <w:tcPr>
            <w:tcW w:w="850" w:type="dxa"/>
          </w:tcPr>
          <w:p>
            <w:pPr>
              <w:pStyle w:val="0"/>
              <w:jc w:val="center"/>
            </w:pPr>
            <w:r>
              <w:rPr>
                <w:sz w:val="20"/>
              </w:rPr>
              <w:t xml:space="preserve">абс</w:t>
            </w:r>
          </w:p>
        </w:tc>
        <w:tc>
          <w:tcPr>
            <w:tcW w:w="850" w:type="dxa"/>
          </w:tcPr>
          <w:p>
            <w:pPr>
              <w:pStyle w:val="0"/>
              <w:jc w:val="center"/>
            </w:pPr>
            <w:r>
              <w:rPr>
                <w:sz w:val="20"/>
              </w:rPr>
              <w:t xml:space="preserve">%</w:t>
            </w:r>
          </w:p>
        </w:tc>
        <w:tc>
          <w:tcPr>
            <w:tcW w:w="850" w:type="dxa"/>
          </w:tcPr>
          <w:p>
            <w:pPr>
              <w:pStyle w:val="0"/>
              <w:jc w:val="center"/>
            </w:pPr>
            <w:r>
              <w:rPr>
                <w:sz w:val="20"/>
              </w:rPr>
              <w:t xml:space="preserve">абс</w:t>
            </w:r>
          </w:p>
        </w:tc>
        <w:tc>
          <w:tcPr>
            <w:tcW w:w="850" w:type="dxa"/>
          </w:tcPr>
          <w:p>
            <w:pPr>
              <w:pStyle w:val="0"/>
              <w:jc w:val="center"/>
            </w:pPr>
            <w:r>
              <w:rPr>
                <w:sz w:val="20"/>
              </w:rPr>
              <w:t xml:space="preserve">%</w:t>
            </w:r>
          </w:p>
        </w:tc>
        <w:tc>
          <w:tcPr>
            <w:tcW w:w="850" w:type="dxa"/>
          </w:tcPr>
          <w:p>
            <w:pPr>
              <w:pStyle w:val="0"/>
              <w:jc w:val="center"/>
            </w:pPr>
            <w:r>
              <w:rPr>
                <w:sz w:val="20"/>
              </w:rPr>
              <w:t xml:space="preserve">абс</w:t>
            </w:r>
          </w:p>
        </w:tc>
        <w:tc>
          <w:tcPr>
            <w:tcW w:w="850" w:type="dxa"/>
          </w:tcPr>
          <w:p>
            <w:pPr>
              <w:pStyle w:val="0"/>
              <w:jc w:val="center"/>
            </w:pPr>
            <w:r>
              <w:rPr>
                <w:sz w:val="20"/>
              </w:rPr>
              <w:t xml:space="preserve">%</w:t>
            </w:r>
          </w:p>
        </w:tc>
      </w:tr>
      <w:tr>
        <w:tc>
          <w:tcPr>
            <w:tcW w:w="2608"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850" w:type="dxa"/>
          </w:tcPr>
          <w:p>
            <w:pPr>
              <w:pStyle w:val="0"/>
              <w:jc w:val="center"/>
            </w:pPr>
            <w:r>
              <w:rPr>
                <w:sz w:val="20"/>
              </w:rPr>
              <w:t xml:space="preserve">7</w:t>
            </w:r>
          </w:p>
        </w:tc>
        <w:tc>
          <w:tcPr>
            <w:tcW w:w="850" w:type="dxa"/>
          </w:tcPr>
          <w:p>
            <w:pPr>
              <w:pStyle w:val="0"/>
              <w:jc w:val="center"/>
            </w:pPr>
            <w:r>
              <w:rPr>
                <w:sz w:val="20"/>
              </w:rPr>
              <w:t xml:space="preserve">8</w:t>
            </w:r>
          </w:p>
        </w:tc>
        <w:tc>
          <w:tcPr>
            <w:tcW w:w="850" w:type="dxa"/>
          </w:tcPr>
          <w:p>
            <w:pPr>
              <w:pStyle w:val="0"/>
              <w:jc w:val="center"/>
            </w:pPr>
            <w:r>
              <w:rPr>
                <w:sz w:val="20"/>
              </w:rPr>
              <w:t xml:space="preserve">9</w:t>
            </w:r>
          </w:p>
        </w:tc>
        <w:tc>
          <w:tcPr>
            <w:tcW w:w="850" w:type="dxa"/>
          </w:tcPr>
          <w:p>
            <w:pPr>
              <w:pStyle w:val="0"/>
              <w:jc w:val="center"/>
            </w:pPr>
            <w:r>
              <w:rPr>
                <w:sz w:val="20"/>
              </w:rPr>
              <w:t xml:space="preserve">10</w:t>
            </w:r>
          </w:p>
        </w:tc>
        <w:tc>
          <w:tcPr>
            <w:tcW w:w="850" w:type="dxa"/>
          </w:tcPr>
          <w:p>
            <w:pPr>
              <w:pStyle w:val="0"/>
              <w:jc w:val="center"/>
            </w:pPr>
            <w:r>
              <w:rPr>
                <w:sz w:val="20"/>
              </w:rPr>
              <w:t xml:space="preserve">11</w:t>
            </w:r>
          </w:p>
        </w:tc>
      </w:tr>
      <w:tr>
        <w:tc>
          <w:tcPr>
            <w:tcW w:w="2608" w:type="dxa"/>
          </w:tcPr>
          <w:p>
            <w:pPr>
              <w:pStyle w:val="0"/>
            </w:pPr>
            <w:r>
              <w:rPr>
                <w:sz w:val="20"/>
              </w:rPr>
              <w:t xml:space="preserve">Принято родов (с 22 недель)</w:t>
            </w:r>
          </w:p>
        </w:tc>
        <w:tc>
          <w:tcPr>
            <w:tcW w:w="850" w:type="dxa"/>
          </w:tcPr>
          <w:p>
            <w:pPr>
              <w:pStyle w:val="0"/>
              <w:jc w:val="center"/>
            </w:pPr>
            <w:r>
              <w:rPr>
                <w:sz w:val="20"/>
              </w:rPr>
              <w:t xml:space="preserve">52791</w:t>
            </w:r>
          </w:p>
        </w:tc>
        <w:tc>
          <w:tcPr>
            <w:tcW w:w="850" w:type="dxa"/>
          </w:tcPr>
          <w:p>
            <w:pPr>
              <w:pStyle w:val="0"/>
              <w:jc w:val="center"/>
            </w:pPr>
            <w:r>
              <w:rPr>
                <w:sz w:val="20"/>
              </w:rPr>
              <w:t xml:space="preserve">100</w:t>
            </w:r>
          </w:p>
        </w:tc>
        <w:tc>
          <w:tcPr>
            <w:tcW w:w="850" w:type="dxa"/>
          </w:tcPr>
          <w:p>
            <w:pPr>
              <w:pStyle w:val="0"/>
              <w:jc w:val="center"/>
            </w:pPr>
            <w:r>
              <w:rPr>
                <w:sz w:val="20"/>
              </w:rPr>
              <w:t xml:space="preserve">50160</w:t>
            </w:r>
          </w:p>
        </w:tc>
        <w:tc>
          <w:tcPr>
            <w:tcW w:w="850" w:type="dxa"/>
          </w:tcPr>
          <w:p>
            <w:pPr>
              <w:pStyle w:val="0"/>
              <w:jc w:val="center"/>
            </w:pPr>
            <w:r>
              <w:rPr>
                <w:sz w:val="20"/>
              </w:rPr>
              <w:t xml:space="preserve">100</w:t>
            </w:r>
          </w:p>
        </w:tc>
        <w:tc>
          <w:tcPr>
            <w:tcW w:w="850" w:type="dxa"/>
          </w:tcPr>
          <w:p>
            <w:pPr>
              <w:pStyle w:val="0"/>
              <w:jc w:val="center"/>
            </w:pPr>
            <w:r>
              <w:rPr>
                <w:sz w:val="20"/>
              </w:rPr>
              <w:t xml:space="preserve">45036</w:t>
            </w:r>
          </w:p>
        </w:tc>
        <w:tc>
          <w:tcPr>
            <w:tcW w:w="850" w:type="dxa"/>
          </w:tcPr>
          <w:p>
            <w:pPr>
              <w:pStyle w:val="0"/>
              <w:jc w:val="center"/>
            </w:pPr>
            <w:r>
              <w:rPr>
                <w:sz w:val="20"/>
              </w:rPr>
              <w:t xml:space="preserve">100</w:t>
            </w:r>
          </w:p>
        </w:tc>
        <w:tc>
          <w:tcPr>
            <w:tcW w:w="850" w:type="dxa"/>
          </w:tcPr>
          <w:p>
            <w:pPr>
              <w:pStyle w:val="0"/>
              <w:jc w:val="center"/>
            </w:pPr>
            <w:r>
              <w:rPr>
                <w:sz w:val="20"/>
              </w:rPr>
              <w:t xml:space="preserve">43427</w:t>
            </w:r>
          </w:p>
        </w:tc>
        <w:tc>
          <w:tcPr>
            <w:tcW w:w="850" w:type="dxa"/>
          </w:tcPr>
          <w:p>
            <w:pPr>
              <w:pStyle w:val="0"/>
              <w:jc w:val="center"/>
            </w:pPr>
            <w:r>
              <w:rPr>
                <w:sz w:val="20"/>
              </w:rPr>
              <w:t xml:space="preserve">100</w:t>
            </w:r>
          </w:p>
        </w:tc>
        <w:tc>
          <w:tcPr>
            <w:tcW w:w="850" w:type="dxa"/>
          </w:tcPr>
          <w:p>
            <w:pPr>
              <w:pStyle w:val="0"/>
              <w:jc w:val="center"/>
            </w:pPr>
            <w:r>
              <w:rPr>
                <w:sz w:val="20"/>
              </w:rPr>
              <w:t xml:space="preserve">42464</w:t>
            </w:r>
          </w:p>
        </w:tc>
        <w:tc>
          <w:tcPr>
            <w:tcW w:w="850" w:type="dxa"/>
          </w:tcPr>
          <w:p>
            <w:pPr>
              <w:pStyle w:val="0"/>
              <w:jc w:val="center"/>
            </w:pPr>
            <w:r>
              <w:rPr>
                <w:sz w:val="20"/>
              </w:rPr>
              <w:t xml:space="preserve">100</w:t>
            </w:r>
          </w:p>
        </w:tc>
      </w:tr>
      <w:tr>
        <w:tc>
          <w:tcPr>
            <w:tcW w:w="2608" w:type="dxa"/>
          </w:tcPr>
          <w:p>
            <w:pPr>
              <w:pStyle w:val="0"/>
            </w:pPr>
            <w:r>
              <w:rPr>
                <w:sz w:val="20"/>
              </w:rPr>
              <w:t xml:space="preserve">Число родов в акушерских стационарах II группы</w:t>
            </w:r>
          </w:p>
        </w:tc>
        <w:tc>
          <w:tcPr>
            <w:tcW w:w="850" w:type="dxa"/>
          </w:tcPr>
          <w:p>
            <w:pPr>
              <w:pStyle w:val="0"/>
              <w:jc w:val="center"/>
            </w:pPr>
            <w:r>
              <w:rPr>
                <w:sz w:val="20"/>
              </w:rPr>
              <w:t xml:space="preserve">41704</w:t>
            </w:r>
          </w:p>
        </w:tc>
        <w:tc>
          <w:tcPr>
            <w:tcW w:w="850" w:type="dxa"/>
          </w:tcPr>
          <w:p>
            <w:pPr>
              <w:pStyle w:val="0"/>
              <w:jc w:val="center"/>
            </w:pPr>
            <w:r>
              <w:rPr>
                <w:sz w:val="20"/>
              </w:rPr>
              <w:t xml:space="preserve">79,0</w:t>
            </w:r>
          </w:p>
        </w:tc>
        <w:tc>
          <w:tcPr>
            <w:tcW w:w="850" w:type="dxa"/>
          </w:tcPr>
          <w:p>
            <w:pPr>
              <w:pStyle w:val="0"/>
              <w:jc w:val="center"/>
            </w:pPr>
            <w:r>
              <w:rPr>
                <w:sz w:val="20"/>
              </w:rPr>
              <w:t xml:space="preserve">39703</w:t>
            </w:r>
          </w:p>
        </w:tc>
        <w:tc>
          <w:tcPr>
            <w:tcW w:w="850" w:type="dxa"/>
          </w:tcPr>
          <w:p>
            <w:pPr>
              <w:pStyle w:val="0"/>
              <w:jc w:val="center"/>
            </w:pPr>
            <w:r>
              <w:rPr>
                <w:sz w:val="20"/>
              </w:rPr>
              <w:t xml:space="preserve">79,2</w:t>
            </w:r>
          </w:p>
        </w:tc>
        <w:tc>
          <w:tcPr>
            <w:tcW w:w="850" w:type="dxa"/>
          </w:tcPr>
          <w:p>
            <w:pPr>
              <w:pStyle w:val="0"/>
              <w:jc w:val="center"/>
            </w:pPr>
            <w:r>
              <w:rPr>
                <w:sz w:val="20"/>
              </w:rPr>
              <w:t xml:space="preserve">35226</w:t>
            </w:r>
          </w:p>
        </w:tc>
        <w:tc>
          <w:tcPr>
            <w:tcW w:w="850" w:type="dxa"/>
          </w:tcPr>
          <w:p>
            <w:pPr>
              <w:pStyle w:val="0"/>
              <w:jc w:val="center"/>
            </w:pPr>
            <w:r>
              <w:rPr>
                <w:sz w:val="20"/>
              </w:rPr>
              <w:t xml:space="preserve">78,2</w:t>
            </w:r>
          </w:p>
        </w:tc>
        <w:tc>
          <w:tcPr>
            <w:tcW w:w="850" w:type="dxa"/>
          </w:tcPr>
          <w:p>
            <w:pPr>
              <w:pStyle w:val="0"/>
              <w:jc w:val="center"/>
            </w:pPr>
            <w:r>
              <w:rPr>
                <w:sz w:val="20"/>
              </w:rPr>
              <w:t xml:space="preserve">33118</w:t>
            </w:r>
          </w:p>
        </w:tc>
        <w:tc>
          <w:tcPr>
            <w:tcW w:w="850" w:type="dxa"/>
          </w:tcPr>
          <w:p>
            <w:pPr>
              <w:pStyle w:val="0"/>
              <w:jc w:val="center"/>
            </w:pPr>
            <w:r>
              <w:rPr>
                <w:sz w:val="20"/>
              </w:rPr>
              <w:t xml:space="preserve">76,3</w:t>
            </w:r>
          </w:p>
        </w:tc>
        <w:tc>
          <w:tcPr>
            <w:tcW w:w="850" w:type="dxa"/>
          </w:tcPr>
          <w:p>
            <w:pPr>
              <w:pStyle w:val="0"/>
              <w:jc w:val="center"/>
            </w:pPr>
            <w:r>
              <w:rPr>
                <w:sz w:val="20"/>
              </w:rPr>
              <w:t xml:space="preserve">32317</w:t>
            </w:r>
          </w:p>
        </w:tc>
        <w:tc>
          <w:tcPr>
            <w:tcW w:w="850" w:type="dxa"/>
          </w:tcPr>
          <w:p>
            <w:pPr>
              <w:pStyle w:val="0"/>
              <w:jc w:val="center"/>
            </w:pPr>
            <w:r>
              <w:rPr>
                <w:sz w:val="20"/>
              </w:rPr>
              <w:t xml:space="preserve">76,1</w:t>
            </w:r>
          </w:p>
        </w:tc>
      </w:tr>
      <w:tr>
        <w:tc>
          <w:tcPr>
            <w:tcW w:w="2608" w:type="dxa"/>
          </w:tcPr>
          <w:p>
            <w:pPr>
              <w:pStyle w:val="0"/>
            </w:pPr>
            <w:r>
              <w:rPr>
                <w:sz w:val="20"/>
              </w:rPr>
              <w:t xml:space="preserve">Число родов в акушерских стационарах III группы</w:t>
            </w:r>
          </w:p>
        </w:tc>
        <w:tc>
          <w:tcPr>
            <w:tcW w:w="850" w:type="dxa"/>
          </w:tcPr>
          <w:p>
            <w:pPr>
              <w:pStyle w:val="0"/>
              <w:jc w:val="center"/>
            </w:pPr>
            <w:r>
              <w:rPr>
                <w:sz w:val="20"/>
              </w:rPr>
              <w:t xml:space="preserve">11087</w:t>
            </w:r>
          </w:p>
        </w:tc>
        <w:tc>
          <w:tcPr>
            <w:tcW w:w="850" w:type="dxa"/>
          </w:tcPr>
          <w:p>
            <w:pPr>
              <w:pStyle w:val="0"/>
              <w:jc w:val="center"/>
            </w:pPr>
            <w:r>
              <w:rPr>
                <w:sz w:val="20"/>
              </w:rPr>
              <w:t xml:space="preserve">21,0</w:t>
            </w:r>
          </w:p>
        </w:tc>
        <w:tc>
          <w:tcPr>
            <w:tcW w:w="850" w:type="dxa"/>
          </w:tcPr>
          <w:p>
            <w:pPr>
              <w:pStyle w:val="0"/>
              <w:jc w:val="center"/>
            </w:pPr>
            <w:r>
              <w:rPr>
                <w:sz w:val="20"/>
              </w:rPr>
              <w:t xml:space="preserve">10457</w:t>
            </w:r>
          </w:p>
        </w:tc>
        <w:tc>
          <w:tcPr>
            <w:tcW w:w="850" w:type="dxa"/>
          </w:tcPr>
          <w:p>
            <w:pPr>
              <w:pStyle w:val="0"/>
              <w:jc w:val="center"/>
            </w:pPr>
            <w:r>
              <w:rPr>
                <w:sz w:val="20"/>
              </w:rPr>
              <w:t xml:space="preserve">20,8</w:t>
            </w:r>
          </w:p>
        </w:tc>
        <w:tc>
          <w:tcPr>
            <w:tcW w:w="850" w:type="dxa"/>
          </w:tcPr>
          <w:p>
            <w:pPr>
              <w:pStyle w:val="0"/>
              <w:jc w:val="center"/>
            </w:pPr>
            <w:r>
              <w:rPr>
                <w:sz w:val="20"/>
              </w:rPr>
              <w:t xml:space="preserve">9810</w:t>
            </w:r>
          </w:p>
        </w:tc>
        <w:tc>
          <w:tcPr>
            <w:tcW w:w="850" w:type="dxa"/>
          </w:tcPr>
          <w:p>
            <w:pPr>
              <w:pStyle w:val="0"/>
              <w:jc w:val="center"/>
            </w:pPr>
            <w:r>
              <w:rPr>
                <w:sz w:val="20"/>
              </w:rPr>
              <w:t xml:space="preserve">21,8</w:t>
            </w:r>
          </w:p>
        </w:tc>
        <w:tc>
          <w:tcPr>
            <w:tcW w:w="850" w:type="dxa"/>
          </w:tcPr>
          <w:p>
            <w:pPr>
              <w:pStyle w:val="0"/>
              <w:jc w:val="center"/>
            </w:pPr>
            <w:r>
              <w:rPr>
                <w:sz w:val="20"/>
              </w:rPr>
              <w:t xml:space="preserve">10309</w:t>
            </w:r>
          </w:p>
        </w:tc>
        <w:tc>
          <w:tcPr>
            <w:tcW w:w="850" w:type="dxa"/>
          </w:tcPr>
          <w:p>
            <w:pPr>
              <w:pStyle w:val="0"/>
              <w:jc w:val="center"/>
            </w:pPr>
            <w:r>
              <w:rPr>
                <w:sz w:val="20"/>
              </w:rPr>
              <w:t xml:space="preserve">23,7</w:t>
            </w:r>
          </w:p>
        </w:tc>
        <w:tc>
          <w:tcPr>
            <w:tcW w:w="850" w:type="dxa"/>
          </w:tcPr>
          <w:p>
            <w:pPr>
              <w:pStyle w:val="0"/>
              <w:jc w:val="center"/>
            </w:pPr>
            <w:r>
              <w:rPr>
                <w:sz w:val="20"/>
              </w:rPr>
              <w:t xml:space="preserve">10147</w:t>
            </w:r>
          </w:p>
        </w:tc>
        <w:tc>
          <w:tcPr>
            <w:tcW w:w="850" w:type="dxa"/>
          </w:tcPr>
          <w:p>
            <w:pPr>
              <w:pStyle w:val="0"/>
              <w:jc w:val="center"/>
            </w:pPr>
            <w:r>
              <w:rPr>
                <w:sz w:val="20"/>
              </w:rPr>
              <w:t xml:space="preserve">23,9</w:t>
            </w:r>
          </w:p>
        </w:tc>
      </w:tr>
      <w:tr>
        <w:tc>
          <w:tcPr>
            <w:tcW w:w="2608" w:type="dxa"/>
          </w:tcPr>
          <w:p>
            <w:pPr>
              <w:pStyle w:val="0"/>
            </w:pPr>
            <w:r>
              <w:rPr>
                <w:sz w:val="20"/>
              </w:rPr>
              <w:t xml:space="preserve">Число преждевременных родов (22-36 недель), всего, в том числе:</w:t>
            </w:r>
          </w:p>
        </w:tc>
        <w:tc>
          <w:tcPr>
            <w:tcW w:w="850" w:type="dxa"/>
          </w:tcPr>
          <w:p>
            <w:pPr>
              <w:pStyle w:val="0"/>
              <w:jc w:val="center"/>
            </w:pPr>
            <w:r>
              <w:rPr>
                <w:sz w:val="20"/>
              </w:rPr>
              <w:t xml:space="preserve">3048</w:t>
            </w:r>
          </w:p>
        </w:tc>
        <w:tc>
          <w:tcPr>
            <w:tcW w:w="850" w:type="dxa"/>
          </w:tcPr>
          <w:p>
            <w:pPr>
              <w:pStyle w:val="0"/>
              <w:jc w:val="center"/>
            </w:pPr>
            <w:r>
              <w:rPr>
                <w:sz w:val="20"/>
              </w:rPr>
              <w:t xml:space="preserve">5,8</w:t>
            </w:r>
          </w:p>
        </w:tc>
        <w:tc>
          <w:tcPr>
            <w:tcW w:w="850" w:type="dxa"/>
          </w:tcPr>
          <w:p>
            <w:pPr>
              <w:pStyle w:val="0"/>
              <w:jc w:val="center"/>
            </w:pPr>
            <w:r>
              <w:rPr>
                <w:sz w:val="20"/>
              </w:rPr>
              <w:t xml:space="preserve">2899</w:t>
            </w:r>
          </w:p>
        </w:tc>
        <w:tc>
          <w:tcPr>
            <w:tcW w:w="850" w:type="dxa"/>
          </w:tcPr>
          <w:p>
            <w:pPr>
              <w:pStyle w:val="0"/>
              <w:jc w:val="center"/>
            </w:pPr>
            <w:r>
              <w:rPr>
                <w:sz w:val="20"/>
              </w:rPr>
              <w:t xml:space="preserve">5,8</w:t>
            </w:r>
          </w:p>
        </w:tc>
        <w:tc>
          <w:tcPr>
            <w:tcW w:w="850" w:type="dxa"/>
          </w:tcPr>
          <w:p>
            <w:pPr>
              <w:pStyle w:val="0"/>
              <w:jc w:val="center"/>
            </w:pPr>
            <w:r>
              <w:rPr>
                <w:sz w:val="20"/>
              </w:rPr>
              <w:t xml:space="preserve">2591</w:t>
            </w:r>
          </w:p>
        </w:tc>
        <w:tc>
          <w:tcPr>
            <w:tcW w:w="850" w:type="dxa"/>
          </w:tcPr>
          <w:p>
            <w:pPr>
              <w:pStyle w:val="0"/>
              <w:jc w:val="center"/>
            </w:pPr>
            <w:r>
              <w:rPr>
                <w:sz w:val="20"/>
              </w:rPr>
              <w:t xml:space="preserve">5,8</w:t>
            </w:r>
          </w:p>
        </w:tc>
        <w:tc>
          <w:tcPr>
            <w:tcW w:w="850" w:type="dxa"/>
          </w:tcPr>
          <w:p>
            <w:pPr>
              <w:pStyle w:val="0"/>
              <w:jc w:val="center"/>
            </w:pPr>
            <w:r>
              <w:rPr>
                <w:sz w:val="20"/>
              </w:rPr>
              <w:t xml:space="preserve">2637</w:t>
            </w:r>
          </w:p>
        </w:tc>
        <w:tc>
          <w:tcPr>
            <w:tcW w:w="850" w:type="dxa"/>
          </w:tcPr>
          <w:p>
            <w:pPr>
              <w:pStyle w:val="0"/>
              <w:jc w:val="center"/>
            </w:pPr>
            <w:r>
              <w:rPr>
                <w:sz w:val="20"/>
              </w:rPr>
              <w:t xml:space="preserve">6,1</w:t>
            </w:r>
          </w:p>
        </w:tc>
        <w:tc>
          <w:tcPr>
            <w:tcW w:w="850" w:type="dxa"/>
          </w:tcPr>
          <w:p>
            <w:pPr>
              <w:pStyle w:val="0"/>
              <w:jc w:val="center"/>
            </w:pPr>
            <w:r>
              <w:rPr>
                <w:sz w:val="20"/>
              </w:rPr>
              <w:t xml:space="preserve">2407</w:t>
            </w:r>
          </w:p>
        </w:tc>
        <w:tc>
          <w:tcPr>
            <w:tcW w:w="850" w:type="dxa"/>
          </w:tcPr>
          <w:p>
            <w:pPr>
              <w:pStyle w:val="0"/>
              <w:jc w:val="center"/>
            </w:pPr>
            <w:r>
              <w:rPr>
                <w:sz w:val="20"/>
              </w:rPr>
              <w:t xml:space="preserve">5,7</w:t>
            </w:r>
          </w:p>
        </w:tc>
      </w:tr>
      <w:tr>
        <w:tc>
          <w:tcPr>
            <w:tcW w:w="2608" w:type="dxa"/>
          </w:tcPr>
          <w:p>
            <w:pPr>
              <w:pStyle w:val="0"/>
            </w:pPr>
            <w:r>
              <w:rPr>
                <w:sz w:val="20"/>
              </w:rPr>
              <w:t xml:space="preserve">в акушерских стационарах II группы (абс, % от общего количества преждевременных родов)</w:t>
            </w:r>
          </w:p>
        </w:tc>
        <w:tc>
          <w:tcPr>
            <w:tcW w:w="850" w:type="dxa"/>
          </w:tcPr>
          <w:p>
            <w:pPr>
              <w:pStyle w:val="0"/>
              <w:jc w:val="center"/>
            </w:pPr>
            <w:r>
              <w:rPr>
                <w:sz w:val="20"/>
              </w:rPr>
              <w:t xml:space="preserve">2239</w:t>
            </w:r>
          </w:p>
        </w:tc>
        <w:tc>
          <w:tcPr>
            <w:tcW w:w="850" w:type="dxa"/>
          </w:tcPr>
          <w:p>
            <w:pPr>
              <w:pStyle w:val="0"/>
              <w:jc w:val="center"/>
            </w:pPr>
            <w:r>
              <w:rPr>
                <w:sz w:val="20"/>
              </w:rPr>
              <w:t xml:space="preserve">73,5</w:t>
            </w:r>
          </w:p>
        </w:tc>
        <w:tc>
          <w:tcPr>
            <w:tcW w:w="850" w:type="dxa"/>
          </w:tcPr>
          <w:p>
            <w:pPr>
              <w:pStyle w:val="0"/>
              <w:jc w:val="center"/>
            </w:pPr>
            <w:r>
              <w:rPr>
                <w:sz w:val="20"/>
              </w:rPr>
              <w:t xml:space="preserve">2011</w:t>
            </w:r>
          </w:p>
        </w:tc>
        <w:tc>
          <w:tcPr>
            <w:tcW w:w="850" w:type="dxa"/>
          </w:tcPr>
          <w:p>
            <w:pPr>
              <w:pStyle w:val="0"/>
              <w:jc w:val="center"/>
            </w:pPr>
            <w:r>
              <w:rPr>
                <w:sz w:val="20"/>
              </w:rPr>
              <w:t xml:space="preserve">69,4</w:t>
            </w:r>
          </w:p>
        </w:tc>
        <w:tc>
          <w:tcPr>
            <w:tcW w:w="850" w:type="dxa"/>
          </w:tcPr>
          <w:p>
            <w:pPr>
              <w:pStyle w:val="0"/>
              <w:jc w:val="center"/>
            </w:pPr>
            <w:r>
              <w:rPr>
                <w:sz w:val="20"/>
              </w:rPr>
              <w:t xml:space="preserve">1778</w:t>
            </w:r>
          </w:p>
        </w:tc>
        <w:tc>
          <w:tcPr>
            <w:tcW w:w="850" w:type="dxa"/>
          </w:tcPr>
          <w:p>
            <w:pPr>
              <w:pStyle w:val="0"/>
              <w:jc w:val="center"/>
            </w:pPr>
            <w:r>
              <w:rPr>
                <w:sz w:val="20"/>
              </w:rPr>
              <w:t xml:space="preserve">68,6</w:t>
            </w:r>
          </w:p>
        </w:tc>
        <w:tc>
          <w:tcPr>
            <w:tcW w:w="850" w:type="dxa"/>
          </w:tcPr>
          <w:p>
            <w:pPr>
              <w:pStyle w:val="0"/>
              <w:jc w:val="center"/>
            </w:pPr>
            <w:r>
              <w:rPr>
                <w:sz w:val="20"/>
              </w:rPr>
              <w:t xml:space="preserve">1658</w:t>
            </w:r>
          </w:p>
        </w:tc>
        <w:tc>
          <w:tcPr>
            <w:tcW w:w="850" w:type="dxa"/>
          </w:tcPr>
          <w:p>
            <w:pPr>
              <w:pStyle w:val="0"/>
              <w:jc w:val="center"/>
            </w:pPr>
            <w:r>
              <w:rPr>
                <w:sz w:val="20"/>
              </w:rPr>
              <w:t xml:space="preserve">62,9</w:t>
            </w:r>
          </w:p>
        </w:tc>
        <w:tc>
          <w:tcPr>
            <w:tcW w:w="850" w:type="dxa"/>
          </w:tcPr>
          <w:p>
            <w:pPr>
              <w:pStyle w:val="0"/>
              <w:jc w:val="center"/>
            </w:pPr>
            <w:r>
              <w:rPr>
                <w:sz w:val="20"/>
              </w:rPr>
              <w:t xml:space="preserve">1380</w:t>
            </w:r>
          </w:p>
        </w:tc>
        <w:tc>
          <w:tcPr>
            <w:tcW w:w="850" w:type="dxa"/>
          </w:tcPr>
          <w:p>
            <w:pPr>
              <w:pStyle w:val="0"/>
              <w:jc w:val="center"/>
            </w:pPr>
            <w:r>
              <w:rPr>
                <w:sz w:val="20"/>
              </w:rPr>
              <w:t xml:space="preserve">57,3</w:t>
            </w:r>
          </w:p>
        </w:tc>
      </w:tr>
      <w:tr>
        <w:tc>
          <w:tcPr>
            <w:tcW w:w="2608" w:type="dxa"/>
          </w:tcPr>
          <w:p>
            <w:pPr>
              <w:pStyle w:val="0"/>
            </w:pPr>
            <w:r>
              <w:rPr>
                <w:sz w:val="20"/>
              </w:rPr>
              <w:t xml:space="preserve">в акушерских стационарах III группы (абс, % от общего количества преждевременных родов)</w:t>
            </w:r>
          </w:p>
        </w:tc>
        <w:tc>
          <w:tcPr>
            <w:tcW w:w="850" w:type="dxa"/>
          </w:tcPr>
          <w:p>
            <w:pPr>
              <w:pStyle w:val="0"/>
              <w:jc w:val="center"/>
            </w:pPr>
            <w:r>
              <w:rPr>
                <w:sz w:val="20"/>
              </w:rPr>
              <w:t xml:space="preserve">809</w:t>
            </w:r>
          </w:p>
        </w:tc>
        <w:tc>
          <w:tcPr>
            <w:tcW w:w="850" w:type="dxa"/>
          </w:tcPr>
          <w:p>
            <w:pPr>
              <w:pStyle w:val="0"/>
              <w:jc w:val="center"/>
            </w:pPr>
            <w:r>
              <w:rPr>
                <w:sz w:val="20"/>
              </w:rPr>
              <w:t xml:space="preserve">26,5</w:t>
            </w:r>
          </w:p>
        </w:tc>
        <w:tc>
          <w:tcPr>
            <w:tcW w:w="850" w:type="dxa"/>
          </w:tcPr>
          <w:p>
            <w:pPr>
              <w:pStyle w:val="0"/>
              <w:jc w:val="center"/>
            </w:pPr>
            <w:r>
              <w:rPr>
                <w:sz w:val="20"/>
              </w:rPr>
              <w:t xml:space="preserve">888</w:t>
            </w:r>
          </w:p>
        </w:tc>
        <w:tc>
          <w:tcPr>
            <w:tcW w:w="850" w:type="dxa"/>
          </w:tcPr>
          <w:p>
            <w:pPr>
              <w:pStyle w:val="0"/>
              <w:jc w:val="center"/>
            </w:pPr>
            <w:r>
              <w:rPr>
                <w:sz w:val="20"/>
              </w:rPr>
              <w:t xml:space="preserve">30,6</w:t>
            </w:r>
          </w:p>
        </w:tc>
        <w:tc>
          <w:tcPr>
            <w:tcW w:w="850" w:type="dxa"/>
          </w:tcPr>
          <w:p>
            <w:pPr>
              <w:pStyle w:val="0"/>
              <w:jc w:val="center"/>
            </w:pPr>
            <w:r>
              <w:rPr>
                <w:sz w:val="20"/>
              </w:rPr>
              <w:t xml:space="preserve">813</w:t>
            </w:r>
          </w:p>
        </w:tc>
        <w:tc>
          <w:tcPr>
            <w:tcW w:w="850" w:type="dxa"/>
          </w:tcPr>
          <w:p>
            <w:pPr>
              <w:pStyle w:val="0"/>
              <w:jc w:val="center"/>
            </w:pPr>
            <w:r>
              <w:rPr>
                <w:sz w:val="20"/>
              </w:rPr>
              <w:t xml:space="preserve">31,4</w:t>
            </w:r>
          </w:p>
        </w:tc>
        <w:tc>
          <w:tcPr>
            <w:tcW w:w="850" w:type="dxa"/>
          </w:tcPr>
          <w:p>
            <w:pPr>
              <w:pStyle w:val="0"/>
              <w:jc w:val="center"/>
            </w:pPr>
            <w:r>
              <w:rPr>
                <w:sz w:val="20"/>
              </w:rPr>
              <w:t xml:space="preserve">979</w:t>
            </w:r>
          </w:p>
        </w:tc>
        <w:tc>
          <w:tcPr>
            <w:tcW w:w="850" w:type="dxa"/>
          </w:tcPr>
          <w:p>
            <w:pPr>
              <w:pStyle w:val="0"/>
              <w:jc w:val="center"/>
            </w:pPr>
            <w:r>
              <w:rPr>
                <w:sz w:val="20"/>
              </w:rPr>
              <w:t xml:space="preserve">37,1</w:t>
            </w:r>
          </w:p>
        </w:tc>
        <w:tc>
          <w:tcPr>
            <w:tcW w:w="850" w:type="dxa"/>
          </w:tcPr>
          <w:p>
            <w:pPr>
              <w:pStyle w:val="0"/>
              <w:jc w:val="center"/>
            </w:pPr>
            <w:r>
              <w:rPr>
                <w:sz w:val="20"/>
              </w:rPr>
              <w:t xml:space="preserve">1027</w:t>
            </w:r>
          </w:p>
        </w:tc>
        <w:tc>
          <w:tcPr>
            <w:tcW w:w="850" w:type="dxa"/>
          </w:tcPr>
          <w:p>
            <w:pPr>
              <w:pStyle w:val="0"/>
              <w:jc w:val="center"/>
            </w:pPr>
            <w:r>
              <w:rPr>
                <w:sz w:val="20"/>
              </w:rPr>
              <w:t xml:space="preserve">42,7</w:t>
            </w:r>
          </w:p>
        </w:tc>
      </w:tr>
      <w:tr>
        <w:tc>
          <w:tcPr>
            <w:tcW w:w="2608" w:type="dxa"/>
          </w:tcPr>
          <w:p>
            <w:pPr>
              <w:pStyle w:val="0"/>
            </w:pPr>
            <w:r>
              <w:rPr>
                <w:sz w:val="20"/>
              </w:rPr>
              <w:t xml:space="preserve">Число нормальных родов, всего, в том числе:</w:t>
            </w:r>
          </w:p>
        </w:tc>
        <w:tc>
          <w:tcPr>
            <w:tcW w:w="850" w:type="dxa"/>
          </w:tcPr>
          <w:p>
            <w:pPr>
              <w:pStyle w:val="0"/>
              <w:jc w:val="center"/>
            </w:pPr>
            <w:r>
              <w:rPr>
                <w:sz w:val="20"/>
              </w:rPr>
              <w:t xml:space="preserve">16011</w:t>
            </w:r>
          </w:p>
        </w:tc>
        <w:tc>
          <w:tcPr>
            <w:tcW w:w="850" w:type="dxa"/>
          </w:tcPr>
          <w:p>
            <w:pPr>
              <w:pStyle w:val="0"/>
              <w:jc w:val="center"/>
            </w:pPr>
            <w:r>
              <w:rPr>
                <w:sz w:val="20"/>
              </w:rPr>
              <w:t xml:space="preserve">30,3</w:t>
            </w:r>
          </w:p>
        </w:tc>
        <w:tc>
          <w:tcPr>
            <w:tcW w:w="850" w:type="dxa"/>
          </w:tcPr>
          <w:p>
            <w:pPr>
              <w:pStyle w:val="0"/>
              <w:jc w:val="center"/>
            </w:pPr>
            <w:r>
              <w:rPr>
                <w:sz w:val="20"/>
              </w:rPr>
              <w:t xml:space="preserve">13942</w:t>
            </w:r>
          </w:p>
        </w:tc>
        <w:tc>
          <w:tcPr>
            <w:tcW w:w="850" w:type="dxa"/>
          </w:tcPr>
          <w:p>
            <w:pPr>
              <w:pStyle w:val="0"/>
              <w:jc w:val="center"/>
            </w:pPr>
            <w:r>
              <w:rPr>
                <w:sz w:val="20"/>
              </w:rPr>
              <w:t xml:space="preserve">27,8</w:t>
            </w:r>
          </w:p>
        </w:tc>
        <w:tc>
          <w:tcPr>
            <w:tcW w:w="850" w:type="dxa"/>
          </w:tcPr>
          <w:p>
            <w:pPr>
              <w:pStyle w:val="0"/>
              <w:jc w:val="center"/>
            </w:pPr>
            <w:r>
              <w:rPr>
                <w:sz w:val="20"/>
              </w:rPr>
              <w:t xml:space="preserve">11663</w:t>
            </w:r>
          </w:p>
        </w:tc>
        <w:tc>
          <w:tcPr>
            <w:tcW w:w="850" w:type="dxa"/>
          </w:tcPr>
          <w:p>
            <w:pPr>
              <w:pStyle w:val="0"/>
              <w:jc w:val="center"/>
            </w:pPr>
            <w:r>
              <w:rPr>
                <w:sz w:val="20"/>
              </w:rPr>
              <w:t xml:space="preserve">25,9</w:t>
            </w:r>
          </w:p>
        </w:tc>
        <w:tc>
          <w:tcPr>
            <w:tcW w:w="850" w:type="dxa"/>
          </w:tcPr>
          <w:p>
            <w:pPr>
              <w:pStyle w:val="0"/>
              <w:jc w:val="center"/>
            </w:pPr>
            <w:r>
              <w:rPr>
                <w:sz w:val="20"/>
              </w:rPr>
              <w:t xml:space="preserve">11250</w:t>
            </w:r>
          </w:p>
        </w:tc>
        <w:tc>
          <w:tcPr>
            <w:tcW w:w="850" w:type="dxa"/>
          </w:tcPr>
          <w:p>
            <w:pPr>
              <w:pStyle w:val="0"/>
              <w:jc w:val="center"/>
            </w:pPr>
            <w:r>
              <w:rPr>
                <w:sz w:val="20"/>
              </w:rPr>
              <w:t xml:space="preserve">25,9</w:t>
            </w:r>
          </w:p>
        </w:tc>
        <w:tc>
          <w:tcPr>
            <w:tcW w:w="850" w:type="dxa"/>
          </w:tcPr>
          <w:p>
            <w:pPr>
              <w:pStyle w:val="0"/>
              <w:jc w:val="center"/>
            </w:pPr>
            <w:r>
              <w:rPr>
                <w:sz w:val="20"/>
              </w:rPr>
              <w:t xml:space="preserve">10876</w:t>
            </w:r>
          </w:p>
        </w:tc>
        <w:tc>
          <w:tcPr>
            <w:tcW w:w="850" w:type="dxa"/>
          </w:tcPr>
          <w:p>
            <w:pPr>
              <w:pStyle w:val="0"/>
              <w:jc w:val="center"/>
            </w:pPr>
            <w:r>
              <w:rPr>
                <w:sz w:val="20"/>
              </w:rPr>
              <w:t xml:space="preserve">25,6</w:t>
            </w:r>
          </w:p>
        </w:tc>
      </w:tr>
      <w:tr>
        <w:tc>
          <w:tcPr>
            <w:tcW w:w="2608" w:type="dxa"/>
          </w:tcPr>
          <w:p>
            <w:pPr>
              <w:pStyle w:val="0"/>
            </w:pPr>
            <w:r>
              <w:rPr>
                <w:sz w:val="20"/>
              </w:rPr>
              <w:t xml:space="preserve">в акушерских стационарах II группы</w:t>
            </w:r>
          </w:p>
        </w:tc>
        <w:tc>
          <w:tcPr>
            <w:tcW w:w="850" w:type="dxa"/>
          </w:tcPr>
          <w:p>
            <w:pPr>
              <w:pStyle w:val="0"/>
              <w:jc w:val="center"/>
            </w:pPr>
            <w:r>
              <w:rPr>
                <w:sz w:val="20"/>
              </w:rPr>
              <w:t xml:space="preserve">12544</w:t>
            </w:r>
          </w:p>
        </w:tc>
        <w:tc>
          <w:tcPr>
            <w:tcW w:w="850" w:type="dxa"/>
          </w:tcPr>
          <w:p>
            <w:pPr>
              <w:pStyle w:val="0"/>
              <w:jc w:val="center"/>
            </w:pPr>
            <w:r>
              <w:rPr>
                <w:sz w:val="20"/>
              </w:rPr>
              <w:t xml:space="preserve">78,3</w:t>
            </w:r>
          </w:p>
        </w:tc>
        <w:tc>
          <w:tcPr>
            <w:tcW w:w="850" w:type="dxa"/>
          </w:tcPr>
          <w:p>
            <w:pPr>
              <w:pStyle w:val="0"/>
              <w:jc w:val="center"/>
            </w:pPr>
            <w:r>
              <w:rPr>
                <w:sz w:val="20"/>
              </w:rPr>
              <w:t xml:space="preserve">9801</w:t>
            </w:r>
          </w:p>
        </w:tc>
        <w:tc>
          <w:tcPr>
            <w:tcW w:w="850" w:type="dxa"/>
          </w:tcPr>
          <w:p>
            <w:pPr>
              <w:pStyle w:val="0"/>
              <w:jc w:val="center"/>
            </w:pPr>
            <w:r>
              <w:rPr>
                <w:sz w:val="20"/>
              </w:rPr>
              <w:t xml:space="preserve">70,3</w:t>
            </w:r>
          </w:p>
        </w:tc>
        <w:tc>
          <w:tcPr>
            <w:tcW w:w="850" w:type="dxa"/>
          </w:tcPr>
          <w:p>
            <w:pPr>
              <w:pStyle w:val="0"/>
              <w:jc w:val="center"/>
            </w:pPr>
            <w:r>
              <w:rPr>
                <w:sz w:val="20"/>
              </w:rPr>
              <w:t xml:space="preserve">9489</w:t>
            </w:r>
          </w:p>
        </w:tc>
        <w:tc>
          <w:tcPr>
            <w:tcW w:w="850" w:type="dxa"/>
          </w:tcPr>
          <w:p>
            <w:pPr>
              <w:pStyle w:val="0"/>
              <w:jc w:val="center"/>
            </w:pPr>
            <w:r>
              <w:rPr>
                <w:sz w:val="20"/>
              </w:rPr>
              <w:t xml:space="preserve">81,4</w:t>
            </w:r>
          </w:p>
        </w:tc>
        <w:tc>
          <w:tcPr>
            <w:tcW w:w="850" w:type="dxa"/>
          </w:tcPr>
          <w:p>
            <w:pPr>
              <w:pStyle w:val="0"/>
              <w:jc w:val="center"/>
            </w:pPr>
            <w:r>
              <w:rPr>
                <w:sz w:val="20"/>
              </w:rPr>
              <w:t xml:space="preserve">9736</w:t>
            </w:r>
          </w:p>
        </w:tc>
        <w:tc>
          <w:tcPr>
            <w:tcW w:w="850" w:type="dxa"/>
          </w:tcPr>
          <w:p>
            <w:pPr>
              <w:pStyle w:val="0"/>
              <w:jc w:val="center"/>
            </w:pPr>
            <w:r>
              <w:rPr>
                <w:sz w:val="20"/>
              </w:rPr>
              <w:t xml:space="preserve">86,5</w:t>
            </w:r>
          </w:p>
        </w:tc>
        <w:tc>
          <w:tcPr>
            <w:tcW w:w="850" w:type="dxa"/>
          </w:tcPr>
          <w:p>
            <w:pPr>
              <w:pStyle w:val="0"/>
              <w:jc w:val="center"/>
            </w:pPr>
            <w:r>
              <w:rPr>
                <w:sz w:val="20"/>
              </w:rPr>
              <w:t xml:space="preserve">9448</w:t>
            </w:r>
          </w:p>
        </w:tc>
        <w:tc>
          <w:tcPr>
            <w:tcW w:w="850" w:type="dxa"/>
          </w:tcPr>
          <w:p>
            <w:pPr>
              <w:pStyle w:val="0"/>
              <w:jc w:val="center"/>
            </w:pPr>
            <w:r>
              <w:rPr>
                <w:sz w:val="20"/>
              </w:rPr>
              <w:t xml:space="preserve">86,9</w:t>
            </w:r>
          </w:p>
        </w:tc>
      </w:tr>
      <w:tr>
        <w:tc>
          <w:tcPr>
            <w:tcW w:w="2608" w:type="dxa"/>
          </w:tcPr>
          <w:p>
            <w:pPr>
              <w:pStyle w:val="0"/>
            </w:pPr>
            <w:r>
              <w:rPr>
                <w:sz w:val="20"/>
              </w:rPr>
              <w:t xml:space="preserve">в акушерских стационарах III группы</w:t>
            </w:r>
          </w:p>
        </w:tc>
        <w:tc>
          <w:tcPr>
            <w:tcW w:w="850" w:type="dxa"/>
          </w:tcPr>
          <w:p>
            <w:pPr>
              <w:pStyle w:val="0"/>
              <w:jc w:val="center"/>
            </w:pPr>
            <w:r>
              <w:rPr>
                <w:sz w:val="20"/>
              </w:rPr>
              <w:t xml:space="preserve">3467</w:t>
            </w:r>
          </w:p>
        </w:tc>
        <w:tc>
          <w:tcPr>
            <w:tcW w:w="850" w:type="dxa"/>
          </w:tcPr>
          <w:p>
            <w:pPr>
              <w:pStyle w:val="0"/>
              <w:jc w:val="center"/>
            </w:pPr>
            <w:r>
              <w:rPr>
                <w:sz w:val="20"/>
              </w:rPr>
              <w:t xml:space="preserve">21,7</w:t>
            </w:r>
          </w:p>
        </w:tc>
        <w:tc>
          <w:tcPr>
            <w:tcW w:w="850" w:type="dxa"/>
          </w:tcPr>
          <w:p>
            <w:pPr>
              <w:pStyle w:val="0"/>
              <w:jc w:val="center"/>
            </w:pPr>
            <w:r>
              <w:rPr>
                <w:sz w:val="20"/>
              </w:rPr>
              <w:t xml:space="preserve">4141</w:t>
            </w:r>
          </w:p>
        </w:tc>
        <w:tc>
          <w:tcPr>
            <w:tcW w:w="850" w:type="dxa"/>
          </w:tcPr>
          <w:p>
            <w:pPr>
              <w:pStyle w:val="0"/>
              <w:jc w:val="center"/>
            </w:pPr>
            <w:r>
              <w:rPr>
                <w:sz w:val="20"/>
              </w:rPr>
              <w:t xml:space="preserve">29,7</w:t>
            </w:r>
          </w:p>
        </w:tc>
        <w:tc>
          <w:tcPr>
            <w:tcW w:w="850" w:type="dxa"/>
          </w:tcPr>
          <w:p>
            <w:pPr>
              <w:pStyle w:val="0"/>
              <w:jc w:val="center"/>
            </w:pPr>
            <w:r>
              <w:rPr>
                <w:sz w:val="20"/>
              </w:rPr>
              <w:t xml:space="preserve">2174</w:t>
            </w:r>
          </w:p>
        </w:tc>
        <w:tc>
          <w:tcPr>
            <w:tcW w:w="850" w:type="dxa"/>
          </w:tcPr>
          <w:p>
            <w:pPr>
              <w:pStyle w:val="0"/>
              <w:jc w:val="center"/>
            </w:pPr>
            <w:r>
              <w:rPr>
                <w:sz w:val="20"/>
              </w:rPr>
              <w:t xml:space="preserve">18,6</w:t>
            </w:r>
          </w:p>
        </w:tc>
        <w:tc>
          <w:tcPr>
            <w:tcW w:w="850" w:type="dxa"/>
          </w:tcPr>
          <w:p>
            <w:pPr>
              <w:pStyle w:val="0"/>
              <w:jc w:val="center"/>
            </w:pPr>
            <w:r>
              <w:rPr>
                <w:sz w:val="20"/>
              </w:rPr>
              <w:t xml:space="preserve">1514</w:t>
            </w:r>
          </w:p>
        </w:tc>
        <w:tc>
          <w:tcPr>
            <w:tcW w:w="850" w:type="dxa"/>
          </w:tcPr>
          <w:p>
            <w:pPr>
              <w:pStyle w:val="0"/>
              <w:jc w:val="center"/>
            </w:pPr>
            <w:r>
              <w:rPr>
                <w:sz w:val="20"/>
              </w:rPr>
              <w:t xml:space="preserve">13,5</w:t>
            </w:r>
          </w:p>
        </w:tc>
        <w:tc>
          <w:tcPr>
            <w:tcW w:w="850" w:type="dxa"/>
          </w:tcPr>
          <w:p>
            <w:pPr>
              <w:pStyle w:val="0"/>
              <w:jc w:val="center"/>
            </w:pPr>
            <w:r>
              <w:rPr>
                <w:sz w:val="20"/>
              </w:rPr>
              <w:t xml:space="preserve">1428</w:t>
            </w:r>
          </w:p>
        </w:tc>
        <w:tc>
          <w:tcPr>
            <w:tcW w:w="850" w:type="dxa"/>
          </w:tcPr>
          <w:p>
            <w:pPr>
              <w:pStyle w:val="0"/>
              <w:jc w:val="center"/>
            </w:pPr>
            <w:r>
              <w:rPr>
                <w:sz w:val="20"/>
              </w:rPr>
              <w:t xml:space="preserve">13,1</w:t>
            </w:r>
          </w:p>
        </w:tc>
      </w:tr>
      <w:tr>
        <w:tc>
          <w:tcPr>
            <w:tcW w:w="2608" w:type="dxa"/>
          </w:tcPr>
          <w:p>
            <w:pPr>
              <w:pStyle w:val="0"/>
            </w:pPr>
            <w:r>
              <w:rPr>
                <w:sz w:val="20"/>
              </w:rPr>
              <w:t xml:space="preserve">Кесаревых сечений, всего,</w:t>
            </w:r>
          </w:p>
          <w:p>
            <w:pPr>
              <w:pStyle w:val="0"/>
            </w:pPr>
            <w:r>
              <w:rPr>
                <w:sz w:val="20"/>
              </w:rPr>
              <w:t xml:space="preserve">в том числе:</w:t>
            </w:r>
          </w:p>
        </w:tc>
        <w:tc>
          <w:tcPr>
            <w:tcW w:w="850" w:type="dxa"/>
          </w:tcPr>
          <w:p>
            <w:pPr>
              <w:pStyle w:val="0"/>
              <w:jc w:val="center"/>
            </w:pPr>
            <w:r>
              <w:rPr>
                <w:sz w:val="20"/>
              </w:rPr>
              <w:t xml:space="preserve">14557</w:t>
            </w:r>
          </w:p>
        </w:tc>
        <w:tc>
          <w:tcPr>
            <w:tcW w:w="850" w:type="dxa"/>
          </w:tcPr>
          <w:p>
            <w:pPr>
              <w:pStyle w:val="0"/>
              <w:jc w:val="center"/>
            </w:pPr>
            <w:r>
              <w:rPr>
                <w:sz w:val="20"/>
              </w:rPr>
              <w:t xml:space="preserve">27,6</w:t>
            </w:r>
          </w:p>
        </w:tc>
        <w:tc>
          <w:tcPr>
            <w:tcW w:w="850" w:type="dxa"/>
          </w:tcPr>
          <w:p>
            <w:pPr>
              <w:pStyle w:val="0"/>
              <w:jc w:val="center"/>
            </w:pPr>
            <w:r>
              <w:rPr>
                <w:sz w:val="20"/>
              </w:rPr>
              <w:t xml:space="preserve">13512</w:t>
            </w:r>
          </w:p>
        </w:tc>
        <w:tc>
          <w:tcPr>
            <w:tcW w:w="850" w:type="dxa"/>
          </w:tcPr>
          <w:p>
            <w:pPr>
              <w:pStyle w:val="0"/>
              <w:jc w:val="center"/>
            </w:pPr>
            <w:r>
              <w:rPr>
                <w:sz w:val="20"/>
              </w:rPr>
              <w:t xml:space="preserve">26,9</w:t>
            </w:r>
          </w:p>
        </w:tc>
        <w:tc>
          <w:tcPr>
            <w:tcW w:w="850" w:type="dxa"/>
          </w:tcPr>
          <w:p>
            <w:pPr>
              <w:pStyle w:val="0"/>
              <w:jc w:val="center"/>
            </w:pPr>
            <w:r>
              <w:rPr>
                <w:sz w:val="20"/>
              </w:rPr>
              <w:t xml:space="preserve">12189</w:t>
            </w:r>
          </w:p>
        </w:tc>
        <w:tc>
          <w:tcPr>
            <w:tcW w:w="850" w:type="dxa"/>
          </w:tcPr>
          <w:p>
            <w:pPr>
              <w:pStyle w:val="0"/>
              <w:jc w:val="center"/>
            </w:pPr>
            <w:r>
              <w:rPr>
                <w:sz w:val="20"/>
              </w:rPr>
              <w:t xml:space="preserve">27,1</w:t>
            </w:r>
          </w:p>
        </w:tc>
        <w:tc>
          <w:tcPr>
            <w:tcW w:w="850" w:type="dxa"/>
          </w:tcPr>
          <w:p>
            <w:pPr>
              <w:pStyle w:val="0"/>
              <w:jc w:val="center"/>
            </w:pPr>
            <w:r>
              <w:rPr>
                <w:sz w:val="20"/>
              </w:rPr>
              <w:t xml:space="preserve">12414</w:t>
            </w:r>
          </w:p>
        </w:tc>
        <w:tc>
          <w:tcPr>
            <w:tcW w:w="850" w:type="dxa"/>
          </w:tcPr>
          <w:p>
            <w:pPr>
              <w:pStyle w:val="0"/>
              <w:jc w:val="center"/>
            </w:pPr>
            <w:r>
              <w:rPr>
                <w:sz w:val="20"/>
              </w:rPr>
              <w:t xml:space="preserve">28,6</w:t>
            </w:r>
          </w:p>
        </w:tc>
        <w:tc>
          <w:tcPr>
            <w:tcW w:w="850" w:type="dxa"/>
          </w:tcPr>
          <w:p>
            <w:pPr>
              <w:pStyle w:val="0"/>
              <w:jc w:val="center"/>
            </w:pPr>
            <w:r>
              <w:rPr>
                <w:sz w:val="20"/>
              </w:rPr>
              <w:t xml:space="preserve">12348</w:t>
            </w:r>
          </w:p>
        </w:tc>
        <w:tc>
          <w:tcPr>
            <w:tcW w:w="850" w:type="dxa"/>
          </w:tcPr>
          <w:p>
            <w:pPr>
              <w:pStyle w:val="0"/>
              <w:jc w:val="center"/>
            </w:pPr>
            <w:r>
              <w:rPr>
                <w:sz w:val="20"/>
              </w:rPr>
              <w:t xml:space="preserve">29,1</w:t>
            </w:r>
          </w:p>
        </w:tc>
      </w:tr>
      <w:tr>
        <w:tc>
          <w:tcPr>
            <w:tcW w:w="2608" w:type="dxa"/>
          </w:tcPr>
          <w:p>
            <w:pPr>
              <w:pStyle w:val="0"/>
            </w:pPr>
            <w:r>
              <w:rPr>
                <w:sz w:val="20"/>
              </w:rPr>
              <w:t xml:space="preserve">в акушерских стационарах II группы</w:t>
            </w:r>
          </w:p>
        </w:tc>
        <w:tc>
          <w:tcPr>
            <w:tcW w:w="850" w:type="dxa"/>
          </w:tcPr>
          <w:p>
            <w:pPr>
              <w:pStyle w:val="0"/>
              <w:jc w:val="center"/>
            </w:pPr>
            <w:r>
              <w:rPr>
                <w:sz w:val="20"/>
              </w:rPr>
              <w:t xml:space="preserve">11647</w:t>
            </w:r>
          </w:p>
        </w:tc>
        <w:tc>
          <w:tcPr>
            <w:tcW w:w="850" w:type="dxa"/>
          </w:tcPr>
          <w:p>
            <w:pPr>
              <w:pStyle w:val="0"/>
              <w:jc w:val="center"/>
            </w:pPr>
            <w:r>
              <w:rPr>
                <w:sz w:val="20"/>
              </w:rPr>
              <w:t xml:space="preserve">80,0</w:t>
            </w:r>
          </w:p>
        </w:tc>
        <w:tc>
          <w:tcPr>
            <w:tcW w:w="850" w:type="dxa"/>
          </w:tcPr>
          <w:p>
            <w:pPr>
              <w:pStyle w:val="0"/>
              <w:jc w:val="center"/>
            </w:pPr>
            <w:r>
              <w:rPr>
                <w:sz w:val="20"/>
              </w:rPr>
              <w:t xml:space="preserve">10734</w:t>
            </w:r>
          </w:p>
        </w:tc>
        <w:tc>
          <w:tcPr>
            <w:tcW w:w="850" w:type="dxa"/>
          </w:tcPr>
          <w:p>
            <w:pPr>
              <w:pStyle w:val="0"/>
              <w:jc w:val="center"/>
            </w:pPr>
            <w:r>
              <w:rPr>
                <w:sz w:val="20"/>
              </w:rPr>
              <w:t xml:space="preserve">79,4</w:t>
            </w:r>
          </w:p>
        </w:tc>
        <w:tc>
          <w:tcPr>
            <w:tcW w:w="850" w:type="dxa"/>
          </w:tcPr>
          <w:p>
            <w:pPr>
              <w:pStyle w:val="0"/>
              <w:jc w:val="center"/>
            </w:pPr>
            <w:r>
              <w:rPr>
                <w:sz w:val="20"/>
              </w:rPr>
              <w:t xml:space="preserve">9303</w:t>
            </w:r>
          </w:p>
        </w:tc>
        <w:tc>
          <w:tcPr>
            <w:tcW w:w="850" w:type="dxa"/>
          </w:tcPr>
          <w:p>
            <w:pPr>
              <w:pStyle w:val="0"/>
              <w:jc w:val="center"/>
            </w:pPr>
            <w:r>
              <w:rPr>
                <w:sz w:val="20"/>
              </w:rPr>
              <w:t xml:space="preserve">76,3</w:t>
            </w:r>
          </w:p>
        </w:tc>
        <w:tc>
          <w:tcPr>
            <w:tcW w:w="850" w:type="dxa"/>
          </w:tcPr>
          <w:p>
            <w:pPr>
              <w:pStyle w:val="0"/>
              <w:jc w:val="center"/>
            </w:pPr>
            <w:r>
              <w:rPr>
                <w:sz w:val="20"/>
              </w:rPr>
              <w:t xml:space="preserve">8945</w:t>
            </w:r>
          </w:p>
        </w:tc>
        <w:tc>
          <w:tcPr>
            <w:tcW w:w="850" w:type="dxa"/>
          </w:tcPr>
          <w:p>
            <w:pPr>
              <w:pStyle w:val="0"/>
              <w:jc w:val="center"/>
            </w:pPr>
            <w:r>
              <w:rPr>
                <w:sz w:val="20"/>
              </w:rPr>
              <w:t xml:space="preserve">72,1</w:t>
            </w:r>
          </w:p>
        </w:tc>
        <w:tc>
          <w:tcPr>
            <w:tcW w:w="850" w:type="dxa"/>
          </w:tcPr>
          <w:p>
            <w:pPr>
              <w:pStyle w:val="0"/>
              <w:jc w:val="center"/>
            </w:pPr>
            <w:r>
              <w:rPr>
                <w:sz w:val="20"/>
              </w:rPr>
              <w:t xml:space="preserve">8845</w:t>
            </w:r>
          </w:p>
        </w:tc>
        <w:tc>
          <w:tcPr>
            <w:tcW w:w="850" w:type="dxa"/>
          </w:tcPr>
          <w:p>
            <w:pPr>
              <w:pStyle w:val="0"/>
              <w:jc w:val="center"/>
            </w:pPr>
            <w:r>
              <w:rPr>
                <w:sz w:val="20"/>
              </w:rPr>
              <w:t xml:space="preserve">71,6</w:t>
            </w:r>
          </w:p>
        </w:tc>
      </w:tr>
      <w:tr>
        <w:tc>
          <w:tcPr>
            <w:tcW w:w="2608" w:type="dxa"/>
          </w:tcPr>
          <w:p>
            <w:pPr>
              <w:pStyle w:val="0"/>
            </w:pPr>
            <w:r>
              <w:rPr>
                <w:sz w:val="20"/>
              </w:rPr>
              <w:t xml:space="preserve">в акушерских стационарах III группы</w:t>
            </w:r>
          </w:p>
        </w:tc>
        <w:tc>
          <w:tcPr>
            <w:tcW w:w="850" w:type="dxa"/>
          </w:tcPr>
          <w:p>
            <w:pPr>
              <w:pStyle w:val="0"/>
              <w:jc w:val="center"/>
            </w:pPr>
            <w:r>
              <w:rPr>
                <w:sz w:val="20"/>
              </w:rPr>
              <w:t xml:space="preserve">2910</w:t>
            </w:r>
          </w:p>
        </w:tc>
        <w:tc>
          <w:tcPr>
            <w:tcW w:w="850" w:type="dxa"/>
          </w:tcPr>
          <w:p>
            <w:pPr>
              <w:pStyle w:val="0"/>
              <w:jc w:val="center"/>
            </w:pPr>
            <w:r>
              <w:rPr>
                <w:sz w:val="20"/>
              </w:rPr>
              <w:t xml:space="preserve">20,0</w:t>
            </w:r>
          </w:p>
        </w:tc>
        <w:tc>
          <w:tcPr>
            <w:tcW w:w="850" w:type="dxa"/>
          </w:tcPr>
          <w:p>
            <w:pPr>
              <w:pStyle w:val="0"/>
              <w:jc w:val="center"/>
            </w:pPr>
            <w:r>
              <w:rPr>
                <w:sz w:val="20"/>
              </w:rPr>
              <w:t xml:space="preserve">2778</w:t>
            </w:r>
          </w:p>
        </w:tc>
        <w:tc>
          <w:tcPr>
            <w:tcW w:w="850" w:type="dxa"/>
          </w:tcPr>
          <w:p>
            <w:pPr>
              <w:pStyle w:val="0"/>
              <w:jc w:val="center"/>
            </w:pPr>
            <w:r>
              <w:rPr>
                <w:sz w:val="20"/>
              </w:rPr>
              <w:t xml:space="preserve">20,6</w:t>
            </w:r>
          </w:p>
        </w:tc>
        <w:tc>
          <w:tcPr>
            <w:tcW w:w="850" w:type="dxa"/>
          </w:tcPr>
          <w:p>
            <w:pPr>
              <w:pStyle w:val="0"/>
              <w:jc w:val="center"/>
            </w:pPr>
            <w:r>
              <w:rPr>
                <w:sz w:val="20"/>
              </w:rPr>
              <w:t xml:space="preserve">2886</w:t>
            </w:r>
          </w:p>
        </w:tc>
        <w:tc>
          <w:tcPr>
            <w:tcW w:w="850" w:type="dxa"/>
          </w:tcPr>
          <w:p>
            <w:pPr>
              <w:pStyle w:val="0"/>
              <w:jc w:val="center"/>
            </w:pPr>
            <w:r>
              <w:rPr>
                <w:sz w:val="20"/>
              </w:rPr>
              <w:t xml:space="preserve">23,7</w:t>
            </w:r>
          </w:p>
        </w:tc>
        <w:tc>
          <w:tcPr>
            <w:tcW w:w="850" w:type="dxa"/>
          </w:tcPr>
          <w:p>
            <w:pPr>
              <w:pStyle w:val="0"/>
              <w:jc w:val="center"/>
            </w:pPr>
            <w:r>
              <w:rPr>
                <w:sz w:val="20"/>
              </w:rPr>
              <w:t xml:space="preserve">3469</w:t>
            </w:r>
          </w:p>
        </w:tc>
        <w:tc>
          <w:tcPr>
            <w:tcW w:w="850" w:type="dxa"/>
          </w:tcPr>
          <w:p>
            <w:pPr>
              <w:pStyle w:val="0"/>
              <w:jc w:val="center"/>
            </w:pPr>
            <w:r>
              <w:rPr>
                <w:sz w:val="20"/>
              </w:rPr>
              <w:t xml:space="preserve">27,9</w:t>
            </w:r>
          </w:p>
        </w:tc>
        <w:tc>
          <w:tcPr>
            <w:tcW w:w="850" w:type="dxa"/>
          </w:tcPr>
          <w:p>
            <w:pPr>
              <w:pStyle w:val="0"/>
              <w:jc w:val="center"/>
            </w:pPr>
            <w:r>
              <w:rPr>
                <w:sz w:val="20"/>
              </w:rPr>
              <w:t xml:space="preserve">3503</w:t>
            </w:r>
          </w:p>
        </w:tc>
        <w:tc>
          <w:tcPr>
            <w:tcW w:w="850" w:type="dxa"/>
          </w:tcPr>
          <w:p>
            <w:pPr>
              <w:pStyle w:val="0"/>
              <w:jc w:val="center"/>
            </w:pPr>
            <w:r>
              <w:rPr>
                <w:sz w:val="20"/>
              </w:rPr>
              <w:t xml:space="preserve">28,4</w:t>
            </w:r>
          </w:p>
        </w:tc>
      </w:tr>
      <w:tr>
        <w:tc>
          <w:tcPr>
            <w:tcW w:w="2608" w:type="dxa"/>
          </w:tcPr>
          <w:p>
            <w:pPr>
              <w:pStyle w:val="0"/>
            </w:pPr>
            <w:r>
              <w:rPr>
                <w:sz w:val="20"/>
              </w:rPr>
              <w:t xml:space="preserve">Кесаревых сечений, выполненных в плановом порядке &lt;*&gt;,</w:t>
            </w:r>
          </w:p>
          <w:p>
            <w:pPr>
              <w:pStyle w:val="0"/>
            </w:pPr>
            <w:r>
              <w:rPr>
                <w:sz w:val="20"/>
              </w:rPr>
              <w:t xml:space="preserve">в том числе:</w:t>
            </w:r>
          </w:p>
        </w:tc>
        <w:tc>
          <w:tcPr>
            <w:tcW w:w="850" w:type="dxa"/>
          </w:tcPr>
          <w:p>
            <w:pPr>
              <w:pStyle w:val="0"/>
              <w:jc w:val="center"/>
            </w:pPr>
            <w:r>
              <w:rPr>
                <w:sz w:val="20"/>
              </w:rPr>
              <w:t xml:space="preserve">4810</w:t>
            </w:r>
          </w:p>
        </w:tc>
        <w:tc>
          <w:tcPr>
            <w:tcW w:w="850" w:type="dxa"/>
          </w:tcPr>
          <w:p>
            <w:pPr>
              <w:pStyle w:val="0"/>
              <w:jc w:val="center"/>
            </w:pPr>
            <w:r>
              <w:rPr>
                <w:sz w:val="20"/>
              </w:rPr>
              <w:t xml:space="preserve">33,0</w:t>
            </w:r>
          </w:p>
        </w:tc>
        <w:tc>
          <w:tcPr>
            <w:tcW w:w="850" w:type="dxa"/>
          </w:tcPr>
          <w:p>
            <w:pPr>
              <w:pStyle w:val="0"/>
              <w:jc w:val="center"/>
            </w:pPr>
            <w:r>
              <w:rPr>
                <w:sz w:val="20"/>
              </w:rPr>
              <w:t xml:space="preserve">5049</w:t>
            </w:r>
          </w:p>
        </w:tc>
        <w:tc>
          <w:tcPr>
            <w:tcW w:w="850" w:type="dxa"/>
          </w:tcPr>
          <w:p>
            <w:pPr>
              <w:pStyle w:val="0"/>
              <w:jc w:val="center"/>
            </w:pPr>
            <w:r>
              <w:rPr>
                <w:sz w:val="20"/>
              </w:rPr>
              <w:t xml:space="preserve">37,4</w:t>
            </w:r>
          </w:p>
        </w:tc>
        <w:tc>
          <w:tcPr>
            <w:tcW w:w="850" w:type="dxa"/>
          </w:tcPr>
          <w:p>
            <w:pPr>
              <w:pStyle w:val="0"/>
              <w:jc w:val="center"/>
            </w:pPr>
            <w:r>
              <w:rPr>
                <w:sz w:val="20"/>
              </w:rPr>
              <w:t xml:space="preserve">4433</w:t>
            </w:r>
          </w:p>
        </w:tc>
        <w:tc>
          <w:tcPr>
            <w:tcW w:w="850" w:type="dxa"/>
          </w:tcPr>
          <w:p>
            <w:pPr>
              <w:pStyle w:val="0"/>
              <w:jc w:val="center"/>
            </w:pPr>
            <w:r>
              <w:rPr>
                <w:sz w:val="20"/>
              </w:rPr>
              <w:t xml:space="preserve">36,4</w:t>
            </w:r>
          </w:p>
        </w:tc>
        <w:tc>
          <w:tcPr>
            <w:tcW w:w="850" w:type="dxa"/>
          </w:tcPr>
          <w:p>
            <w:pPr>
              <w:pStyle w:val="0"/>
              <w:jc w:val="center"/>
            </w:pPr>
            <w:r>
              <w:rPr>
                <w:sz w:val="20"/>
              </w:rPr>
              <w:t xml:space="preserve">4439</w:t>
            </w:r>
          </w:p>
        </w:tc>
        <w:tc>
          <w:tcPr>
            <w:tcW w:w="850" w:type="dxa"/>
          </w:tcPr>
          <w:p>
            <w:pPr>
              <w:pStyle w:val="0"/>
              <w:jc w:val="center"/>
            </w:pPr>
            <w:r>
              <w:rPr>
                <w:sz w:val="20"/>
              </w:rPr>
              <w:t xml:space="preserve">35,8</w:t>
            </w:r>
          </w:p>
        </w:tc>
        <w:tc>
          <w:tcPr>
            <w:tcW w:w="850" w:type="dxa"/>
          </w:tcPr>
          <w:p>
            <w:pPr>
              <w:pStyle w:val="0"/>
              <w:jc w:val="center"/>
            </w:pPr>
            <w:r>
              <w:rPr>
                <w:sz w:val="20"/>
              </w:rPr>
              <w:t xml:space="preserve">4596</w:t>
            </w:r>
          </w:p>
        </w:tc>
        <w:tc>
          <w:tcPr>
            <w:tcW w:w="850" w:type="dxa"/>
          </w:tcPr>
          <w:p>
            <w:pPr>
              <w:pStyle w:val="0"/>
              <w:jc w:val="center"/>
            </w:pPr>
            <w:r>
              <w:rPr>
                <w:sz w:val="20"/>
              </w:rPr>
              <w:t xml:space="preserve">37,2</w:t>
            </w:r>
          </w:p>
        </w:tc>
      </w:tr>
      <w:tr>
        <w:tc>
          <w:tcPr>
            <w:tcW w:w="2608" w:type="dxa"/>
          </w:tcPr>
          <w:p>
            <w:pPr>
              <w:pStyle w:val="0"/>
            </w:pPr>
            <w:r>
              <w:rPr>
                <w:sz w:val="20"/>
              </w:rPr>
              <w:t xml:space="preserve">в акушерских стационарах II группы</w:t>
            </w:r>
          </w:p>
        </w:tc>
        <w:tc>
          <w:tcPr>
            <w:tcW w:w="850" w:type="dxa"/>
          </w:tcPr>
          <w:p>
            <w:pPr>
              <w:pStyle w:val="0"/>
              <w:jc w:val="center"/>
            </w:pPr>
            <w:r>
              <w:rPr>
                <w:sz w:val="20"/>
              </w:rPr>
              <w:t xml:space="preserve">3807</w:t>
            </w:r>
          </w:p>
        </w:tc>
        <w:tc>
          <w:tcPr>
            <w:tcW w:w="850" w:type="dxa"/>
          </w:tcPr>
          <w:p>
            <w:pPr>
              <w:pStyle w:val="0"/>
              <w:jc w:val="center"/>
            </w:pPr>
            <w:r>
              <w:rPr>
                <w:sz w:val="20"/>
              </w:rPr>
              <w:t xml:space="preserve">79,2</w:t>
            </w:r>
          </w:p>
        </w:tc>
        <w:tc>
          <w:tcPr>
            <w:tcW w:w="850" w:type="dxa"/>
          </w:tcPr>
          <w:p>
            <w:pPr>
              <w:pStyle w:val="0"/>
              <w:jc w:val="center"/>
            </w:pPr>
            <w:r>
              <w:rPr>
                <w:sz w:val="20"/>
              </w:rPr>
              <w:t xml:space="preserve">3967</w:t>
            </w:r>
          </w:p>
        </w:tc>
        <w:tc>
          <w:tcPr>
            <w:tcW w:w="850" w:type="dxa"/>
          </w:tcPr>
          <w:p>
            <w:pPr>
              <w:pStyle w:val="0"/>
              <w:jc w:val="center"/>
            </w:pPr>
            <w:r>
              <w:rPr>
                <w:sz w:val="20"/>
              </w:rPr>
              <w:t xml:space="preserve">78,6</w:t>
            </w:r>
          </w:p>
        </w:tc>
        <w:tc>
          <w:tcPr>
            <w:tcW w:w="850" w:type="dxa"/>
          </w:tcPr>
          <w:p>
            <w:pPr>
              <w:pStyle w:val="0"/>
              <w:jc w:val="center"/>
            </w:pPr>
            <w:r>
              <w:rPr>
                <w:sz w:val="20"/>
              </w:rPr>
              <w:t xml:space="preserve">3229</w:t>
            </w:r>
          </w:p>
        </w:tc>
        <w:tc>
          <w:tcPr>
            <w:tcW w:w="850" w:type="dxa"/>
          </w:tcPr>
          <w:p>
            <w:pPr>
              <w:pStyle w:val="0"/>
              <w:jc w:val="center"/>
            </w:pPr>
            <w:r>
              <w:rPr>
                <w:sz w:val="20"/>
              </w:rPr>
              <w:t xml:space="preserve">72,8</w:t>
            </w:r>
          </w:p>
        </w:tc>
        <w:tc>
          <w:tcPr>
            <w:tcW w:w="850" w:type="dxa"/>
          </w:tcPr>
          <w:p>
            <w:pPr>
              <w:pStyle w:val="0"/>
              <w:jc w:val="center"/>
            </w:pPr>
            <w:r>
              <w:rPr>
                <w:sz w:val="20"/>
              </w:rPr>
              <w:t xml:space="preserve">3069</w:t>
            </w:r>
          </w:p>
        </w:tc>
        <w:tc>
          <w:tcPr>
            <w:tcW w:w="850" w:type="dxa"/>
          </w:tcPr>
          <w:p>
            <w:pPr>
              <w:pStyle w:val="0"/>
              <w:jc w:val="center"/>
            </w:pPr>
            <w:r>
              <w:rPr>
                <w:sz w:val="20"/>
              </w:rPr>
              <w:t xml:space="preserve">69,1</w:t>
            </w:r>
          </w:p>
        </w:tc>
        <w:tc>
          <w:tcPr>
            <w:tcW w:w="850" w:type="dxa"/>
          </w:tcPr>
          <w:p>
            <w:pPr>
              <w:pStyle w:val="0"/>
              <w:jc w:val="center"/>
            </w:pPr>
            <w:r>
              <w:rPr>
                <w:sz w:val="20"/>
              </w:rPr>
              <w:t xml:space="preserve">3584</w:t>
            </w:r>
          </w:p>
        </w:tc>
        <w:tc>
          <w:tcPr>
            <w:tcW w:w="850" w:type="dxa"/>
          </w:tcPr>
          <w:p>
            <w:pPr>
              <w:pStyle w:val="0"/>
              <w:jc w:val="center"/>
            </w:pPr>
            <w:r>
              <w:rPr>
                <w:sz w:val="20"/>
              </w:rPr>
              <w:t xml:space="preserve">78,0</w:t>
            </w:r>
          </w:p>
        </w:tc>
      </w:tr>
      <w:tr>
        <w:tc>
          <w:tcPr>
            <w:tcW w:w="2608" w:type="dxa"/>
          </w:tcPr>
          <w:p>
            <w:pPr>
              <w:pStyle w:val="0"/>
            </w:pPr>
            <w:r>
              <w:rPr>
                <w:sz w:val="20"/>
              </w:rPr>
              <w:t xml:space="preserve">в акушерских стационарах III группы</w:t>
            </w:r>
          </w:p>
        </w:tc>
        <w:tc>
          <w:tcPr>
            <w:tcW w:w="850" w:type="dxa"/>
          </w:tcPr>
          <w:p>
            <w:pPr>
              <w:pStyle w:val="0"/>
              <w:jc w:val="center"/>
            </w:pPr>
            <w:r>
              <w:rPr>
                <w:sz w:val="20"/>
              </w:rPr>
              <w:t xml:space="preserve">1003</w:t>
            </w:r>
          </w:p>
        </w:tc>
        <w:tc>
          <w:tcPr>
            <w:tcW w:w="850" w:type="dxa"/>
          </w:tcPr>
          <w:p>
            <w:pPr>
              <w:pStyle w:val="0"/>
              <w:jc w:val="center"/>
            </w:pPr>
            <w:r>
              <w:rPr>
                <w:sz w:val="20"/>
              </w:rPr>
              <w:t xml:space="preserve">20,8</w:t>
            </w:r>
          </w:p>
        </w:tc>
        <w:tc>
          <w:tcPr>
            <w:tcW w:w="850" w:type="dxa"/>
          </w:tcPr>
          <w:p>
            <w:pPr>
              <w:pStyle w:val="0"/>
              <w:jc w:val="center"/>
            </w:pPr>
            <w:r>
              <w:rPr>
                <w:sz w:val="20"/>
              </w:rPr>
              <w:t xml:space="preserve">1082</w:t>
            </w:r>
          </w:p>
        </w:tc>
        <w:tc>
          <w:tcPr>
            <w:tcW w:w="850" w:type="dxa"/>
          </w:tcPr>
          <w:p>
            <w:pPr>
              <w:pStyle w:val="0"/>
              <w:jc w:val="center"/>
            </w:pPr>
            <w:r>
              <w:rPr>
                <w:sz w:val="20"/>
              </w:rPr>
              <w:t xml:space="preserve">21,4</w:t>
            </w:r>
          </w:p>
        </w:tc>
        <w:tc>
          <w:tcPr>
            <w:tcW w:w="850" w:type="dxa"/>
          </w:tcPr>
          <w:p>
            <w:pPr>
              <w:pStyle w:val="0"/>
              <w:jc w:val="center"/>
            </w:pPr>
            <w:r>
              <w:rPr>
                <w:sz w:val="20"/>
              </w:rPr>
              <w:t xml:space="preserve">1204</w:t>
            </w:r>
          </w:p>
        </w:tc>
        <w:tc>
          <w:tcPr>
            <w:tcW w:w="850" w:type="dxa"/>
          </w:tcPr>
          <w:p>
            <w:pPr>
              <w:pStyle w:val="0"/>
              <w:jc w:val="center"/>
            </w:pPr>
            <w:r>
              <w:rPr>
                <w:sz w:val="20"/>
              </w:rPr>
              <w:t xml:space="preserve">27,2</w:t>
            </w:r>
          </w:p>
        </w:tc>
        <w:tc>
          <w:tcPr>
            <w:tcW w:w="850" w:type="dxa"/>
          </w:tcPr>
          <w:p>
            <w:pPr>
              <w:pStyle w:val="0"/>
              <w:jc w:val="center"/>
            </w:pPr>
            <w:r>
              <w:rPr>
                <w:sz w:val="20"/>
              </w:rPr>
              <w:t xml:space="preserve">1370</w:t>
            </w:r>
          </w:p>
        </w:tc>
        <w:tc>
          <w:tcPr>
            <w:tcW w:w="850" w:type="dxa"/>
          </w:tcPr>
          <w:p>
            <w:pPr>
              <w:pStyle w:val="0"/>
              <w:jc w:val="center"/>
            </w:pPr>
            <w:r>
              <w:rPr>
                <w:sz w:val="20"/>
              </w:rPr>
              <w:t xml:space="preserve">30,9</w:t>
            </w:r>
          </w:p>
        </w:tc>
        <w:tc>
          <w:tcPr>
            <w:tcW w:w="850" w:type="dxa"/>
          </w:tcPr>
          <w:p>
            <w:pPr>
              <w:pStyle w:val="0"/>
              <w:jc w:val="center"/>
            </w:pPr>
            <w:r>
              <w:rPr>
                <w:sz w:val="20"/>
              </w:rPr>
              <w:t xml:space="preserve">1012</w:t>
            </w:r>
          </w:p>
        </w:tc>
        <w:tc>
          <w:tcPr>
            <w:tcW w:w="850" w:type="dxa"/>
          </w:tcPr>
          <w:p>
            <w:pPr>
              <w:pStyle w:val="0"/>
              <w:jc w:val="center"/>
            </w:pPr>
            <w:r>
              <w:rPr>
                <w:sz w:val="20"/>
              </w:rPr>
              <w:t xml:space="preserve">22,0</w:t>
            </w:r>
          </w:p>
        </w:tc>
      </w:tr>
    </w:tbl>
    <w:p>
      <w:pPr>
        <w:sectPr>
          <w:headerReference w:type="default" r:id="rId12"/>
          <w:headerReference w:type="first" r:id="rId12"/>
          <w:footerReference w:type="default" r:id="rId13"/>
          <w:footerReference w:type="first" r:id="rId13"/>
          <w:pgSz w:w="16838" w:h="11906" w:orient="landscape"/>
          <w:pgMar w:top="1133" w:right="1440" w:bottom="566" w:left="1440" w:header="0" w:footer="0" w:gutter="0"/>
          <w:titlePg/>
        </w:sectPr>
      </w:pPr>
    </w:p>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Оперативные данные по учреждениям родовспоможения Санкт-Петербурга.</w:t>
      </w:r>
    </w:p>
    <w:p>
      <w:pPr>
        <w:pStyle w:val="0"/>
      </w:pPr>
      <w:r>
        <w:rPr>
          <w:sz w:val="20"/>
        </w:rPr>
      </w:r>
    </w:p>
    <w:p>
      <w:pPr>
        <w:pStyle w:val="2"/>
        <w:outlineLvl w:val="3"/>
        <w:jc w:val="center"/>
      </w:pPr>
      <w:r>
        <w:rPr>
          <w:sz w:val="20"/>
        </w:rPr>
        <w:t xml:space="preserve">3.5. Поддержка и поощрение грудного вскармливания</w:t>
      </w:r>
    </w:p>
    <w:p>
      <w:pPr>
        <w:pStyle w:val="0"/>
      </w:pPr>
      <w:r>
        <w:rPr>
          <w:sz w:val="20"/>
        </w:rPr>
      </w:r>
    </w:p>
    <w:p>
      <w:pPr>
        <w:pStyle w:val="0"/>
        <w:ind w:firstLine="540"/>
        <w:jc w:val="both"/>
      </w:pPr>
      <w:r>
        <w:rPr>
          <w:sz w:val="20"/>
        </w:rPr>
        <w:t xml:space="preserve">Грудное вскармливание (далее - ГВ) является фундаментальной основой здоровья детей и матерей. В Санкт-Петербурге традиционно уделяется особое внимание поддержке ГВ. Эффективность многолетней системной работы по этому направлению может быть оценена по динамике показателей ГВ в Санкт-Петербурге в сравнении с данными по Российской Федерации.</w:t>
      </w:r>
    </w:p>
    <w:p>
      <w:pPr>
        <w:pStyle w:val="0"/>
      </w:pPr>
      <w:r>
        <w:rPr>
          <w:sz w:val="20"/>
        </w:rPr>
      </w:r>
    </w:p>
    <w:p>
      <w:pPr>
        <w:pStyle w:val="0"/>
        <w:jc w:val="right"/>
      </w:pPr>
      <w:r>
        <w:rPr>
          <w:sz w:val="20"/>
        </w:rPr>
        <w:t xml:space="preserve">Таблица 5</w:t>
      </w:r>
    </w:p>
    <w:p>
      <w:pPr>
        <w:pStyle w:val="0"/>
      </w:pPr>
      <w:r>
        <w:rPr>
          <w:sz w:val="20"/>
        </w:rPr>
      </w:r>
    </w:p>
    <w:p>
      <w:pPr>
        <w:pStyle w:val="0"/>
        <w:jc w:val="center"/>
      </w:pPr>
      <w:r>
        <w:rPr>
          <w:sz w:val="20"/>
        </w:rPr>
        <w:t xml:space="preserve">Характеристика детей на грудном вскармливании</w:t>
      </w:r>
    </w:p>
    <w:p>
      <w:pPr>
        <w:pStyle w:val="0"/>
        <w:jc w:val="center"/>
      </w:pPr>
      <w:r>
        <w:rPr>
          <w:sz w:val="20"/>
        </w:rPr>
        <w:t xml:space="preserve">в Санкт-Петербурге по данным формы ФСН N 30</w:t>
      </w:r>
    </w:p>
    <w:p>
      <w:pPr>
        <w:pStyle w:val="0"/>
        <w:jc w:val="center"/>
      </w:pPr>
      <w:r>
        <w:rPr>
          <w:sz w:val="20"/>
        </w:rPr>
        <w:t xml:space="preserve">с учетом федеральных МО</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2"/>
        <w:gridCol w:w="964"/>
        <w:gridCol w:w="964"/>
        <w:gridCol w:w="964"/>
        <w:gridCol w:w="964"/>
        <w:gridCol w:w="964"/>
      </w:tblGrid>
      <w:tr>
        <w:tc>
          <w:tcPr>
            <w:tcW w:w="4252" w:type="dxa"/>
          </w:tcPr>
          <w:p>
            <w:pPr>
              <w:pStyle w:val="0"/>
              <w:jc w:val="center"/>
            </w:pPr>
            <w:r>
              <w:rPr>
                <w:sz w:val="20"/>
              </w:rPr>
              <w:t xml:space="preserve">Показатель</w:t>
            </w:r>
          </w:p>
        </w:tc>
        <w:tc>
          <w:tcPr>
            <w:tcW w:w="964" w:type="dxa"/>
          </w:tcPr>
          <w:p>
            <w:pPr>
              <w:pStyle w:val="0"/>
              <w:jc w:val="center"/>
            </w:pPr>
            <w:r>
              <w:rPr>
                <w:sz w:val="20"/>
              </w:rPr>
              <w:t xml:space="preserve">2020 г.</w:t>
            </w:r>
          </w:p>
        </w:tc>
        <w:tc>
          <w:tcPr>
            <w:tcW w:w="964" w:type="dxa"/>
          </w:tcPr>
          <w:p>
            <w:pPr>
              <w:pStyle w:val="0"/>
              <w:jc w:val="center"/>
            </w:pPr>
            <w:r>
              <w:rPr>
                <w:sz w:val="20"/>
              </w:rPr>
              <w:t xml:space="preserve">2021 г.</w:t>
            </w:r>
          </w:p>
        </w:tc>
        <w:tc>
          <w:tcPr>
            <w:tcW w:w="964" w:type="dxa"/>
          </w:tcPr>
          <w:p>
            <w:pPr>
              <w:pStyle w:val="0"/>
              <w:jc w:val="center"/>
            </w:pPr>
            <w:r>
              <w:rPr>
                <w:sz w:val="20"/>
              </w:rPr>
              <w:t xml:space="preserve">2022 г.</w:t>
            </w:r>
          </w:p>
        </w:tc>
        <w:tc>
          <w:tcPr>
            <w:tcW w:w="964" w:type="dxa"/>
          </w:tcPr>
          <w:p>
            <w:pPr>
              <w:pStyle w:val="0"/>
              <w:jc w:val="center"/>
            </w:pPr>
            <w:r>
              <w:rPr>
                <w:sz w:val="20"/>
              </w:rPr>
              <w:t xml:space="preserve">2023 г.</w:t>
            </w:r>
          </w:p>
        </w:tc>
        <w:tc>
          <w:tcPr>
            <w:tcW w:w="964" w:type="dxa"/>
          </w:tcPr>
          <w:p>
            <w:pPr>
              <w:pStyle w:val="0"/>
              <w:jc w:val="center"/>
            </w:pPr>
            <w:r>
              <w:rPr>
                <w:sz w:val="20"/>
              </w:rPr>
              <w:t xml:space="preserve">2024 г.</w:t>
            </w:r>
          </w:p>
        </w:tc>
      </w:tr>
      <w:tr>
        <w:tc>
          <w:tcPr>
            <w:tcW w:w="4252"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964" w:type="dxa"/>
          </w:tcPr>
          <w:p>
            <w:pPr>
              <w:pStyle w:val="0"/>
              <w:jc w:val="center"/>
            </w:pPr>
            <w:r>
              <w:rPr>
                <w:sz w:val="20"/>
              </w:rPr>
              <w:t xml:space="preserve">6</w:t>
            </w:r>
          </w:p>
        </w:tc>
      </w:tr>
      <w:tr>
        <w:tc>
          <w:tcPr>
            <w:tcW w:w="4252" w:type="dxa"/>
          </w:tcPr>
          <w:p>
            <w:pPr>
              <w:pStyle w:val="0"/>
            </w:pPr>
            <w:r>
              <w:rPr>
                <w:sz w:val="20"/>
              </w:rPr>
              <w:t xml:space="preserve">Число детей, достигших в отчетном году 1 года, всего, человек</w:t>
            </w:r>
          </w:p>
        </w:tc>
        <w:tc>
          <w:tcPr>
            <w:tcW w:w="964" w:type="dxa"/>
          </w:tcPr>
          <w:p>
            <w:pPr>
              <w:pStyle w:val="0"/>
              <w:jc w:val="center"/>
            </w:pPr>
            <w:r>
              <w:rPr>
                <w:sz w:val="20"/>
              </w:rPr>
              <w:t xml:space="preserve">47680</w:t>
            </w:r>
          </w:p>
        </w:tc>
        <w:tc>
          <w:tcPr>
            <w:tcW w:w="964" w:type="dxa"/>
          </w:tcPr>
          <w:p>
            <w:pPr>
              <w:pStyle w:val="0"/>
              <w:jc w:val="center"/>
            </w:pPr>
            <w:r>
              <w:rPr>
                <w:sz w:val="20"/>
              </w:rPr>
              <w:t xml:space="preserve">47452</w:t>
            </w:r>
          </w:p>
        </w:tc>
        <w:tc>
          <w:tcPr>
            <w:tcW w:w="964" w:type="dxa"/>
          </w:tcPr>
          <w:p>
            <w:pPr>
              <w:pStyle w:val="0"/>
              <w:jc w:val="center"/>
            </w:pPr>
            <w:r>
              <w:rPr>
                <w:sz w:val="20"/>
              </w:rPr>
              <w:t xml:space="preserve">44357</w:t>
            </w:r>
          </w:p>
        </w:tc>
        <w:tc>
          <w:tcPr>
            <w:tcW w:w="964" w:type="dxa"/>
          </w:tcPr>
          <w:p>
            <w:pPr>
              <w:pStyle w:val="0"/>
              <w:jc w:val="center"/>
            </w:pPr>
            <w:r>
              <w:rPr>
                <w:sz w:val="20"/>
              </w:rPr>
              <w:t xml:space="preserve">39576</w:t>
            </w:r>
          </w:p>
        </w:tc>
        <w:tc>
          <w:tcPr>
            <w:tcW w:w="964" w:type="dxa"/>
          </w:tcPr>
          <w:p>
            <w:pPr>
              <w:pStyle w:val="0"/>
              <w:jc w:val="center"/>
            </w:pPr>
            <w:r>
              <w:rPr>
                <w:sz w:val="20"/>
              </w:rPr>
              <w:t xml:space="preserve">41273</w:t>
            </w:r>
          </w:p>
        </w:tc>
      </w:tr>
      <w:tr>
        <w:tc>
          <w:tcPr>
            <w:tcW w:w="4252" w:type="dxa"/>
          </w:tcPr>
          <w:p>
            <w:pPr>
              <w:pStyle w:val="0"/>
            </w:pPr>
            <w:r>
              <w:rPr>
                <w:sz w:val="20"/>
              </w:rPr>
              <w:t xml:space="preserve">Находились на грудном вскармливании в возрасте от 3 до 6 месяцев</w:t>
            </w:r>
          </w:p>
        </w:tc>
        <w:tc>
          <w:tcPr>
            <w:tcW w:w="964" w:type="dxa"/>
          </w:tcPr>
          <w:p>
            <w:pPr>
              <w:pStyle w:val="0"/>
              <w:jc w:val="center"/>
            </w:pPr>
            <w:r>
              <w:rPr>
                <w:sz w:val="20"/>
              </w:rPr>
              <w:t xml:space="preserve">25460</w:t>
            </w:r>
          </w:p>
        </w:tc>
        <w:tc>
          <w:tcPr>
            <w:tcW w:w="964" w:type="dxa"/>
          </w:tcPr>
          <w:p>
            <w:pPr>
              <w:pStyle w:val="0"/>
              <w:jc w:val="center"/>
            </w:pPr>
            <w:r>
              <w:rPr>
                <w:sz w:val="20"/>
              </w:rPr>
              <w:t xml:space="preserve">25259</w:t>
            </w:r>
          </w:p>
        </w:tc>
        <w:tc>
          <w:tcPr>
            <w:tcW w:w="964" w:type="dxa"/>
          </w:tcPr>
          <w:p>
            <w:pPr>
              <w:pStyle w:val="0"/>
              <w:jc w:val="center"/>
            </w:pPr>
            <w:r>
              <w:rPr>
                <w:sz w:val="20"/>
              </w:rPr>
              <w:t xml:space="preserve">23542</w:t>
            </w:r>
          </w:p>
        </w:tc>
        <w:tc>
          <w:tcPr>
            <w:tcW w:w="964" w:type="dxa"/>
          </w:tcPr>
          <w:p>
            <w:pPr>
              <w:pStyle w:val="0"/>
              <w:jc w:val="center"/>
            </w:pPr>
            <w:r>
              <w:rPr>
                <w:sz w:val="20"/>
              </w:rPr>
              <w:t xml:space="preserve">20497</w:t>
            </w:r>
          </w:p>
        </w:tc>
        <w:tc>
          <w:tcPr>
            <w:tcW w:w="964" w:type="dxa"/>
          </w:tcPr>
          <w:p>
            <w:pPr>
              <w:pStyle w:val="0"/>
              <w:jc w:val="center"/>
            </w:pPr>
            <w:r>
              <w:rPr>
                <w:sz w:val="20"/>
              </w:rPr>
              <w:t xml:space="preserve">22294</w:t>
            </w:r>
          </w:p>
        </w:tc>
      </w:tr>
      <w:tr>
        <w:tc>
          <w:tcPr>
            <w:tcW w:w="4252" w:type="dxa"/>
          </w:tcPr>
          <w:p>
            <w:pPr>
              <w:pStyle w:val="0"/>
            </w:pPr>
            <w:r>
              <w:rPr>
                <w:sz w:val="20"/>
              </w:rPr>
              <w:t xml:space="preserve">Находились на грудном вскармливании в возрасте от 6 месяцев до 1 года</w:t>
            </w:r>
          </w:p>
        </w:tc>
        <w:tc>
          <w:tcPr>
            <w:tcW w:w="964" w:type="dxa"/>
          </w:tcPr>
          <w:p>
            <w:pPr>
              <w:pStyle w:val="0"/>
              <w:jc w:val="center"/>
            </w:pPr>
            <w:r>
              <w:rPr>
                <w:sz w:val="20"/>
              </w:rPr>
              <w:t xml:space="preserve">14868</w:t>
            </w:r>
          </w:p>
        </w:tc>
        <w:tc>
          <w:tcPr>
            <w:tcW w:w="964" w:type="dxa"/>
          </w:tcPr>
          <w:p>
            <w:pPr>
              <w:pStyle w:val="0"/>
              <w:jc w:val="center"/>
            </w:pPr>
            <w:r>
              <w:rPr>
                <w:sz w:val="20"/>
              </w:rPr>
              <w:t xml:space="preserve">15673</w:t>
            </w:r>
          </w:p>
        </w:tc>
        <w:tc>
          <w:tcPr>
            <w:tcW w:w="964" w:type="dxa"/>
          </w:tcPr>
          <w:p>
            <w:pPr>
              <w:pStyle w:val="0"/>
              <w:jc w:val="center"/>
            </w:pPr>
            <w:r>
              <w:rPr>
                <w:sz w:val="20"/>
              </w:rPr>
              <w:t xml:space="preserve">15456</w:t>
            </w:r>
          </w:p>
        </w:tc>
        <w:tc>
          <w:tcPr>
            <w:tcW w:w="964" w:type="dxa"/>
          </w:tcPr>
          <w:p>
            <w:pPr>
              <w:pStyle w:val="0"/>
              <w:jc w:val="center"/>
            </w:pPr>
            <w:r>
              <w:rPr>
                <w:sz w:val="20"/>
              </w:rPr>
              <w:t xml:space="preserve">14455</w:t>
            </w:r>
          </w:p>
        </w:tc>
        <w:tc>
          <w:tcPr>
            <w:tcW w:w="964" w:type="dxa"/>
          </w:tcPr>
          <w:p>
            <w:pPr>
              <w:pStyle w:val="0"/>
              <w:jc w:val="center"/>
            </w:pPr>
            <w:r>
              <w:rPr>
                <w:sz w:val="20"/>
              </w:rPr>
              <w:t xml:space="preserve">15072</w:t>
            </w:r>
          </w:p>
        </w:tc>
      </w:tr>
      <w:tr>
        <w:tc>
          <w:tcPr>
            <w:tcW w:w="4252" w:type="dxa"/>
          </w:tcPr>
          <w:p>
            <w:pPr>
              <w:pStyle w:val="0"/>
            </w:pPr>
            <w:r>
              <w:rPr>
                <w:sz w:val="20"/>
              </w:rPr>
              <w:t xml:space="preserve">Доля детей, достигших в 2024 году возраста 1 года, которые находились на грудном вскармливании (%), всего, в том числе:</w:t>
            </w:r>
          </w:p>
        </w:tc>
        <w:tc>
          <w:tcPr>
            <w:tcW w:w="964" w:type="dxa"/>
          </w:tcPr>
          <w:p>
            <w:pPr>
              <w:pStyle w:val="0"/>
              <w:jc w:val="center"/>
            </w:pPr>
            <w:r>
              <w:rPr>
                <w:sz w:val="20"/>
              </w:rPr>
              <w:t xml:space="preserve">84,6</w:t>
            </w:r>
          </w:p>
        </w:tc>
        <w:tc>
          <w:tcPr>
            <w:tcW w:w="964" w:type="dxa"/>
          </w:tcPr>
          <w:p>
            <w:pPr>
              <w:pStyle w:val="0"/>
              <w:jc w:val="center"/>
            </w:pPr>
            <w:r>
              <w:rPr>
                <w:sz w:val="20"/>
              </w:rPr>
              <w:t xml:space="preserve">86,3</w:t>
            </w:r>
          </w:p>
        </w:tc>
        <w:tc>
          <w:tcPr>
            <w:tcW w:w="964" w:type="dxa"/>
          </w:tcPr>
          <w:p>
            <w:pPr>
              <w:pStyle w:val="0"/>
              <w:jc w:val="center"/>
            </w:pPr>
            <w:r>
              <w:rPr>
                <w:sz w:val="20"/>
              </w:rPr>
              <w:t xml:space="preserve">87,9</w:t>
            </w:r>
          </w:p>
        </w:tc>
        <w:tc>
          <w:tcPr>
            <w:tcW w:w="964" w:type="dxa"/>
          </w:tcPr>
          <w:p>
            <w:pPr>
              <w:pStyle w:val="0"/>
              <w:jc w:val="center"/>
            </w:pPr>
            <w:r>
              <w:rPr>
                <w:sz w:val="20"/>
              </w:rPr>
              <w:t xml:space="preserve">88,3</w:t>
            </w:r>
          </w:p>
        </w:tc>
        <w:tc>
          <w:tcPr>
            <w:tcW w:w="964" w:type="dxa"/>
          </w:tcPr>
          <w:p>
            <w:pPr>
              <w:pStyle w:val="0"/>
              <w:jc w:val="center"/>
            </w:pPr>
            <w:r>
              <w:rPr>
                <w:sz w:val="20"/>
              </w:rPr>
              <w:t xml:space="preserve">90,5</w:t>
            </w:r>
          </w:p>
        </w:tc>
      </w:tr>
      <w:tr>
        <w:tc>
          <w:tcPr>
            <w:tcW w:w="4252" w:type="dxa"/>
          </w:tcPr>
          <w:p>
            <w:pPr>
              <w:pStyle w:val="0"/>
            </w:pPr>
            <w:r>
              <w:rPr>
                <w:sz w:val="20"/>
              </w:rPr>
              <w:t xml:space="preserve">в возрасте от 3 до 6 месяцев</w:t>
            </w:r>
          </w:p>
        </w:tc>
        <w:tc>
          <w:tcPr>
            <w:tcW w:w="964" w:type="dxa"/>
          </w:tcPr>
          <w:p>
            <w:pPr>
              <w:pStyle w:val="0"/>
              <w:jc w:val="center"/>
            </w:pPr>
            <w:r>
              <w:rPr>
                <w:sz w:val="20"/>
              </w:rPr>
              <w:t xml:space="preserve">53,4</w:t>
            </w:r>
          </w:p>
        </w:tc>
        <w:tc>
          <w:tcPr>
            <w:tcW w:w="964" w:type="dxa"/>
          </w:tcPr>
          <w:p>
            <w:pPr>
              <w:pStyle w:val="0"/>
              <w:jc w:val="center"/>
            </w:pPr>
            <w:r>
              <w:rPr>
                <w:sz w:val="20"/>
              </w:rPr>
              <w:t xml:space="preserve">53,2</w:t>
            </w:r>
          </w:p>
        </w:tc>
        <w:tc>
          <w:tcPr>
            <w:tcW w:w="964" w:type="dxa"/>
          </w:tcPr>
          <w:p>
            <w:pPr>
              <w:pStyle w:val="0"/>
              <w:jc w:val="center"/>
            </w:pPr>
            <w:r>
              <w:rPr>
                <w:sz w:val="20"/>
              </w:rPr>
              <w:t xml:space="preserve">53,1</w:t>
            </w:r>
          </w:p>
        </w:tc>
        <w:tc>
          <w:tcPr>
            <w:tcW w:w="964" w:type="dxa"/>
          </w:tcPr>
          <w:p>
            <w:pPr>
              <w:pStyle w:val="0"/>
              <w:jc w:val="center"/>
            </w:pPr>
            <w:r>
              <w:rPr>
                <w:sz w:val="20"/>
              </w:rPr>
              <w:t xml:space="preserve">51,8</w:t>
            </w:r>
          </w:p>
        </w:tc>
        <w:tc>
          <w:tcPr>
            <w:tcW w:w="964" w:type="dxa"/>
          </w:tcPr>
          <w:p>
            <w:pPr>
              <w:pStyle w:val="0"/>
              <w:jc w:val="center"/>
            </w:pPr>
            <w:r>
              <w:rPr>
                <w:sz w:val="20"/>
              </w:rPr>
              <w:t xml:space="preserve">54,0</w:t>
            </w:r>
          </w:p>
        </w:tc>
      </w:tr>
      <w:tr>
        <w:tc>
          <w:tcPr>
            <w:tcW w:w="4252" w:type="dxa"/>
          </w:tcPr>
          <w:p>
            <w:pPr>
              <w:pStyle w:val="0"/>
            </w:pPr>
            <w:r>
              <w:rPr>
                <w:sz w:val="20"/>
              </w:rPr>
              <w:t xml:space="preserve">в возрасте от 6 месяцев до 1 года</w:t>
            </w:r>
          </w:p>
        </w:tc>
        <w:tc>
          <w:tcPr>
            <w:tcW w:w="964" w:type="dxa"/>
          </w:tcPr>
          <w:p>
            <w:pPr>
              <w:pStyle w:val="0"/>
              <w:jc w:val="center"/>
            </w:pPr>
            <w:r>
              <w:rPr>
                <w:sz w:val="20"/>
              </w:rPr>
              <w:t xml:space="preserve">31,2</w:t>
            </w:r>
          </w:p>
        </w:tc>
        <w:tc>
          <w:tcPr>
            <w:tcW w:w="964" w:type="dxa"/>
          </w:tcPr>
          <w:p>
            <w:pPr>
              <w:pStyle w:val="0"/>
              <w:jc w:val="center"/>
            </w:pPr>
            <w:r>
              <w:rPr>
                <w:sz w:val="20"/>
              </w:rPr>
              <w:t xml:space="preserve">33,0</w:t>
            </w:r>
          </w:p>
        </w:tc>
        <w:tc>
          <w:tcPr>
            <w:tcW w:w="964" w:type="dxa"/>
          </w:tcPr>
          <w:p>
            <w:pPr>
              <w:pStyle w:val="0"/>
              <w:jc w:val="center"/>
            </w:pPr>
            <w:r>
              <w:rPr>
                <w:sz w:val="20"/>
              </w:rPr>
              <w:t xml:space="preserve">34,8</w:t>
            </w:r>
          </w:p>
        </w:tc>
        <w:tc>
          <w:tcPr>
            <w:tcW w:w="964" w:type="dxa"/>
          </w:tcPr>
          <w:p>
            <w:pPr>
              <w:pStyle w:val="0"/>
              <w:jc w:val="center"/>
            </w:pPr>
            <w:r>
              <w:rPr>
                <w:sz w:val="20"/>
              </w:rPr>
              <w:t xml:space="preserve">36,5</w:t>
            </w:r>
          </w:p>
        </w:tc>
        <w:tc>
          <w:tcPr>
            <w:tcW w:w="964" w:type="dxa"/>
          </w:tcPr>
          <w:p>
            <w:pPr>
              <w:pStyle w:val="0"/>
              <w:jc w:val="center"/>
            </w:pPr>
            <w:r>
              <w:rPr>
                <w:sz w:val="20"/>
              </w:rPr>
              <w:t xml:space="preserve">36,5</w:t>
            </w:r>
          </w:p>
        </w:tc>
      </w:tr>
    </w:tbl>
    <w:p>
      <w:pPr>
        <w:pStyle w:val="0"/>
      </w:pPr>
      <w:r>
        <w:rPr>
          <w:sz w:val="20"/>
        </w:rPr>
      </w:r>
    </w:p>
    <w:p>
      <w:pPr>
        <w:pStyle w:val="0"/>
        <w:ind w:firstLine="540"/>
        <w:jc w:val="both"/>
      </w:pPr>
      <w:r>
        <w:rPr>
          <w:sz w:val="20"/>
        </w:rPr>
        <w:t xml:space="preserve">В группе детей от 3 до 6 месяцев в Санкт-Петербурге на протяжении длительного периода удается достигать более высоких значений показателей ГВ по сравнению с данными Российской Федерации. В 2024 году доля детей в возрасте от 3 до 6 месяцев на ГВ по Санкт-Петербургу составила 54% (увеличение на 3,2% в сравнении с 2023 годом) и превышение на 8,6% общероссийских показателей.</w:t>
      </w:r>
    </w:p>
    <w:p>
      <w:pPr>
        <w:pStyle w:val="0"/>
        <w:spacing w:before="200" w:lineRule="auto"/>
        <w:ind w:firstLine="540"/>
        <w:jc w:val="both"/>
      </w:pPr>
      <w:r>
        <w:rPr>
          <w:sz w:val="20"/>
        </w:rPr>
        <w:t xml:space="preserve">Доля детей в Санкт-Петербурге, достигших возраста 1 года, на ГВ - 36,5% (количество детей в Санкт-Петербурге в 2024 году, достигших возраста 1 года, на ГВ - 15072).</w:t>
      </w:r>
    </w:p>
    <w:p>
      <w:pPr>
        <w:pStyle w:val="0"/>
        <w:spacing w:before="200" w:lineRule="auto"/>
        <w:ind w:firstLine="540"/>
        <w:jc w:val="both"/>
      </w:pPr>
      <w:r>
        <w:rPr>
          <w:sz w:val="20"/>
        </w:rPr>
        <w:t xml:space="preserve">Для возрастной группы детей 6-12 месяцев данный показатель в Санкт-Петербурге несколько отстает от общероссийского, но в динамике увеличивается.</w:t>
      </w:r>
    </w:p>
    <w:p>
      <w:pPr>
        <w:pStyle w:val="0"/>
        <w:spacing w:before="200" w:lineRule="auto"/>
        <w:ind w:firstLine="540"/>
        <w:jc w:val="both"/>
      </w:pPr>
      <w:r>
        <w:rPr>
          <w:sz w:val="20"/>
        </w:rPr>
        <w:t xml:space="preserve">Для комплексной и эффективной поддержки на региональном уровне имеются два ключевых направления:</w:t>
      </w:r>
    </w:p>
    <w:p>
      <w:pPr>
        <w:pStyle w:val="0"/>
        <w:spacing w:before="200" w:lineRule="auto"/>
        <w:ind w:firstLine="540"/>
        <w:jc w:val="both"/>
      </w:pPr>
      <w:r>
        <w:rPr>
          <w:sz w:val="20"/>
        </w:rPr>
        <w:t xml:space="preserve">1) работа с медицинским сообществом.</w:t>
      </w:r>
    </w:p>
    <w:p>
      <w:pPr>
        <w:pStyle w:val="0"/>
        <w:spacing w:before="200" w:lineRule="auto"/>
        <w:ind w:firstLine="540"/>
        <w:jc w:val="both"/>
      </w:pPr>
      <w:r>
        <w:rPr>
          <w:sz w:val="20"/>
        </w:rPr>
        <w:t xml:space="preserve">Основная задача заключается в системном повышении квалификации медицинских работников (акушеров-гинекологов, неонатологов, педиатров, медицинских сестер, акушерок) по вопросам современной консультативной поддержки ГВ;</w:t>
      </w:r>
    </w:p>
    <w:p>
      <w:pPr>
        <w:pStyle w:val="0"/>
        <w:spacing w:before="200" w:lineRule="auto"/>
        <w:ind w:firstLine="540"/>
        <w:jc w:val="both"/>
      </w:pPr>
      <w:r>
        <w:rPr>
          <w:sz w:val="20"/>
        </w:rPr>
        <w:t xml:space="preserve">2) просветительская работа с населением.</w:t>
      </w:r>
    </w:p>
    <w:p>
      <w:pPr>
        <w:pStyle w:val="0"/>
        <w:spacing w:before="200" w:lineRule="auto"/>
        <w:ind w:firstLine="540"/>
        <w:jc w:val="both"/>
      </w:pPr>
      <w:r>
        <w:rPr>
          <w:sz w:val="20"/>
        </w:rPr>
        <w:t xml:space="preserve">Основная задача заключается в проведении масштабной информационно-просветительской кампании по ГВ, направленной на будущих и состоявшихся родителей. Целью является формирование в обществе культуры ГВ, мотивирующее информирование о его бесспорной пользе, а также практическая поддержка матерей: создание доступных ресурсов с достоверной информацией, школ для родителей и сообществ взаимопомощи.</w:t>
      </w:r>
    </w:p>
    <w:p>
      <w:pPr>
        <w:pStyle w:val="0"/>
        <w:spacing w:before="200" w:lineRule="auto"/>
        <w:ind w:firstLine="540"/>
        <w:jc w:val="both"/>
      </w:pPr>
      <w:r>
        <w:rPr>
          <w:sz w:val="20"/>
        </w:rPr>
        <w:t xml:space="preserve">Синхронная реализация этих двух направлений позволяет создать устойчивую среду, благоприятную для успешного ГВ.</w:t>
      </w:r>
    </w:p>
    <w:p>
      <w:pPr>
        <w:pStyle w:val="0"/>
        <w:spacing w:before="200" w:lineRule="auto"/>
        <w:ind w:firstLine="540"/>
        <w:jc w:val="both"/>
      </w:pPr>
      <w:r>
        <w:rPr>
          <w:sz w:val="20"/>
        </w:rPr>
        <w:t xml:space="preserve">С 2009 года в Санкт-Петербурге для медицинских работников организованы тематические курсы "Санкт-Петербургский проект "Охрана и поддержка грудного вскармливания в мегаполисе. Здоровый ребенок в здоровой семье" (далее - Проект).</w:t>
      </w:r>
    </w:p>
    <w:p>
      <w:pPr>
        <w:pStyle w:val="0"/>
        <w:spacing w:before="200" w:lineRule="auto"/>
        <w:ind w:firstLine="540"/>
        <w:jc w:val="both"/>
      </w:pPr>
      <w:r>
        <w:rPr>
          <w:sz w:val="20"/>
        </w:rPr>
        <w:t xml:space="preserve">Автором и руководителем Проекта является доктор медицинских наук профессор Е.М.Булатова, главный внештатный специалист по питанию детей Комитета по здравоохранению.</w:t>
      </w:r>
    </w:p>
    <w:p>
      <w:pPr>
        <w:pStyle w:val="0"/>
        <w:spacing w:before="200" w:lineRule="auto"/>
        <w:ind w:firstLine="540"/>
        <w:jc w:val="both"/>
      </w:pPr>
      <w:r>
        <w:rPr>
          <w:sz w:val="20"/>
        </w:rPr>
        <w:t xml:space="preserve">Образовательная программа Проекта тождественна программе Всемирной организации здравоохранения, направленной на обучение врачей и средних медицинских работников охране и поддержке ГВ, и согласована с руководителем национального Центра по грудному вскармливанию кандидатом медицинских наук О.Б.Ладодо.</w:t>
      </w:r>
    </w:p>
    <w:p>
      <w:pPr>
        <w:pStyle w:val="0"/>
        <w:spacing w:before="200" w:lineRule="auto"/>
        <w:ind w:firstLine="540"/>
        <w:jc w:val="both"/>
      </w:pPr>
      <w:r>
        <w:rPr>
          <w:sz w:val="20"/>
        </w:rPr>
        <w:t xml:space="preserve">В результате работы Проекта за 2024 год и первое полугодие 2025 года проведено 12 циклов занятий продолжительностью 16 академических часов каждый. Каждый цикл включает 4 очных семинара с возможностью отработки практических навыков. Тематика семинаров: "Практика охраны, поддержки и поощрения грудного вскармливания в учреждениях здравоохранения", "Грудное вскармливание - условие для оптимального роста и развития", "Проблемы, возникающие при грудном вскармливании. Методы коррекции", "Здоровье будущей и кормящей матери. Помощь по грудному вскармливанию". Всего было проведено 48 занятий/семинаров.</w:t>
      </w:r>
    </w:p>
    <w:p>
      <w:pPr>
        <w:pStyle w:val="0"/>
        <w:spacing w:before="200" w:lineRule="auto"/>
        <w:ind w:firstLine="540"/>
        <w:jc w:val="both"/>
      </w:pPr>
      <w:r>
        <w:rPr>
          <w:sz w:val="20"/>
        </w:rPr>
        <w:t xml:space="preserve">В рамках реализации Проекта число медицинских работников, обученных в 2024 году и за 6 месяцев 2025 года по вопросам консультирования по поддержке ГВ, - 329.</w:t>
      </w:r>
    </w:p>
    <w:p>
      <w:pPr>
        <w:pStyle w:val="0"/>
        <w:spacing w:before="200" w:lineRule="auto"/>
        <w:ind w:firstLine="540"/>
        <w:jc w:val="both"/>
      </w:pPr>
      <w:r>
        <w:rPr>
          <w:sz w:val="20"/>
        </w:rPr>
        <w:t xml:space="preserve">Помимо Проекта, с марта 2020 года в онлайн-формате реализуется созданная профессором Е.М.Булатовой школа непрерывного медицинского образования для врачей "Санкт-Петербургская медицинская школа - врачам России", в рамках которой освещаются наиболее актуальные и важные педиатрические темы. В формате двухчасовых онлайн-семинаров ведущие эксперты читают лекции врачам Санкт-Петербурга и других регионов Российской Федерации. Тематика ГВ и рационального питания детей раннего возраста безусловно относятся к числу приоритетных. В 2024 году и первом полугодии 2025 года было проведено более 50 семинаров на данную тему. Количество врачей - слушателей каждой школы в 2024 году до 500 человек. Все указанные мероприятия имеют аккредитацию в системе непрерывного медицинского образования.</w:t>
      </w:r>
    </w:p>
    <w:p>
      <w:pPr>
        <w:pStyle w:val="0"/>
        <w:spacing w:before="200" w:lineRule="auto"/>
        <w:ind w:firstLine="540"/>
        <w:jc w:val="both"/>
      </w:pPr>
      <w:r>
        <w:rPr>
          <w:sz w:val="20"/>
        </w:rPr>
        <w:t xml:space="preserve">Тематика принципиальной незаменимости ГВ постоянно включается в научную программу проводимых в Санкт-Петербурге ежегодных форумов и конференций, регулярно проводятся школы повышения квалификации для врачей-педиатров и диетологов по вопросам охраны и поощрения ГВ, рационального питания ребенка первого года жизни и детей раннего возраста.</w:t>
      </w:r>
    </w:p>
    <w:p>
      <w:pPr>
        <w:pStyle w:val="0"/>
        <w:spacing w:before="200" w:lineRule="auto"/>
        <w:ind w:firstLine="540"/>
        <w:jc w:val="both"/>
      </w:pPr>
      <w:r>
        <w:rPr>
          <w:sz w:val="20"/>
        </w:rPr>
        <w:t xml:space="preserve">Форумы, на которых освещаются данные вопросы: "Здоровое питание и нутриционная поддержка: медицина, образование, инновационные технологии" (Форум проводится ежегодно, с 2005 года), "Воронцовские чтения", "Наследие профессора Н.П.Шабалова: константы и переменные педиатрии", "Современная педиатрия. Санкт-Петербург - Белые Ночи".</w:t>
      </w:r>
    </w:p>
    <w:p>
      <w:pPr>
        <w:pStyle w:val="0"/>
        <w:spacing w:before="200" w:lineRule="auto"/>
        <w:ind w:firstLine="540"/>
        <w:jc w:val="both"/>
      </w:pPr>
      <w:r>
        <w:rPr>
          <w:sz w:val="20"/>
        </w:rPr>
        <w:t xml:space="preserve">В области работы с населением по поддержке ГВ женские консультации, родильные дома и перинатальные центры имеют на своей базе школы беременных и школы материнства, а в детских поликлиниках есть кабинеты здорового ребенка, где разбираются все аспекты грудного вскармливания: от фундаментальных знаний до психологической помощи кормящей женщине.</w:t>
      </w:r>
    </w:p>
    <w:p>
      <w:pPr>
        <w:pStyle w:val="0"/>
        <w:spacing w:before="200" w:lineRule="auto"/>
        <w:ind w:firstLine="540"/>
        <w:jc w:val="both"/>
      </w:pPr>
      <w:r>
        <w:rPr>
          <w:sz w:val="20"/>
        </w:rPr>
        <w:t xml:space="preserve">В Санкт-Петербурге действует сеть из 62 школ для молодых матерей.</w:t>
      </w:r>
    </w:p>
    <w:p>
      <w:pPr>
        <w:pStyle w:val="0"/>
        <w:spacing w:before="200" w:lineRule="auto"/>
        <w:ind w:firstLine="540"/>
        <w:jc w:val="both"/>
      </w:pPr>
      <w:r>
        <w:rPr>
          <w:sz w:val="20"/>
        </w:rPr>
        <w:t xml:space="preserve">В 2024 году обучением охвачено 43% женщин (более 15000 участниц). Кроме того, функционируют школы для беременных на базе 47 женских консультаций, где прошли обучение 22218 человек; помимо них, дополнительно представлены 14 школ поддержки ГВ, где обучено 4627 человек.</w:t>
      </w:r>
    </w:p>
    <w:p>
      <w:pPr>
        <w:pStyle w:val="0"/>
        <w:spacing w:before="200" w:lineRule="auto"/>
        <w:ind w:firstLine="540"/>
        <w:jc w:val="both"/>
      </w:pPr>
      <w:r>
        <w:rPr>
          <w:sz w:val="20"/>
        </w:rPr>
        <w:t xml:space="preserve">Первичная медицинская помощь детям оказывается в сети из 81 детской поликлиники и детских поликлинических отделений, где функционирует 70 кабинетов здорового ребенка. Это позволяет обеспечивать возможность получения консультации по ГВ у специалистов кабинета 5 дней в неделю.</w:t>
      </w:r>
    </w:p>
    <w:p>
      <w:pPr>
        <w:pStyle w:val="0"/>
      </w:pPr>
      <w:r>
        <w:rPr>
          <w:sz w:val="20"/>
        </w:rPr>
      </w:r>
    </w:p>
    <w:p>
      <w:pPr>
        <w:pStyle w:val="2"/>
        <w:outlineLvl w:val="3"/>
        <w:jc w:val="center"/>
      </w:pPr>
      <w:r>
        <w:rPr>
          <w:sz w:val="20"/>
        </w:rPr>
        <w:t xml:space="preserve">3.6. Послеродовая поддержка женщин</w:t>
      </w:r>
    </w:p>
    <w:p>
      <w:pPr>
        <w:pStyle w:val="0"/>
      </w:pPr>
      <w:r>
        <w:rPr>
          <w:sz w:val="20"/>
        </w:rPr>
      </w:r>
    </w:p>
    <w:p>
      <w:pPr>
        <w:pStyle w:val="0"/>
        <w:ind w:firstLine="540"/>
        <w:jc w:val="both"/>
      </w:pPr>
      <w:r>
        <w:rPr>
          <w:sz w:val="20"/>
        </w:rPr>
        <w:t xml:space="preserve">В рамках национальных проектов "Демография", "Здравоохранение", "Семья" на базе Санкт-Петербургского государственного бюджетного учреждения здравоохранения "Родильный дом N 10" разработаны и внедрены в работу медико-социальные проекты, которые совместили в себе медицинскую и социальную помощь женщинам во время беременности и после родов: "Многодетная беременная"; "Социальная няня", "Мы Вас слышим", "Первенец".</w:t>
      </w:r>
    </w:p>
    <w:p>
      <w:pPr>
        <w:pStyle w:val="0"/>
        <w:spacing w:before="200" w:lineRule="auto"/>
        <w:ind w:firstLine="540"/>
        <w:jc w:val="both"/>
      </w:pPr>
      <w:r>
        <w:rPr>
          <w:sz w:val="20"/>
        </w:rPr>
        <w:t xml:space="preserve">Цель проекта "Многодетная беременная" - логистика наблюдения во время беременности и после родов, удобная многодетной семье, возможность прийти на прием вместе с другими детьми, оставить их в игровой комнате с персоналом и за 1,5-2,0 часа пройти все необходимые обследования и специалистов. Сокращается количество явок без потери качества оказания медицинской помощи. В рамках проекта о многодетных семьях снимаются фильмы, репортажи, которые распространяются в соцсетях и часто транслируются в СМИ. Создана фотовыставка картин "Многодетная история", которая была представлена публике во Дворце регистрации рождений "Малютка", на конкурсе "Петербуржская Семья", на баннерах М. Садовой ул., на Выставке достижений народного хозяйства в Москве (далее - ВДНХ). Цель - формирование у молодежи традиционных семейных ценностей, приоритета многодетности. В рамках проекта благополучно родоразрешены более двух тысяч многодетных беременных женщин.</w:t>
      </w:r>
    </w:p>
    <w:p>
      <w:pPr>
        <w:pStyle w:val="0"/>
        <w:spacing w:before="200" w:lineRule="auto"/>
        <w:ind w:firstLine="540"/>
        <w:jc w:val="both"/>
      </w:pPr>
      <w:r>
        <w:rPr>
          <w:sz w:val="20"/>
        </w:rPr>
        <w:t xml:space="preserve">В 2024 году проект "Многодетная беременная" представлен на ВДНХ, открытии Года семьи в Санкт-Петербурге, на Демографическом форуме в Москве - как одно из значимых достижений Санкт-Петербурга в рамках национальных проектов "Демография", "Здравоохранение", "Семья". Проект поддержан Губернатором Санкт-Петербурга, Правительством Санкт-Петербурга и Законодательным Собранием Санкт-Петербурга, рекомендован к масштабированию в женские консультации Санкт-Петербурга. В декабре 2024 года проект представлен Заместителю Председателя Правительства Российской Федерации Голиковой Т.А., одобрен для масштабирования в регионы Российской Федерации.</w:t>
      </w:r>
    </w:p>
    <w:p>
      <w:pPr>
        <w:pStyle w:val="0"/>
        <w:spacing w:before="200" w:lineRule="auto"/>
        <w:ind w:firstLine="540"/>
        <w:jc w:val="both"/>
      </w:pPr>
      <w:r>
        <w:rPr>
          <w:sz w:val="20"/>
        </w:rPr>
        <w:t xml:space="preserve">Проект "Социальная няня" реализуется Комитетом по здравоохранению совместно с Комитетом по социальной политике Санкт-Петербурга. На базе Санкт-Петербургского государственного бюджетного учреждения здравоохранения (далее - ГБУЗ "Родительный дом N 10") социальные няни проходят обучение по правилам ухода за новорожденными, оказанию первой медицинской помощи.</w:t>
      </w:r>
    </w:p>
    <w:p>
      <w:pPr>
        <w:pStyle w:val="0"/>
        <w:spacing w:before="200" w:lineRule="auto"/>
        <w:ind w:firstLine="540"/>
        <w:jc w:val="both"/>
      </w:pPr>
      <w:r>
        <w:rPr>
          <w:sz w:val="20"/>
        </w:rPr>
        <w:t xml:space="preserve">Проект "Мы Вас слышим" направлен на ведение беременности и родов у глухих и слабослышащих женщин.</w:t>
      </w:r>
    </w:p>
    <w:p>
      <w:pPr>
        <w:pStyle w:val="0"/>
        <w:spacing w:before="200" w:lineRule="auto"/>
        <w:ind w:firstLine="540"/>
        <w:jc w:val="both"/>
      </w:pPr>
      <w:r>
        <w:rPr>
          <w:sz w:val="20"/>
        </w:rPr>
        <w:t xml:space="preserve">В штат ГБУЗ "Родительный дом N 10" принят профессиональный сурдопереводчик. Регулярно проводятся консультативные приемы беременных женщин-инвалидов по слуху в присутствии сурдопереводчика. На родоразрешение выезжает сурдопереводчик и находится рядом с роженицей. Созданы короткие командные видеоролики сурдоперевода в родильном зале. С медицинским персоналом родильного дома проводятся занятия по краткому знакомству с русским жестовым языком, основам правильного общения с глухими и слабослышащими пациентами. Часть медицинского персонала прошли курсы "Основы русского жестового языка". За 2024 год в рамках проекта "Мы Вас слышим" наблюдалось 47 беременных с инвалидностью по слуху.</w:t>
      </w:r>
    </w:p>
    <w:p>
      <w:pPr>
        <w:pStyle w:val="0"/>
        <w:spacing w:before="200" w:lineRule="auto"/>
        <w:ind w:firstLine="540"/>
        <w:jc w:val="both"/>
      </w:pPr>
      <w:r>
        <w:rPr>
          <w:sz w:val="20"/>
        </w:rPr>
        <w:t xml:space="preserve">Цель проекта "Первенец" - популяризация семейных ценностей и приоритета рождения первого ребенка в возрасте 19-29 лет.</w:t>
      </w:r>
    </w:p>
    <w:p>
      <w:pPr>
        <w:pStyle w:val="0"/>
        <w:spacing w:before="200" w:lineRule="auto"/>
        <w:ind w:firstLine="540"/>
        <w:jc w:val="both"/>
      </w:pPr>
      <w:r>
        <w:rPr>
          <w:sz w:val="20"/>
        </w:rPr>
        <w:t xml:space="preserve">Задача проекта - улучшить доступность медицинской и социальной помощи во время беременности, родов, послеродовом периоде первородящим женщинам - студенткам учебных заведений. Участником проекта могут стать беременные студентки, учащиеся любого учебного заведения (вуз, колледж, любая форма обучения), в возрасте от 19 до 29 лет. Беременные в рамках проекта проходят онлайн и офлайн-курсы, тренинги, адаптированные для молодежи, получают наставника - врача акушера-гинеколога и психолога на весь период беременности.</w:t>
      </w:r>
    </w:p>
    <w:p>
      <w:pPr>
        <w:pStyle w:val="0"/>
        <w:spacing w:before="200" w:lineRule="auto"/>
        <w:ind w:firstLine="540"/>
        <w:jc w:val="both"/>
      </w:pPr>
      <w:r>
        <w:rPr>
          <w:sz w:val="20"/>
        </w:rPr>
        <w:t xml:space="preserve">В Санкт-Петербурге дополнительные меры социальной поддержки семей, имеющих детей (далее - меры поддержки), установлены в соответствии с </w:t>
      </w:r>
      <w:hyperlink w:history="0" r:id="rId14" w:tooltip="Закон Санкт-Петербурга от 22.11.2011 N 728-132 (ред. от 20.05.2026) &quot;Социальный кодекс Санкт-Петербурга&quot; (принят ЗС СПб 09.11.2011) {КонсультантПлюс}">
        <w:r>
          <w:rPr>
            <w:sz w:val="20"/>
            <w:color w:val="0000ff"/>
          </w:rPr>
          <w:t xml:space="preserve">Законом</w:t>
        </w:r>
      </w:hyperlink>
      <w:r>
        <w:rPr>
          <w:sz w:val="20"/>
        </w:rPr>
        <w:t xml:space="preserve"> Санкт-Петербурга от 09.11.2011 N 728-132 "Социальный кодекс Санкт-Петербурга", </w:t>
      </w:r>
      <w:hyperlink w:history="0" r:id="rId15" w:tooltip="Закон Санкт-Петербурга от 06.12.2011 N 710-136 (ред. от 19.12.2025) &quot;О предоставлении земельных участков для индивидуального жилищного строительства или ведения садоводства для собственных нужд и дополнительной меры социальной поддержки гражданам, имеющим трех и более детей&quot; (принят ЗС СПб 09.11.2011) {КонсультантПлюс}">
        <w:r>
          <w:rPr>
            <w:sz w:val="20"/>
            <w:color w:val="0000ff"/>
          </w:rPr>
          <w:t xml:space="preserve">Законом</w:t>
        </w:r>
      </w:hyperlink>
      <w:r>
        <w:rPr>
          <w:sz w:val="20"/>
        </w:rPr>
        <w:t xml:space="preserve"> Санкт-Петербурга от 09.11.2011 N 710-136 "О предоставлении земельных участков для индивидуального жилищного строительства или ведения садоводства для собственных нужд и дополнительной меры социальной поддержки гражданам, имеющим трех и более детей", а также </w:t>
      </w:r>
      <w:hyperlink w:history="0" r:id="rId16" w:tooltip="Закон Санкт-Петербурга от 06.12.2011 N 810-151 (ред. от 06.05.2026) &quot;О материнском (семейном) капитале в Санкт-Петербурге&quot; (принят ЗС СПб 30.11.2011) {КонсультантПлюс}">
        <w:r>
          <w:rPr>
            <w:sz w:val="20"/>
            <w:color w:val="0000ff"/>
          </w:rPr>
          <w:t xml:space="preserve">Законом</w:t>
        </w:r>
      </w:hyperlink>
      <w:r>
        <w:rPr>
          <w:sz w:val="20"/>
        </w:rPr>
        <w:t xml:space="preserve"> Санкт-Петербурга от 30.11.2011 N 810-151 "О материнском (семейном) капитале в Санкт-Петербурге".</w:t>
      </w:r>
    </w:p>
    <w:p>
      <w:pPr>
        <w:pStyle w:val="0"/>
        <w:spacing w:before="200" w:lineRule="auto"/>
        <w:ind w:firstLine="540"/>
        <w:jc w:val="both"/>
      </w:pPr>
      <w:r>
        <w:rPr>
          <w:sz w:val="20"/>
        </w:rPr>
        <w:t xml:space="preserve">В соответствии с указанными Законами Санкт-Петербурга установлены следующие меры поддержки:</w:t>
      </w:r>
    </w:p>
    <w:p>
      <w:pPr>
        <w:pStyle w:val="0"/>
        <w:spacing w:before="200" w:lineRule="auto"/>
        <w:ind w:firstLine="540"/>
        <w:jc w:val="both"/>
      </w:pPr>
      <w:r>
        <w:rPr>
          <w:sz w:val="20"/>
        </w:rPr>
        <w:t xml:space="preserve">единовременная компенсационная выплата женщинам, родившим в возрасте от 19 до 24 лет включительно первого ребенка в период с 01.01.2020;</w:t>
      </w:r>
    </w:p>
    <w:p>
      <w:pPr>
        <w:pStyle w:val="0"/>
        <w:spacing w:before="200" w:lineRule="auto"/>
        <w:ind w:firstLine="540"/>
        <w:jc w:val="both"/>
      </w:pPr>
      <w:r>
        <w:rPr>
          <w:sz w:val="20"/>
        </w:rPr>
        <w:t xml:space="preserve">единовременная компенсационная выплата при рождении ребенка (усыновлении в возрасте до шести месяцев) для приобретения предметов детского ассортимента и продуктов детского питания;</w:t>
      </w:r>
    </w:p>
    <w:p>
      <w:pPr>
        <w:pStyle w:val="0"/>
        <w:spacing w:before="200" w:lineRule="auto"/>
        <w:ind w:firstLine="540"/>
        <w:jc w:val="both"/>
      </w:pPr>
      <w:r>
        <w:rPr>
          <w:sz w:val="20"/>
        </w:rPr>
        <w:t xml:space="preserve">ежемесячная социальная выплата студенческим семьям;</w:t>
      </w:r>
    </w:p>
    <w:p>
      <w:pPr>
        <w:pStyle w:val="0"/>
        <w:spacing w:before="200" w:lineRule="auto"/>
        <w:ind w:firstLine="540"/>
        <w:jc w:val="both"/>
      </w:pPr>
      <w:r>
        <w:rPr>
          <w:sz w:val="20"/>
        </w:rPr>
        <w:t xml:space="preserve">ежемесячная денежная выплата семьям при рождении (усыновлении) третьего или последующих детей в период с 01.01.2013 (с 01.01.2016 - при усыновлении) до достижения ребенком возраста 3 лет;</w:t>
      </w:r>
    </w:p>
    <w:p>
      <w:pPr>
        <w:pStyle w:val="0"/>
        <w:spacing w:before="200" w:lineRule="auto"/>
        <w:ind w:firstLine="540"/>
        <w:jc w:val="both"/>
      </w:pPr>
      <w:r>
        <w:rPr>
          <w:sz w:val="20"/>
        </w:rPr>
        <w:t xml:space="preserve">финансирование расходов, связанных с предоставлением подарочного комплекта детских принадлежностей на новорожденного ребенка;</w:t>
      </w:r>
    </w:p>
    <w:p>
      <w:pPr>
        <w:pStyle w:val="0"/>
        <w:spacing w:before="200" w:lineRule="auto"/>
        <w:ind w:firstLine="540"/>
        <w:jc w:val="both"/>
      </w:pPr>
      <w:r>
        <w:rPr>
          <w:sz w:val="20"/>
        </w:rPr>
        <w:t xml:space="preserve">материнский (семейный) капитал в Санкт-Петербурге;</w:t>
      </w:r>
    </w:p>
    <w:p>
      <w:pPr>
        <w:pStyle w:val="0"/>
        <w:spacing w:before="200" w:lineRule="auto"/>
        <w:ind w:firstLine="540"/>
        <w:jc w:val="both"/>
      </w:pPr>
      <w:r>
        <w:rPr>
          <w:sz w:val="20"/>
        </w:rPr>
        <w:t xml:space="preserve">земельный капитал в Санкт-Петербурге.</w:t>
      </w:r>
    </w:p>
    <w:p>
      <w:pPr>
        <w:pStyle w:val="0"/>
        <w:spacing w:before="200" w:lineRule="auto"/>
        <w:ind w:firstLine="540"/>
        <w:jc w:val="both"/>
      </w:pPr>
      <w:r>
        <w:rPr>
          <w:sz w:val="20"/>
        </w:rPr>
        <w:t xml:space="preserve">С 2025 года в Санкт-Петербурге реализуются мероприятия в целях поддержки семей в связи с рождением и воспитанием детей.</w:t>
      </w:r>
    </w:p>
    <w:p>
      <w:pPr>
        <w:pStyle w:val="0"/>
        <w:spacing w:before="200" w:lineRule="auto"/>
        <w:ind w:firstLine="540"/>
        <w:jc w:val="both"/>
      </w:pPr>
      <w:r>
        <w:rPr>
          <w:sz w:val="20"/>
        </w:rPr>
        <w:t xml:space="preserve">В частности, во всех районах Санкт-Петербурга открыты пункты проката предметов первой необходимости для новорожденных. Кроме того, расширен перечень категорий семей, имеющих возможность воспользоваться услугой "социальная няня".</w:t>
      </w:r>
    </w:p>
    <w:p>
      <w:pPr>
        <w:pStyle w:val="0"/>
        <w:spacing w:before="200" w:lineRule="auto"/>
        <w:ind w:firstLine="540"/>
        <w:jc w:val="both"/>
      </w:pPr>
      <w:r>
        <w:rPr>
          <w:sz w:val="20"/>
        </w:rPr>
        <w:t xml:space="preserve">В соответствии с </w:t>
      </w:r>
      <w:hyperlink w:history="0" r:id="rId17"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осуществляется поддержка социально ориентированных некоммерческих организаций (далее - СОНКО). Оказание финансовой поддержки СОНКО осуществляется на конкурсной основе путем предоставления субсидий (грантов) из средств бюджета Санкт-Петербурга по направлениям деятельности исполнительных органов государственной власти Санкт-Петербурга на основании планов и программ, содержащих мероприятия по поддержке СОНКО, принимаемых Правительством Санкт-Петербурга.</w:t>
      </w:r>
    </w:p>
    <w:p>
      <w:pPr>
        <w:pStyle w:val="0"/>
        <w:spacing w:before="200" w:lineRule="auto"/>
        <w:ind w:firstLine="540"/>
        <w:jc w:val="both"/>
      </w:pPr>
      <w:r>
        <w:rPr>
          <w:sz w:val="20"/>
        </w:rPr>
        <w:t xml:space="preserve">Порядки предоставления субсидий исполнительными органами государственной власти Санкт-Петербурга ежегодно утверждаются Правительством Санкт-Петербурга.</w:t>
      </w:r>
    </w:p>
    <w:p>
      <w:pPr>
        <w:pStyle w:val="0"/>
        <w:spacing w:before="200" w:lineRule="auto"/>
        <w:ind w:firstLine="540"/>
        <w:jc w:val="both"/>
      </w:pPr>
      <w:r>
        <w:rPr>
          <w:sz w:val="20"/>
        </w:rPr>
        <w:t xml:space="preserve">МО со службами социальной защиты и иными организациями, предоставляющими социальные услуги, осуществляют работу в рамках соглашений. Не менее 25% женщин в послеродовом периоде и периоде лактации получают социальную помощь.</w:t>
      </w:r>
    </w:p>
    <w:p>
      <w:pPr>
        <w:pStyle w:val="0"/>
      </w:pPr>
      <w:r>
        <w:rPr>
          <w:sz w:val="20"/>
        </w:rPr>
      </w:r>
    </w:p>
    <w:p>
      <w:pPr>
        <w:pStyle w:val="2"/>
        <w:outlineLvl w:val="3"/>
        <w:jc w:val="center"/>
      </w:pPr>
      <w:r>
        <w:rPr>
          <w:sz w:val="20"/>
        </w:rPr>
        <w:t xml:space="preserve">3.7. Специализированная, в том числе высокотехнологичная,</w:t>
      </w:r>
    </w:p>
    <w:p>
      <w:pPr>
        <w:pStyle w:val="2"/>
        <w:jc w:val="center"/>
      </w:pPr>
      <w:r>
        <w:rPr>
          <w:sz w:val="20"/>
        </w:rPr>
        <w:t xml:space="preserve">медицинская помощь детям в Санкт-Петербурге</w:t>
      </w:r>
    </w:p>
    <w:p>
      <w:pPr>
        <w:pStyle w:val="0"/>
      </w:pPr>
      <w:r>
        <w:rPr>
          <w:sz w:val="20"/>
        </w:rPr>
      </w:r>
    </w:p>
    <w:p>
      <w:pPr>
        <w:pStyle w:val="0"/>
        <w:jc w:val="right"/>
      </w:pPr>
      <w:r>
        <w:rPr>
          <w:sz w:val="20"/>
        </w:rPr>
        <w:t xml:space="preserve">Таблица 6</w:t>
      </w:r>
    </w:p>
    <w:p>
      <w:pPr>
        <w:pStyle w:val="0"/>
      </w:pPr>
      <w:r>
        <w:rPr>
          <w:sz w:val="20"/>
        </w:rPr>
      </w:r>
    </w:p>
    <w:p>
      <w:pPr>
        <w:pStyle w:val="0"/>
        <w:jc w:val="center"/>
      </w:pPr>
      <w:r>
        <w:rPr>
          <w:sz w:val="20"/>
        </w:rPr>
        <w:t xml:space="preserve">Высокотехнологичная медицинская помощь (далее - ВМП)</w:t>
      </w:r>
    </w:p>
    <w:p>
      <w:pPr>
        <w:pStyle w:val="0"/>
        <w:jc w:val="center"/>
      </w:pPr>
      <w:r>
        <w:rPr>
          <w:sz w:val="20"/>
        </w:rPr>
        <w:t xml:space="preserve">детям в Санкт-Петербурге</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2"/>
        <w:gridCol w:w="964"/>
        <w:gridCol w:w="964"/>
        <w:gridCol w:w="964"/>
        <w:gridCol w:w="964"/>
        <w:gridCol w:w="964"/>
      </w:tblGrid>
      <w:tr>
        <w:tc>
          <w:tcPr>
            <w:tcW w:w="4252" w:type="dxa"/>
          </w:tcPr>
          <w:p>
            <w:pPr>
              <w:pStyle w:val="0"/>
              <w:jc w:val="center"/>
            </w:pPr>
            <w:r>
              <w:rPr>
                <w:sz w:val="20"/>
              </w:rPr>
              <w:t xml:space="preserve">Показатель</w:t>
            </w:r>
          </w:p>
        </w:tc>
        <w:tc>
          <w:tcPr>
            <w:tcW w:w="964" w:type="dxa"/>
          </w:tcPr>
          <w:p>
            <w:pPr>
              <w:pStyle w:val="0"/>
              <w:jc w:val="center"/>
            </w:pPr>
            <w:r>
              <w:rPr>
                <w:sz w:val="20"/>
              </w:rPr>
              <w:t xml:space="preserve">2020 г.</w:t>
            </w:r>
          </w:p>
        </w:tc>
        <w:tc>
          <w:tcPr>
            <w:tcW w:w="964" w:type="dxa"/>
          </w:tcPr>
          <w:p>
            <w:pPr>
              <w:pStyle w:val="0"/>
              <w:jc w:val="center"/>
            </w:pPr>
            <w:r>
              <w:rPr>
                <w:sz w:val="20"/>
              </w:rPr>
              <w:t xml:space="preserve">2021 г.</w:t>
            </w:r>
          </w:p>
        </w:tc>
        <w:tc>
          <w:tcPr>
            <w:tcW w:w="964" w:type="dxa"/>
          </w:tcPr>
          <w:p>
            <w:pPr>
              <w:pStyle w:val="0"/>
              <w:jc w:val="center"/>
            </w:pPr>
            <w:r>
              <w:rPr>
                <w:sz w:val="20"/>
              </w:rPr>
              <w:t xml:space="preserve">2022 г.</w:t>
            </w:r>
          </w:p>
        </w:tc>
        <w:tc>
          <w:tcPr>
            <w:tcW w:w="964" w:type="dxa"/>
          </w:tcPr>
          <w:p>
            <w:pPr>
              <w:pStyle w:val="0"/>
              <w:jc w:val="center"/>
            </w:pPr>
            <w:r>
              <w:rPr>
                <w:sz w:val="20"/>
              </w:rPr>
              <w:t xml:space="preserve">2023 г.</w:t>
            </w:r>
          </w:p>
        </w:tc>
        <w:tc>
          <w:tcPr>
            <w:tcW w:w="964" w:type="dxa"/>
          </w:tcPr>
          <w:p>
            <w:pPr>
              <w:pStyle w:val="0"/>
              <w:jc w:val="center"/>
            </w:pPr>
            <w:r>
              <w:rPr>
                <w:sz w:val="20"/>
              </w:rPr>
              <w:t xml:space="preserve">2024 г.</w:t>
            </w:r>
          </w:p>
        </w:tc>
      </w:tr>
      <w:tr>
        <w:tc>
          <w:tcPr>
            <w:tcW w:w="4252"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964" w:type="dxa"/>
          </w:tcPr>
          <w:p>
            <w:pPr>
              <w:pStyle w:val="0"/>
              <w:jc w:val="center"/>
            </w:pPr>
            <w:r>
              <w:rPr>
                <w:sz w:val="20"/>
              </w:rPr>
              <w:t xml:space="preserve">6</w:t>
            </w:r>
          </w:p>
        </w:tc>
      </w:tr>
      <w:tr>
        <w:tc>
          <w:tcPr>
            <w:tcW w:w="4252" w:type="dxa"/>
          </w:tcPr>
          <w:p>
            <w:pPr>
              <w:pStyle w:val="0"/>
            </w:pPr>
            <w:r>
              <w:rPr>
                <w:sz w:val="20"/>
              </w:rPr>
              <w:t xml:space="preserve">Число пациентов, которым была оказана ВМП в детских больницах Санкт-Петербурга, всего, абс, в том числе:</w:t>
            </w:r>
          </w:p>
        </w:tc>
        <w:tc>
          <w:tcPr>
            <w:tcW w:w="964" w:type="dxa"/>
          </w:tcPr>
          <w:p>
            <w:pPr>
              <w:pStyle w:val="0"/>
              <w:jc w:val="center"/>
            </w:pPr>
            <w:r>
              <w:rPr>
                <w:sz w:val="20"/>
              </w:rPr>
              <w:t xml:space="preserve">19881</w:t>
            </w:r>
          </w:p>
        </w:tc>
        <w:tc>
          <w:tcPr>
            <w:tcW w:w="964" w:type="dxa"/>
          </w:tcPr>
          <w:p>
            <w:pPr>
              <w:pStyle w:val="0"/>
              <w:jc w:val="center"/>
            </w:pPr>
            <w:r>
              <w:rPr>
                <w:sz w:val="20"/>
              </w:rPr>
              <w:t xml:space="preserve">21297</w:t>
            </w:r>
          </w:p>
        </w:tc>
        <w:tc>
          <w:tcPr>
            <w:tcW w:w="964" w:type="dxa"/>
          </w:tcPr>
          <w:p>
            <w:pPr>
              <w:pStyle w:val="0"/>
              <w:jc w:val="center"/>
            </w:pPr>
            <w:r>
              <w:rPr>
                <w:sz w:val="20"/>
              </w:rPr>
              <w:t xml:space="preserve">23469</w:t>
            </w:r>
          </w:p>
        </w:tc>
        <w:tc>
          <w:tcPr>
            <w:tcW w:w="964" w:type="dxa"/>
          </w:tcPr>
          <w:p>
            <w:pPr>
              <w:pStyle w:val="0"/>
              <w:jc w:val="center"/>
            </w:pPr>
            <w:r>
              <w:rPr>
                <w:sz w:val="20"/>
              </w:rPr>
              <w:t xml:space="preserve">20821</w:t>
            </w:r>
          </w:p>
        </w:tc>
        <w:tc>
          <w:tcPr>
            <w:tcW w:w="964" w:type="dxa"/>
          </w:tcPr>
          <w:p>
            <w:pPr>
              <w:pStyle w:val="0"/>
              <w:jc w:val="center"/>
            </w:pPr>
            <w:r>
              <w:rPr>
                <w:sz w:val="20"/>
              </w:rPr>
              <w:t xml:space="preserve">23185</w:t>
            </w:r>
          </w:p>
        </w:tc>
      </w:tr>
      <w:tr>
        <w:tc>
          <w:tcPr>
            <w:tcW w:w="4252" w:type="dxa"/>
          </w:tcPr>
          <w:p>
            <w:pPr>
              <w:pStyle w:val="0"/>
            </w:pPr>
            <w:r>
              <w:rPr>
                <w:sz w:val="20"/>
              </w:rPr>
              <w:t xml:space="preserve">ВМП в рамках обязательного медицинского страхования (далее - ОМС) (раздел 1)</w:t>
            </w:r>
          </w:p>
        </w:tc>
        <w:tc>
          <w:tcPr>
            <w:tcW w:w="964" w:type="dxa"/>
          </w:tcPr>
          <w:p>
            <w:pPr>
              <w:pStyle w:val="0"/>
              <w:jc w:val="center"/>
            </w:pPr>
            <w:r>
              <w:rPr>
                <w:sz w:val="20"/>
              </w:rPr>
              <w:t xml:space="preserve">4894</w:t>
            </w:r>
          </w:p>
        </w:tc>
        <w:tc>
          <w:tcPr>
            <w:tcW w:w="964" w:type="dxa"/>
          </w:tcPr>
          <w:p>
            <w:pPr>
              <w:pStyle w:val="0"/>
              <w:jc w:val="center"/>
            </w:pPr>
            <w:r>
              <w:rPr>
                <w:sz w:val="20"/>
              </w:rPr>
              <w:t xml:space="preserve">6246</w:t>
            </w:r>
          </w:p>
        </w:tc>
        <w:tc>
          <w:tcPr>
            <w:tcW w:w="964" w:type="dxa"/>
          </w:tcPr>
          <w:p>
            <w:pPr>
              <w:pStyle w:val="0"/>
              <w:jc w:val="center"/>
            </w:pPr>
            <w:r>
              <w:rPr>
                <w:sz w:val="20"/>
              </w:rPr>
              <w:t xml:space="preserve">8642</w:t>
            </w:r>
          </w:p>
        </w:tc>
        <w:tc>
          <w:tcPr>
            <w:tcW w:w="964" w:type="dxa"/>
          </w:tcPr>
          <w:p>
            <w:pPr>
              <w:pStyle w:val="0"/>
              <w:jc w:val="center"/>
            </w:pPr>
            <w:r>
              <w:rPr>
                <w:sz w:val="20"/>
              </w:rPr>
              <w:t xml:space="preserve">7807</w:t>
            </w:r>
          </w:p>
        </w:tc>
        <w:tc>
          <w:tcPr>
            <w:tcW w:w="964" w:type="dxa"/>
          </w:tcPr>
          <w:p>
            <w:pPr>
              <w:pStyle w:val="0"/>
              <w:jc w:val="center"/>
            </w:pPr>
            <w:r>
              <w:rPr>
                <w:sz w:val="20"/>
              </w:rPr>
              <w:t xml:space="preserve">10498</w:t>
            </w:r>
          </w:p>
        </w:tc>
      </w:tr>
      <w:tr>
        <w:tc>
          <w:tcPr>
            <w:tcW w:w="4252" w:type="dxa"/>
          </w:tcPr>
          <w:p>
            <w:pPr>
              <w:pStyle w:val="0"/>
            </w:pPr>
            <w:r>
              <w:rPr>
                <w:sz w:val="20"/>
              </w:rPr>
              <w:t xml:space="preserve">ВМП (раздел 2)</w:t>
            </w:r>
          </w:p>
        </w:tc>
        <w:tc>
          <w:tcPr>
            <w:tcW w:w="964" w:type="dxa"/>
          </w:tcPr>
          <w:p>
            <w:pPr>
              <w:pStyle w:val="0"/>
              <w:jc w:val="center"/>
            </w:pPr>
            <w:r>
              <w:rPr>
                <w:sz w:val="20"/>
              </w:rPr>
              <w:t xml:space="preserve">14987</w:t>
            </w:r>
          </w:p>
        </w:tc>
        <w:tc>
          <w:tcPr>
            <w:tcW w:w="964" w:type="dxa"/>
          </w:tcPr>
          <w:p>
            <w:pPr>
              <w:pStyle w:val="0"/>
              <w:jc w:val="center"/>
            </w:pPr>
            <w:r>
              <w:rPr>
                <w:sz w:val="20"/>
              </w:rPr>
              <w:t xml:space="preserve">15051</w:t>
            </w:r>
          </w:p>
        </w:tc>
        <w:tc>
          <w:tcPr>
            <w:tcW w:w="964" w:type="dxa"/>
          </w:tcPr>
          <w:p>
            <w:pPr>
              <w:pStyle w:val="0"/>
              <w:jc w:val="center"/>
            </w:pPr>
            <w:r>
              <w:rPr>
                <w:sz w:val="20"/>
              </w:rPr>
              <w:t xml:space="preserve">14827</w:t>
            </w:r>
          </w:p>
        </w:tc>
        <w:tc>
          <w:tcPr>
            <w:tcW w:w="964" w:type="dxa"/>
          </w:tcPr>
          <w:p>
            <w:pPr>
              <w:pStyle w:val="0"/>
              <w:jc w:val="center"/>
            </w:pPr>
            <w:r>
              <w:rPr>
                <w:sz w:val="20"/>
              </w:rPr>
              <w:t xml:space="preserve">13014</w:t>
            </w:r>
          </w:p>
        </w:tc>
        <w:tc>
          <w:tcPr>
            <w:tcW w:w="964" w:type="dxa"/>
          </w:tcPr>
          <w:p>
            <w:pPr>
              <w:pStyle w:val="0"/>
              <w:jc w:val="center"/>
            </w:pPr>
            <w:r>
              <w:rPr>
                <w:sz w:val="20"/>
              </w:rPr>
              <w:t xml:space="preserve">12687</w:t>
            </w:r>
          </w:p>
        </w:tc>
      </w:tr>
      <w:tr>
        <w:tc>
          <w:tcPr>
            <w:tcW w:w="4252" w:type="dxa"/>
          </w:tcPr>
          <w:p>
            <w:pPr>
              <w:pStyle w:val="0"/>
            </w:pPr>
            <w:r>
              <w:rPr>
                <w:sz w:val="20"/>
              </w:rPr>
              <w:t xml:space="preserve">Доля объемов ВМП, оказанной в региональных детских больницах, от всего объема ВМП, оказанного детям субъекта Российской Федерации, %, в том числе:</w:t>
            </w:r>
          </w:p>
        </w:tc>
        <w:tc>
          <w:tcPr>
            <w:tcW w:w="964" w:type="dxa"/>
          </w:tcPr>
          <w:p>
            <w:pPr>
              <w:pStyle w:val="0"/>
              <w:jc w:val="center"/>
            </w:pPr>
            <w:r>
              <w:rPr>
                <w:sz w:val="20"/>
              </w:rPr>
              <w:t xml:space="preserve">42,2</w:t>
            </w:r>
          </w:p>
        </w:tc>
        <w:tc>
          <w:tcPr>
            <w:tcW w:w="964" w:type="dxa"/>
          </w:tcPr>
          <w:p>
            <w:pPr>
              <w:pStyle w:val="0"/>
              <w:jc w:val="center"/>
            </w:pPr>
            <w:r>
              <w:rPr>
                <w:sz w:val="20"/>
              </w:rPr>
              <w:t xml:space="preserve">43,5</w:t>
            </w:r>
          </w:p>
        </w:tc>
        <w:tc>
          <w:tcPr>
            <w:tcW w:w="964" w:type="dxa"/>
          </w:tcPr>
          <w:p>
            <w:pPr>
              <w:pStyle w:val="0"/>
              <w:jc w:val="center"/>
            </w:pPr>
            <w:r>
              <w:rPr>
                <w:sz w:val="20"/>
              </w:rPr>
              <w:t xml:space="preserve">41,0</w:t>
            </w:r>
          </w:p>
        </w:tc>
        <w:tc>
          <w:tcPr>
            <w:tcW w:w="964" w:type="dxa"/>
          </w:tcPr>
          <w:p>
            <w:pPr>
              <w:pStyle w:val="0"/>
              <w:jc w:val="center"/>
            </w:pPr>
            <w:r>
              <w:rPr>
                <w:sz w:val="20"/>
              </w:rPr>
              <w:t xml:space="preserve">37,1</w:t>
            </w:r>
          </w:p>
        </w:tc>
        <w:tc>
          <w:tcPr>
            <w:tcW w:w="964" w:type="dxa"/>
          </w:tcPr>
          <w:p>
            <w:pPr>
              <w:pStyle w:val="0"/>
              <w:jc w:val="center"/>
            </w:pPr>
            <w:r>
              <w:rPr>
                <w:sz w:val="20"/>
              </w:rPr>
              <w:t xml:space="preserve">34,5</w:t>
            </w:r>
          </w:p>
        </w:tc>
      </w:tr>
      <w:tr>
        <w:tc>
          <w:tcPr>
            <w:tcW w:w="4252" w:type="dxa"/>
          </w:tcPr>
          <w:p>
            <w:pPr>
              <w:pStyle w:val="0"/>
            </w:pPr>
            <w:r>
              <w:rPr>
                <w:sz w:val="20"/>
              </w:rPr>
              <w:t xml:space="preserve">ВМП в ОМС (раздел 1)</w:t>
            </w:r>
          </w:p>
        </w:tc>
        <w:tc>
          <w:tcPr>
            <w:tcW w:w="964" w:type="dxa"/>
          </w:tcPr>
          <w:p>
            <w:pPr>
              <w:pStyle w:val="0"/>
              <w:jc w:val="center"/>
            </w:pPr>
            <w:r>
              <w:rPr>
                <w:sz w:val="20"/>
              </w:rPr>
              <w:t xml:space="preserve">45,2</w:t>
            </w:r>
          </w:p>
        </w:tc>
        <w:tc>
          <w:tcPr>
            <w:tcW w:w="964" w:type="dxa"/>
          </w:tcPr>
          <w:p>
            <w:pPr>
              <w:pStyle w:val="0"/>
              <w:jc w:val="center"/>
            </w:pPr>
            <w:r>
              <w:rPr>
                <w:sz w:val="20"/>
              </w:rPr>
              <w:t xml:space="preserve">41,6</w:t>
            </w:r>
          </w:p>
        </w:tc>
        <w:tc>
          <w:tcPr>
            <w:tcW w:w="964" w:type="dxa"/>
          </w:tcPr>
          <w:p>
            <w:pPr>
              <w:pStyle w:val="0"/>
              <w:jc w:val="center"/>
            </w:pPr>
            <w:r>
              <w:rPr>
                <w:sz w:val="20"/>
              </w:rPr>
              <w:t xml:space="preserve">28,1</w:t>
            </w:r>
          </w:p>
        </w:tc>
        <w:tc>
          <w:tcPr>
            <w:tcW w:w="964" w:type="dxa"/>
          </w:tcPr>
          <w:p>
            <w:pPr>
              <w:pStyle w:val="0"/>
              <w:jc w:val="center"/>
            </w:pPr>
            <w:r>
              <w:rPr>
                <w:sz w:val="20"/>
              </w:rPr>
              <w:t xml:space="preserve">31,8</w:t>
            </w:r>
          </w:p>
        </w:tc>
        <w:tc>
          <w:tcPr>
            <w:tcW w:w="964" w:type="dxa"/>
          </w:tcPr>
          <w:p>
            <w:pPr>
              <w:pStyle w:val="0"/>
              <w:jc w:val="center"/>
            </w:pPr>
            <w:r>
              <w:rPr>
                <w:sz w:val="20"/>
              </w:rPr>
              <w:t xml:space="preserve">28,4</w:t>
            </w:r>
          </w:p>
        </w:tc>
      </w:tr>
      <w:tr>
        <w:tc>
          <w:tcPr>
            <w:tcW w:w="4252" w:type="dxa"/>
          </w:tcPr>
          <w:p>
            <w:pPr>
              <w:pStyle w:val="0"/>
            </w:pPr>
            <w:r>
              <w:rPr>
                <w:sz w:val="20"/>
              </w:rPr>
              <w:t xml:space="preserve">ВМП (раздел 2)</w:t>
            </w:r>
          </w:p>
        </w:tc>
        <w:tc>
          <w:tcPr>
            <w:tcW w:w="964" w:type="dxa"/>
          </w:tcPr>
          <w:p>
            <w:pPr>
              <w:pStyle w:val="0"/>
              <w:jc w:val="center"/>
            </w:pPr>
            <w:r>
              <w:rPr>
                <w:sz w:val="20"/>
              </w:rPr>
              <w:t xml:space="preserve">40,9</w:t>
            </w:r>
          </w:p>
        </w:tc>
        <w:tc>
          <w:tcPr>
            <w:tcW w:w="964" w:type="dxa"/>
          </w:tcPr>
          <w:p>
            <w:pPr>
              <w:pStyle w:val="0"/>
              <w:jc w:val="center"/>
            </w:pPr>
            <w:r>
              <w:rPr>
                <w:sz w:val="20"/>
              </w:rPr>
              <w:t xml:space="preserve">44,4</w:t>
            </w:r>
          </w:p>
        </w:tc>
        <w:tc>
          <w:tcPr>
            <w:tcW w:w="964" w:type="dxa"/>
          </w:tcPr>
          <w:p>
            <w:pPr>
              <w:pStyle w:val="0"/>
              <w:jc w:val="center"/>
            </w:pPr>
            <w:r>
              <w:rPr>
                <w:sz w:val="20"/>
              </w:rPr>
              <w:t xml:space="preserve">49,7</w:t>
            </w:r>
          </w:p>
        </w:tc>
        <w:tc>
          <w:tcPr>
            <w:tcW w:w="964" w:type="dxa"/>
          </w:tcPr>
          <w:p>
            <w:pPr>
              <w:pStyle w:val="0"/>
              <w:jc w:val="center"/>
            </w:pPr>
            <w:r>
              <w:rPr>
                <w:sz w:val="20"/>
              </w:rPr>
              <w:t xml:space="preserve">42,5</w:t>
            </w:r>
          </w:p>
        </w:tc>
        <w:tc>
          <w:tcPr>
            <w:tcW w:w="964" w:type="dxa"/>
          </w:tcPr>
          <w:p>
            <w:pPr>
              <w:pStyle w:val="0"/>
              <w:jc w:val="center"/>
            </w:pPr>
            <w:r>
              <w:rPr>
                <w:sz w:val="20"/>
              </w:rPr>
              <w:t xml:space="preserve">41,9</w:t>
            </w:r>
          </w:p>
        </w:tc>
      </w:tr>
    </w:tbl>
    <w:p>
      <w:pPr>
        <w:pStyle w:val="0"/>
      </w:pPr>
      <w:r>
        <w:rPr>
          <w:sz w:val="20"/>
        </w:rPr>
      </w:r>
    </w:p>
    <w:p>
      <w:pPr>
        <w:pStyle w:val="0"/>
        <w:ind w:firstLine="540"/>
        <w:jc w:val="both"/>
      </w:pPr>
      <w:r>
        <w:rPr>
          <w:sz w:val="20"/>
        </w:rPr>
        <w:t xml:space="preserve">Число пациентов, которым была оказана ВМП в детских больницах Санкт-Петербурга, с 2020 года увеличилось на 3304 человека (на 16,6%) за счет увеличения выделенных им объемов для оказания ВМП. Выделенные объемы МО ежегодно использовались полностью.</w:t>
      </w:r>
    </w:p>
    <w:p>
      <w:pPr>
        <w:pStyle w:val="0"/>
        <w:spacing w:before="200" w:lineRule="auto"/>
        <w:ind w:firstLine="540"/>
        <w:jc w:val="both"/>
      </w:pPr>
      <w:r>
        <w:rPr>
          <w:sz w:val="20"/>
        </w:rPr>
        <w:t xml:space="preserve">Число пациентов, которым была оказана ВМП в ОМС, увеличилось на 5604 человека (на 114,5%), что обусловлено переводом отдельных видов и методов ВМП из ВМП (раздел 2) в ВМП (раздел 1) и увеличением выделенных объемов в целом, в том числе на переведенные виды и методы ВМП.</w:t>
      </w:r>
    </w:p>
    <w:p>
      <w:pPr>
        <w:pStyle w:val="0"/>
        <w:spacing w:before="200" w:lineRule="auto"/>
        <w:ind w:firstLine="540"/>
        <w:jc w:val="both"/>
      </w:pPr>
      <w:r>
        <w:rPr>
          <w:sz w:val="20"/>
        </w:rPr>
        <w:t xml:space="preserve">Число пациентов, которым была оказана ВМП (раздел 2), уменьшилось на 2300 человек (на 15,3%), что также объясняется переводом отдельных видов и методов ВМП из ВМП (раздел 2) в ВМП (раздел 1).</w:t>
      </w:r>
    </w:p>
    <w:p>
      <w:pPr>
        <w:pStyle w:val="0"/>
        <w:spacing w:before="200" w:lineRule="auto"/>
        <w:ind w:firstLine="540"/>
        <w:jc w:val="both"/>
      </w:pPr>
      <w:r>
        <w:rPr>
          <w:sz w:val="20"/>
        </w:rPr>
        <w:t xml:space="preserve">Доля объемов ВМП, оказанной в региональных детских больницах, от всего объема ВМП, оказанного детям Санкт-Петербурга, уменьшилась на 16,8. Это объясняется тем, что с 2021 года объемы для оказания ВМП в ОМС в федеральных МО стали выделяться опережающим темпом Минздравом России. До 2021 года объемы для оказания ВМП в ОМС в федеральных МО выделялись государственным учреждением "Территориальный фонд обязательного медицинского страхования Санкт-Петербурга".</w:t>
      </w:r>
    </w:p>
    <w:p>
      <w:pPr>
        <w:pStyle w:val="0"/>
        <w:spacing w:before="200" w:lineRule="auto"/>
        <w:ind w:firstLine="540"/>
        <w:jc w:val="both"/>
      </w:pPr>
      <w:r>
        <w:rPr>
          <w:sz w:val="20"/>
        </w:rPr>
        <w:t xml:space="preserve">Основные показатели работы хирургической службы за период 2020-2024 годов демонстрируют положительную динамику. Возросло количество госпитализированных детей с хирургической патологией почти на 5 тысяч без увеличения коечного фонда за счет сокращения сроков госпитализации (средний койко-день сократился с 8,27 до 8,12). Значительно возросло количество проведенных хирургических вмешательств с 57311 до 80857, в том числе с использованием современных малоинвазивных видеохирургических технологий, что позволило сократить послеоперационное пребывание пациентов в стационаре. Более чем на 2 тыс. увеличилось количество операций с применением специализированных высокотехнологичных методик, что, несомненно, повысило качество оказываемой помощи.</w:t>
      </w:r>
    </w:p>
    <w:p>
      <w:pPr>
        <w:pStyle w:val="0"/>
        <w:spacing w:before="200" w:lineRule="auto"/>
        <w:ind w:firstLine="540"/>
        <w:jc w:val="both"/>
      </w:pPr>
      <w:r>
        <w:rPr>
          <w:sz w:val="20"/>
        </w:rPr>
        <w:t xml:space="preserve">Хирургическая активность в МО за период 2020-2024 годов возросла с 75,1 до 96,1%, что говорит о более эффективном использовании коечного фонда и оптимальной маршрутизации больных хирургического профиля.</w:t>
      </w:r>
    </w:p>
    <w:p>
      <w:pPr>
        <w:pStyle w:val="0"/>
      </w:pPr>
      <w:r>
        <w:rPr>
          <w:sz w:val="20"/>
        </w:rPr>
      </w:r>
    </w:p>
    <w:p>
      <w:pPr>
        <w:pStyle w:val="2"/>
        <w:outlineLvl w:val="3"/>
        <w:jc w:val="center"/>
      </w:pPr>
      <w:r>
        <w:rPr>
          <w:sz w:val="20"/>
        </w:rPr>
        <w:t xml:space="preserve">3.8. Анализ работы акушерских дистанционных консультативных</w:t>
      </w:r>
    </w:p>
    <w:p>
      <w:pPr>
        <w:pStyle w:val="2"/>
        <w:jc w:val="center"/>
      </w:pPr>
      <w:r>
        <w:rPr>
          <w:sz w:val="20"/>
        </w:rPr>
        <w:t xml:space="preserve">центров (далее - АДКЦ), неонатологических дистанционных</w:t>
      </w:r>
    </w:p>
    <w:p>
      <w:pPr>
        <w:pStyle w:val="2"/>
        <w:jc w:val="center"/>
      </w:pPr>
      <w:r>
        <w:rPr>
          <w:sz w:val="20"/>
        </w:rPr>
        <w:t xml:space="preserve">консультативных центров (далее - НДКЦ),</w:t>
      </w:r>
    </w:p>
    <w:p>
      <w:pPr>
        <w:pStyle w:val="2"/>
        <w:jc w:val="center"/>
      </w:pPr>
      <w:r>
        <w:rPr>
          <w:sz w:val="20"/>
        </w:rPr>
        <w:t xml:space="preserve">реанимационно-консультативных центров (далее - РКЦ)</w:t>
      </w:r>
    </w:p>
    <w:p>
      <w:pPr>
        <w:pStyle w:val="2"/>
        <w:jc w:val="center"/>
      </w:pPr>
      <w:r>
        <w:rPr>
          <w:sz w:val="20"/>
        </w:rPr>
        <w:t xml:space="preserve">для детей старше 1 месяца</w:t>
      </w:r>
    </w:p>
    <w:p>
      <w:pPr>
        <w:pStyle w:val="0"/>
      </w:pPr>
      <w:r>
        <w:rPr>
          <w:sz w:val="20"/>
        </w:rPr>
      </w:r>
    </w:p>
    <w:p>
      <w:pPr>
        <w:pStyle w:val="0"/>
        <w:ind w:firstLine="540"/>
        <w:jc w:val="both"/>
      </w:pPr>
      <w:r>
        <w:rPr>
          <w:sz w:val="20"/>
        </w:rPr>
        <w:t xml:space="preserve">АДКЦ в Санкт-Петербурге был создан в 2019 году в качестве структурного подразделения Санкт-Петербургского государственного бюджетного учреждения здравоохранения "Городской перинатальный центр N 1" (далее - ГПЦ) (на момент создания АДКЦ - Санкт-Петербургское государственное бюджетное учреждение здравоохранения "Родильный дом N 18"). С момента создания АДКЦ функционирует в круглосуточном режиме.</w:t>
      </w:r>
    </w:p>
    <w:p>
      <w:pPr>
        <w:pStyle w:val="0"/>
        <w:spacing w:before="200" w:lineRule="auto"/>
        <w:ind w:firstLine="540"/>
        <w:jc w:val="both"/>
      </w:pPr>
      <w:r>
        <w:rPr>
          <w:sz w:val="20"/>
        </w:rPr>
        <w:t xml:space="preserve">В функции АДКЦ входит:</w:t>
      </w:r>
    </w:p>
    <w:p>
      <w:pPr>
        <w:pStyle w:val="0"/>
        <w:spacing w:before="200" w:lineRule="auto"/>
        <w:ind w:firstLine="540"/>
        <w:jc w:val="both"/>
      </w:pPr>
      <w:r>
        <w:rPr>
          <w:sz w:val="20"/>
        </w:rPr>
        <w:t xml:space="preserve">организация, проведение и техническое сопровождение в круглосуточном режиме консультаций (консилиумов врачей) с применением телемедицинских технологий;</w:t>
      </w:r>
    </w:p>
    <w:p>
      <w:pPr>
        <w:pStyle w:val="0"/>
        <w:spacing w:before="200" w:lineRule="auto"/>
        <w:ind w:firstLine="540"/>
        <w:jc w:val="both"/>
      </w:pPr>
      <w:r>
        <w:rPr>
          <w:sz w:val="20"/>
        </w:rPr>
        <w:t xml:space="preserve">организация передачи и получения информации (результатов лабораторных и инструментальных методов исследования и параметров, отражающих состояние жизненно важных функций организма человека) для осуществления консультаций (консилиумов врачей) с применением телемедицинских технологий;</w:t>
      </w:r>
    </w:p>
    <w:p>
      <w:pPr>
        <w:pStyle w:val="0"/>
        <w:spacing w:before="200" w:lineRule="auto"/>
        <w:ind w:firstLine="540"/>
        <w:jc w:val="both"/>
      </w:pPr>
      <w:r>
        <w:rPr>
          <w:sz w:val="20"/>
        </w:rPr>
        <w:t xml:space="preserve">мониторинг состояния здоровья пациентов, в отношении которых проводились консультации (консилиумы врачей) с применением телемедицинских технологий, с оценкой исполнения выданных рекомендаций;</w:t>
      </w:r>
    </w:p>
    <w:p>
      <w:pPr>
        <w:pStyle w:val="0"/>
        <w:spacing w:before="200" w:lineRule="auto"/>
        <w:ind w:firstLine="540"/>
        <w:jc w:val="both"/>
      </w:pPr>
      <w:r>
        <w:rPr>
          <w:sz w:val="20"/>
        </w:rPr>
        <w:t xml:space="preserve">организация мониторинга течения беременности и формирование групп риска по возникновению осложнений во время беременности, родов и в послеродовом периоде;</w:t>
      </w:r>
    </w:p>
    <w:p>
      <w:pPr>
        <w:pStyle w:val="0"/>
        <w:spacing w:before="200" w:lineRule="auto"/>
        <w:ind w:firstLine="540"/>
        <w:jc w:val="both"/>
      </w:pPr>
      <w:r>
        <w:rPr>
          <w:sz w:val="20"/>
        </w:rPr>
        <w:t xml:space="preserve">организация в МО мониторинга женщин с угрожающими жизни заболеваниями или клиническими ситуациями, осложнившими течение беременности, родов и послеродового (послеабортного) периода - критические акушерские состояния (далее - КАС);</w:t>
      </w:r>
    </w:p>
    <w:p>
      <w:pPr>
        <w:pStyle w:val="0"/>
        <w:spacing w:before="200" w:lineRule="auto"/>
        <w:ind w:firstLine="540"/>
        <w:jc w:val="both"/>
      </w:pPr>
      <w:r>
        <w:rPr>
          <w:sz w:val="20"/>
        </w:rPr>
        <w:t xml:space="preserve">осуществление оперативного, динамического контроля (дистанционного мониторинга) за состоянием здоровья женщин с осложненным течением беременности, родов и послеродового (послеабортного) периода; при прогрессировании заболевания - незамедлительная организация консультации (консилиума врачей) с применением телемедицинских технологий с целью оценки состояния здоровья пациента, уточнения диагноза, определения прогноза и тактики лечебно-диагностического процесса, целесообразности перевода либо медицинской эвакуации;</w:t>
      </w:r>
    </w:p>
    <w:p>
      <w:pPr>
        <w:pStyle w:val="0"/>
        <w:spacing w:before="200" w:lineRule="auto"/>
        <w:ind w:firstLine="540"/>
        <w:jc w:val="both"/>
      </w:pPr>
      <w:r>
        <w:rPr>
          <w:sz w:val="20"/>
        </w:rPr>
        <w:t xml:space="preserve">выявление и мониторинг в МО женщин, госпитализированных с показаниями, не соответствующими группе (уровню) акушерского стационара;</w:t>
      </w:r>
    </w:p>
    <w:p>
      <w:pPr>
        <w:pStyle w:val="0"/>
        <w:spacing w:before="200" w:lineRule="auto"/>
        <w:ind w:firstLine="540"/>
        <w:jc w:val="both"/>
      </w:pPr>
      <w:r>
        <w:rPr>
          <w:sz w:val="20"/>
        </w:rPr>
        <w:t xml:space="preserve">организация консультирования, включая консилиум врачей, с применением телемедицинских технологий с целью оценки состояния здоровья пациента, уточнения диагноза, определения прогноза и тактики лечебно-диагностического процесса, целесообразности перевода либо медицинской эвакуации;</w:t>
      </w:r>
    </w:p>
    <w:p>
      <w:pPr>
        <w:pStyle w:val="0"/>
        <w:spacing w:before="200" w:lineRule="auto"/>
        <w:ind w:firstLine="540"/>
        <w:jc w:val="both"/>
      </w:pPr>
      <w:r>
        <w:rPr>
          <w:sz w:val="20"/>
        </w:rPr>
        <w:t xml:space="preserve">определение этапности оказания медицинской помощи, контроль за ее соблюдением и своевременностью медицинской эвакуации женщин с угрожающими жизни заболеваниями или клиническими ситуациями, осложнившими течение беременности, родов и послеродового (послеабортного) периода;</w:t>
      </w:r>
    </w:p>
    <w:p>
      <w:pPr>
        <w:pStyle w:val="0"/>
        <w:spacing w:before="200" w:lineRule="auto"/>
        <w:ind w:firstLine="540"/>
        <w:jc w:val="both"/>
      </w:pPr>
      <w:r>
        <w:rPr>
          <w:sz w:val="20"/>
        </w:rPr>
        <w:t xml:space="preserve">принятие решения о направлении и составе акушерской выездной анестезиолого-реанимационной акушерской бригады для оказания экстренной и неотложной медицинской помощи в МО Санкт-Петербурга;</w:t>
      </w:r>
    </w:p>
    <w:p>
      <w:pPr>
        <w:pStyle w:val="0"/>
        <w:spacing w:before="200" w:lineRule="auto"/>
        <w:ind w:firstLine="540"/>
        <w:jc w:val="both"/>
      </w:pPr>
      <w:r>
        <w:rPr>
          <w:sz w:val="20"/>
        </w:rPr>
        <w:t xml:space="preserve">организация оказания медицинской помощи и медицинской эвакуации пациенток с высокой степенью риска материнской смертности, нуждающихся в интенсивной терапии, в отделение анестезиологии-реанимации с привлечением выездной анестезиолого-реанимационной акушерской бригады для оказания экстренной и неотложной медицинской помощи;</w:t>
      </w:r>
    </w:p>
    <w:p>
      <w:pPr>
        <w:pStyle w:val="0"/>
        <w:spacing w:before="200" w:lineRule="auto"/>
        <w:ind w:firstLine="540"/>
        <w:jc w:val="both"/>
      </w:pPr>
      <w:r>
        <w:rPr>
          <w:sz w:val="20"/>
        </w:rPr>
        <w:t xml:space="preserve">взаимодействие с НДКЦ;</w:t>
      </w:r>
    </w:p>
    <w:p>
      <w:pPr>
        <w:pStyle w:val="0"/>
        <w:spacing w:before="200" w:lineRule="auto"/>
        <w:ind w:firstLine="540"/>
        <w:jc w:val="both"/>
      </w:pPr>
      <w:r>
        <w:rPr>
          <w:sz w:val="20"/>
        </w:rPr>
        <w:t xml:space="preserve">обеспечение оперативной информацией (о количестве тяжелых пациентов, характере и степени тяжести выявленной патологии, результатах лечебно-диагностических мероприятий) руководства и специалистов Комитета по здравоохранению.</w:t>
      </w:r>
    </w:p>
    <w:p>
      <w:pPr>
        <w:pStyle w:val="0"/>
        <w:spacing w:before="200" w:lineRule="auto"/>
        <w:ind w:firstLine="540"/>
        <w:jc w:val="both"/>
      </w:pPr>
      <w:r>
        <w:rPr>
          <w:sz w:val="20"/>
        </w:rPr>
        <w:t xml:space="preserve">С сентября 2020 года на базе АДКЦ создана выездная анестезиолого-реанимационная акушерская выездная бригада скорой медицинской помощи анестезиологии-реанимации для оказания экстренной и неотложной медицинской помощи (далее - акушерская выездная бригада), состоящая из врача-акушера-гинеколога, врача-анестезиолога, медицинской сестры-анестезистки. Выездная акушерская бригада оказывает специализированную медицинской помощь на месте, а также при необходимости осуществляет медицинскую эвакуацию пациентов акушерского профиля с тяжелой соматической или акушерской патологией. АДКЦ с акушерской выездной бригадой функционирует в круглосуточном режиме.</w:t>
      </w:r>
    </w:p>
    <w:p>
      <w:pPr>
        <w:pStyle w:val="0"/>
        <w:spacing w:before="200" w:lineRule="auto"/>
        <w:ind w:firstLine="540"/>
        <w:jc w:val="both"/>
      </w:pPr>
      <w:r>
        <w:rPr>
          <w:sz w:val="20"/>
        </w:rPr>
        <w:t xml:space="preserve">АДКЦ и акушерская выездная бригада оснащены, укомплектованы и функционируют в полном соответствии с требованиями </w:t>
      </w:r>
      <w:hyperlink w:history="0" r:id="rId18"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Порядка</w:t>
        </w:r>
      </w:hyperlink>
      <w:r>
        <w:rPr>
          <w:sz w:val="20"/>
        </w:rPr>
        <w:t xml:space="preserve"> оказания медицинской помощи по профилю "акушерство и гинекология", утвержденного Приказом N 1130н (далее - Порядок).</w:t>
      </w:r>
    </w:p>
    <w:p>
      <w:pPr>
        <w:pStyle w:val="0"/>
        <w:spacing w:before="200" w:lineRule="auto"/>
        <w:ind w:firstLine="540"/>
        <w:jc w:val="both"/>
      </w:pPr>
      <w:r>
        <w:rPr>
          <w:sz w:val="20"/>
        </w:rPr>
        <w:t xml:space="preserve">Выездная реанимационная бригада РКЦ отделения реанимации и интенсивной терапии новорожденных создана на базе Санкт-Петербургского государственного бюджетного учреждения здравоохранения "Детская городская больница N 1" (нынешнее название - ГБУЗ "ДГМКСЦ ВМТ") в соответствии с распоряжением Комитета по здравоохранению от 27.09.2016 N 378-р.</w:t>
      </w:r>
    </w:p>
    <w:p>
      <w:pPr>
        <w:pStyle w:val="0"/>
        <w:spacing w:before="200" w:lineRule="auto"/>
        <w:ind w:firstLine="540"/>
        <w:jc w:val="both"/>
      </w:pPr>
      <w:r>
        <w:rPr>
          <w:sz w:val="20"/>
        </w:rPr>
        <w:t xml:space="preserve">За период 2020-2024 годов отмечается общее снижение консультаций и выездов реанимационно-консультативных бригад на 12,5% (в 2020 году - 4053 выезда, в 2024 году - 3547), уменьшение количества транспортировок в детские стационары Санкт-Петербурга из учреждений родовспоможения связано как с общим снижением рождаемости, так и увеличением количества новорожденных, которым оказан полный объем медицинской помощи на базе ГПЦ.</w:t>
      </w:r>
    </w:p>
    <w:p>
      <w:pPr>
        <w:pStyle w:val="0"/>
        <w:spacing w:before="200" w:lineRule="auto"/>
        <w:ind w:firstLine="540"/>
        <w:jc w:val="both"/>
      </w:pPr>
      <w:r>
        <w:rPr>
          <w:sz w:val="20"/>
        </w:rPr>
        <w:t xml:space="preserve">В связи с расширением функций РКЦН начиная с 2023 года при поступлении пациентов первого месяца жизни в тяжелом состоянии из дома в реанимационные отделения детских стационаров Санкт-Петербурга осуществляется обязательное информирование о таком пациенте РКЦН с последующей возможной перегоспитализацией в ГБУЗ "ДГМКСЦ ВМТ". Количество новорожденных, поступающих в федеральные МО для оказания ВМП из аэропорта "Пулково" (дети, поступающие из других субъектов Российской Федерации), также имеет тенденцию к снижению на 16,4% (2024 году доставлены 102 ребенка, в 2020 году - 122). В системе оказания помощи по профилю "неонатология" новорожденные из учреждений родовспоможения Санкт-Петербурга в федеральные МО не переводятся.</w:t>
      </w:r>
    </w:p>
    <w:p>
      <w:pPr>
        <w:pStyle w:val="0"/>
      </w:pPr>
      <w:r>
        <w:rPr>
          <w:sz w:val="20"/>
        </w:rPr>
      </w:r>
    </w:p>
    <w:p>
      <w:pPr>
        <w:pStyle w:val="2"/>
        <w:outlineLvl w:val="3"/>
        <w:jc w:val="center"/>
      </w:pPr>
      <w:r>
        <w:rPr>
          <w:sz w:val="20"/>
        </w:rPr>
        <w:t xml:space="preserve">3.9. Анализ оснащенности медицинских организаций</w:t>
      </w:r>
    </w:p>
    <w:p>
      <w:pPr>
        <w:pStyle w:val="0"/>
      </w:pPr>
      <w:r>
        <w:rPr>
          <w:sz w:val="20"/>
        </w:rPr>
      </w:r>
    </w:p>
    <w:p>
      <w:pPr>
        <w:pStyle w:val="0"/>
        <w:ind w:firstLine="540"/>
        <w:jc w:val="both"/>
      </w:pPr>
      <w:r>
        <w:rPr>
          <w:sz w:val="20"/>
        </w:rPr>
        <w:t xml:space="preserve">В целях подготовки проекта РП "Охрана материнства и детства" Комитетом по здравоохранению проведены следующие мероприятия:</w:t>
      </w:r>
    </w:p>
    <w:p>
      <w:pPr>
        <w:pStyle w:val="0"/>
        <w:spacing w:before="200" w:lineRule="auto"/>
        <w:ind w:firstLine="540"/>
        <w:jc w:val="both"/>
      </w:pPr>
      <w:r>
        <w:rPr>
          <w:sz w:val="20"/>
        </w:rPr>
        <w:t xml:space="preserve">проведена информационная кампания с администрациями районов Санкт-Петербурга, руководителями МО по старту федерального проекта "Охрана материнства и детства" и разработке в Санкт-Петербурге проекта РП "Охрана материнства и детства";</w:t>
      </w:r>
    </w:p>
    <w:p>
      <w:pPr>
        <w:pStyle w:val="0"/>
        <w:spacing w:before="200" w:lineRule="auto"/>
        <w:ind w:firstLine="540"/>
        <w:jc w:val="both"/>
      </w:pPr>
      <w:r>
        <w:rPr>
          <w:sz w:val="20"/>
        </w:rPr>
        <w:t xml:space="preserve">проведен анализ деятельности МО, оказывающих медицинскую помощь матерям и детям, по показателям, в том числе по показателям деятельности, включенным в федеральный проект "Охрана материнства и детства", по итогам I квартала 2025 года;</w:t>
      </w:r>
    </w:p>
    <w:p>
      <w:pPr>
        <w:pStyle w:val="0"/>
        <w:spacing w:before="200" w:lineRule="auto"/>
        <w:ind w:firstLine="540"/>
        <w:jc w:val="both"/>
      </w:pPr>
      <w:r>
        <w:rPr>
          <w:sz w:val="20"/>
        </w:rPr>
        <w:t xml:space="preserve">выбраны МО, подлежащие в рамках реализации программ по оснащению (дооснащению и(или) переоснащению) медицинскими изделиями, детские больницы;</w:t>
      </w:r>
    </w:p>
    <w:p>
      <w:pPr>
        <w:pStyle w:val="0"/>
        <w:spacing w:before="200" w:lineRule="auto"/>
        <w:ind w:firstLine="540"/>
        <w:jc w:val="both"/>
      </w:pPr>
      <w:r>
        <w:rPr>
          <w:sz w:val="20"/>
        </w:rPr>
        <w:t xml:space="preserve">предварительно определены перечень и характеристики закупаемых медицинских изделий для оснащения (дооснащения и(или) переоснащения) детских больниц;</w:t>
      </w:r>
    </w:p>
    <w:p>
      <w:pPr>
        <w:pStyle w:val="0"/>
        <w:spacing w:before="200" w:lineRule="auto"/>
        <w:ind w:firstLine="540"/>
        <w:jc w:val="both"/>
      </w:pPr>
      <w:r>
        <w:rPr>
          <w:sz w:val="20"/>
        </w:rPr>
        <w:t xml:space="preserve">определен перечень и характеристики закупаемых медицинских изделий и направлен в Минздрав России;</w:t>
      </w:r>
    </w:p>
    <w:p>
      <w:pPr>
        <w:pStyle w:val="0"/>
        <w:spacing w:before="200" w:lineRule="auto"/>
        <w:ind w:firstLine="540"/>
        <w:jc w:val="both"/>
      </w:pPr>
      <w:r>
        <w:rPr>
          <w:sz w:val="20"/>
        </w:rPr>
        <w:t xml:space="preserve">перечень медицинских изделий и иного оборудования, рекомендуемых к приобретению в рамках реализации мероприятий федерального проекта "Охрана материнства и детства", входящего в состав национального проекта "Семья", в части оснащения/переоснащения перинатальных центров согласован с Минздравом России и федеральным государственным бюджетным учреждением "Национальный медицинский исследовательский центр акушерства, гинекологии и перинатологии имени академика В.И.Кулакова" Минздрава России (далее - ФГБУ "НМИЦ АГП им. В.И.Кулакова" Минздрава России);</w:t>
      </w:r>
    </w:p>
    <w:p>
      <w:pPr>
        <w:pStyle w:val="0"/>
        <w:spacing w:before="200" w:lineRule="auto"/>
        <w:ind w:firstLine="540"/>
        <w:jc w:val="both"/>
      </w:pPr>
      <w:r>
        <w:rPr>
          <w:sz w:val="20"/>
        </w:rPr>
        <w:t xml:space="preserve">в рамках реализации мероприятий "Оснащение (дооснащение и(или) переоснащение) медицинскими изделиями перинатальных центров и родильных домов (отделений), в том числе в составе других организаций" федерального проекта "Охрана материнства и детства" национального проекта "Семья", в 2025 году осуществляется дооснащение ГПЦ. Средства доведены в соответствии с распоряжением Комитета по здравоохранению от 19.03.2025 N 130-р (176272,7 тыс. руб. - федеральный бюджет и 198775,6 тыс. руб. - региональный бюджет, итого: 375048,3 тыс. руб.). Планируется к закупке 409 единиц оборудования;</w:t>
      </w:r>
    </w:p>
    <w:p>
      <w:pPr>
        <w:pStyle w:val="0"/>
        <w:spacing w:before="200" w:lineRule="auto"/>
        <w:ind w:firstLine="540"/>
        <w:jc w:val="both"/>
      </w:pPr>
      <w:r>
        <w:rPr>
          <w:sz w:val="20"/>
        </w:rPr>
        <w:t xml:space="preserve">в рамках реализации мероприятий федерального проекта "Охрана материнства и детства" национального проекта "Семья" Комитетом по здравоохранению согласовано оснащение мобильным медицинским оборудованием детских поликлиник (отделений) для проведения выездных мероприятий, в том числе с целью профилактических медицинских осмотров, диспансеризации и диспансерного наблюдения детского населения для отдаленных и плотнонаселенных районов Санкт-Петербурга (Центральный, Курортный и Колпинский).</w:t>
      </w:r>
    </w:p>
    <w:p>
      <w:pPr>
        <w:pStyle w:val="0"/>
      </w:pPr>
      <w:r>
        <w:rPr>
          <w:sz w:val="20"/>
        </w:rPr>
      </w:r>
    </w:p>
    <w:p>
      <w:pPr>
        <w:pStyle w:val="2"/>
        <w:outlineLvl w:val="2"/>
        <w:jc w:val="center"/>
      </w:pPr>
      <w:r>
        <w:rPr>
          <w:sz w:val="20"/>
        </w:rPr>
        <w:t xml:space="preserve">4. Доступность медицинской помощи по профилям</w:t>
      </w:r>
    </w:p>
    <w:p>
      <w:pPr>
        <w:pStyle w:val="2"/>
        <w:jc w:val="center"/>
      </w:pPr>
      <w:r>
        <w:rPr>
          <w:sz w:val="20"/>
        </w:rPr>
        <w:t xml:space="preserve">"акушерство и гинекология", "неонатология" и "педиатрия"</w:t>
      </w:r>
    </w:p>
    <w:p>
      <w:pPr>
        <w:pStyle w:val="0"/>
      </w:pPr>
      <w:r>
        <w:rPr>
          <w:sz w:val="20"/>
        </w:rPr>
      </w:r>
    </w:p>
    <w:p>
      <w:pPr>
        <w:pStyle w:val="2"/>
        <w:outlineLvl w:val="3"/>
        <w:jc w:val="center"/>
      </w:pPr>
      <w:r>
        <w:rPr>
          <w:sz w:val="20"/>
        </w:rPr>
        <w:t xml:space="preserve">4.1. Доступность медицинской помощи</w:t>
      </w:r>
    </w:p>
    <w:p>
      <w:pPr>
        <w:pStyle w:val="2"/>
        <w:jc w:val="center"/>
      </w:pPr>
      <w:r>
        <w:rPr>
          <w:sz w:val="20"/>
        </w:rPr>
        <w:t xml:space="preserve">в женских консультациях для женщин</w:t>
      </w:r>
    </w:p>
    <w:p>
      <w:pPr>
        <w:pStyle w:val="0"/>
      </w:pPr>
      <w:r>
        <w:rPr>
          <w:sz w:val="20"/>
        </w:rPr>
      </w:r>
    </w:p>
    <w:p>
      <w:pPr>
        <w:pStyle w:val="0"/>
        <w:ind w:firstLine="540"/>
        <w:jc w:val="both"/>
      </w:pPr>
      <w:r>
        <w:rPr>
          <w:sz w:val="20"/>
        </w:rPr>
        <w:t xml:space="preserve">По данным Петростата, численность женского населения Санкт-Петербурга на 01.01.2025 составляет 3095944 человека, что составляет 54,8% от численности всего населения Санкт-Петербурга.</w:t>
      </w:r>
    </w:p>
    <w:p>
      <w:pPr>
        <w:pStyle w:val="0"/>
        <w:spacing w:before="200" w:lineRule="auto"/>
        <w:ind w:firstLine="540"/>
        <w:jc w:val="both"/>
      </w:pPr>
      <w:r>
        <w:rPr>
          <w:sz w:val="20"/>
        </w:rPr>
        <w:t xml:space="preserve">Численность женского населения в возрасте 18-49 лет включительно составляет 1300945 человек, что составляет 42,0% от всего женского населения Санкт-Петербурга.</w:t>
      </w:r>
    </w:p>
    <w:p>
      <w:pPr>
        <w:pStyle w:val="0"/>
        <w:spacing w:before="200" w:lineRule="auto"/>
        <w:ind w:firstLine="540"/>
        <w:jc w:val="both"/>
      </w:pPr>
      <w:r>
        <w:rPr>
          <w:sz w:val="20"/>
        </w:rPr>
        <w:t xml:space="preserve">Численность женского населения в возрасте 15-17 лет включительно - 69197 человек (2,2% от всего женского населения).</w:t>
      </w:r>
    </w:p>
    <w:p>
      <w:pPr>
        <w:pStyle w:val="0"/>
        <w:spacing w:before="200" w:lineRule="auto"/>
        <w:ind w:firstLine="540"/>
        <w:jc w:val="both"/>
      </w:pPr>
      <w:r>
        <w:rPr>
          <w:sz w:val="20"/>
        </w:rPr>
        <w:t xml:space="preserve">Численность женского населения в возрасте 0-15 лет включительно - 416559 человек (13,5% от всего женского населения).</w:t>
      </w:r>
    </w:p>
    <w:p>
      <w:pPr>
        <w:pStyle w:val="0"/>
        <w:spacing w:before="200" w:lineRule="auto"/>
        <w:ind w:firstLine="540"/>
        <w:jc w:val="both"/>
      </w:pPr>
      <w:r>
        <w:rPr>
          <w:sz w:val="20"/>
        </w:rPr>
        <w:t xml:space="preserve">Численность женского населения в возрасте 0-14 лет включительно - 392051 человек (12,7% от всего женского населения).</w:t>
      </w:r>
    </w:p>
    <w:p>
      <w:pPr>
        <w:pStyle w:val="0"/>
        <w:spacing w:before="200" w:lineRule="auto"/>
        <w:ind w:firstLine="540"/>
        <w:jc w:val="both"/>
      </w:pPr>
      <w:r>
        <w:rPr>
          <w:sz w:val="20"/>
        </w:rPr>
        <w:t xml:space="preserve">Оказание медицинской помощи женскому населению в женских консультациях организовано по территориальному принципу. Женские консультации обладают необходимым оборудованием для проведения диагностических и лечебных мероприятий, включая УЗИ и лабораторную диагностику, базовых оперативных вмешательств, а также оказания неотложной помощи.</w:t>
      </w:r>
    </w:p>
    <w:p>
      <w:pPr>
        <w:pStyle w:val="0"/>
      </w:pPr>
      <w:r>
        <w:rPr>
          <w:sz w:val="20"/>
        </w:rPr>
      </w:r>
    </w:p>
    <w:p>
      <w:pPr>
        <w:pStyle w:val="0"/>
        <w:jc w:val="right"/>
      </w:pPr>
      <w:r>
        <w:rPr>
          <w:sz w:val="20"/>
        </w:rPr>
        <w:t xml:space="preserve">Таблица 7</w:t>
      </w:r>
    </w:p>
    <w:p>
      <w:pPr>
        <w:pStyle w:val="0"/>
      </w:pPr>
      <w:r>
        <w:rPr>
          <w:sz w:val="20"/>
        </w:rPr>
      </w:r>
    </w:p>
    <w:p>
      <w:pPr>
        <w:pStyle w:val="0"/>
        <w:jc w:val="center"/>
      </w:pPr>
      <w:r>
        <w:rPr>
          <w:sz w:val="20"/>
        </w:rPr>
        <w:t xml:space="preserve">Динамика числа посещений врача-акушера-гинеколога женщинами</w:t>
      </w:r>
    </w:p>
    <w:p>
      <w:pPr>
        <w:pStyle w:val="0"/>
        <w:jc w:val="center"/>
      </w:pPr>
      <w:r>
        <w:rPr>
          <w:sz w:val="20"/>
        </w:rPr>
        <w:t xml:space="preserve">старше 18 лет в Санкт-Петербурге (на 10 тыс. населения</w:t>
      </w:r>
    </w:p>
    <w:p>
      <w:pPr>
        <w:pStyle w:val="0"/>
        <w:jc w:val="center"/>
      </w:pPr>
      <w:r>
        <w:rPr>
          <w:sz w:val="20"/>
        </w:rPr>
        <w:t xml:space="preserve">соответствующего возраста) по данным формы ФСН N 30</w:t>
      </w:r>
    </w:p>
    <w:p>
      <w:pPr>
        <w:pStyle w:val="0"/>
        <w:jc w:val="center"/>
      </w:pPr>
      <w:r>
        <w:rPr>
          <w:sz w:val="20"/>
        </w:rPr>
        <w:t xml:space="preserve">с учетом федеральных МО</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685"/>
        <w:gridCol w:w="1077"/>
        <w:gridCol w:w="1077"/>
        <w:gridCol w:w="1077"/>
        <w:gridCol w:w="1077"/>
        <w:gridCol w:w="1077"/>
      </w:tblGrid>
      <w:tr>
        <w:tc>
          <w:tcPr>
            <w:tcW w:w="3685" w:type="dxa"/>
          </w:tcPr>
          <w:p>
            <w:pPr>
              <w:pStyle w:val="0"/>
              <w:jc w:val="center"/>
            </w:pPr>
            <w:r>
              <w:rPr>
                <w:sz w:val="20"/>
              </w:rPr>
              <w:t xml:space="preserve">Показатель</w:t>
            </w:r>
          </w:p>
        </w:tc>
        <w:tc>
          <w:tcPr>
            <w:tcW w:w="1077" w:type="dxa"/>
          </w:tcPr>
          <w:p>
            <w:pPr>
              <w:pStyle w:val="0"/>
              <w:jc w:val="center"/>
            </w:pPr>
            <w:r>
              <w:rPr>
                <w:sz w:val="20"/>
              </w:rPr>
              <w:t xml:space="preserve">2020 г.</w:t>
            </w:r>
          </w:p>
        </w:tc>
        <w:tc>
          <w:tcPr>
            <w:tcW w:w="1077" w:type="dxa"/>
          </w:tcPr>
          <w:p>
            <w:pPr>
              <w:pStyle w:val="0"/>
              <w:jc w:val="center"/>
            </w:pPr>
            <w:r>
              <w:rPr>
                <w:sz w:val="20"/>
              </w:rPr>
              <w:t xml:space="preserve">2021 г.</w:t>
            </w:r>
          </w:p>
        </w:tc>
        <w:tc>
          <w:tcPr>
            <w:tcW w:w="1077" w:type="dxa"/>
          </w:tcPr>
          <w:p>
            <w:pPr>
              <w:pStyle w:val="0"/>
              <w:jc w:val="center"/>
            </w:pPr>
            <w:r>
              <w:rPr>
                <w:sz w:val="20"/>
              </w:rPr>
              <w:t xml:space="preserve">2022 г.</w:t>
            </w:r>
          </w:p>
        </w:tc>
        <w:tc>
          <w:tcPr>
            <w:tcW w:w="1077" w:type="dxa"/>
          </w:tcPr>
          <w:p>
            <w:pPr>
              <w:pStyle w:val="0"/>
              <w:jc w:val="center"/>
            </w:pPr>
            <w:r>
              <w:rPr>
                <w:sz w:val="20"/>
              </w:rPr>
              <w:t xml:space="preserve">2023 г.</w:t>
            </w:r>
          </w:p>
        </w:tc>
        <w:tc>
          <w:tcPr>
            <w:tcW w:w="1077" w:type="dxa"/>
          </w:tcPr>
          <w:p>
            <w:pPr>
              <w:pStyle w:val="0"/>
            </w:pPr>
            <w:r>
              <w:rPr>
                <w:sz w:val="20"/>
              </w:rPr>
              <w:t xml:space="preserve">2024 г.</w:t>
            </w:r>
          </w:p>
        </w:tc>
      </w:tr>
      <w:tr>
        <w:tc>
          <w:tcPr>
            <w:tcW w:w="3685" w:type="dxa"/>
          </w:tcPr>
          <w:p>
            <w:pPr>
              <w:pStyle w:val="0"/>
              <w:jc w:val="center"/>
            </w:pPr>
            <w:r>
              <w:rPr>
                <w:sz w:val="20"/>
              </w:rPr>
              <w:t xml:space="preserve">1</w:t>
            </w:r>
          </w:p>
        </w:tc>
        <w:tc>
          <w:tcPr>
            <w:tcW w:w="1077" w:type="dxa"/>
          </w:tcPr>
          <w:p>
            <w:pPr>
              <w:pStyle w:val="0"/>
              <w:jc w:val="center"/>
            </w:pPr>
            <w:r>
              <w:rPr>
                <w:sz w:val="20"/>
              </w:rPr>
              <w:t xml:space="preserve">2</w:t>
            </w:r>
          </w:p>
        </w:tc>
        <w:tc>
          <w:tcPr>
            <w:tcW w:w="1077"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1077" w:type="dxa"/>
          </w:tcPr>
          <w:p>
            <w:pPr>
              <w:pStyle w:val="0"/>
              <w:jc w:val="center"/>
            </w:pPr>
            <w:r>
              <w:rPr>
                <w:sz w:val="20"/>
              </w:rPr>
              <w:t xml:space="preserve">6</w:t>
            </w:r>
          </w:p>
        </w:tc>
      </w:tr>
      <w:tr>
        <w:tc>
          <w:tcPr>
            <w:tcW w:w="3685" w:type="dxa"/>
          </w:tcPr>
          <w:p>
            <w:pPr>
              <w:pStyle w:val="0"/>
            </w:pPr>
            <w:r>
              <w:rPr>
                <w:sz w:val="20"/>
              </w:rPr>
              <w:t xml:space="preserve">Число посещений врача-акушера-гинеколога, всего</w:t>
            </w:r>
          </w:p>
        </w:tc>
        <w:tc>
          <w:tcPr>
            <w:tcW w:w="1077" w:type="dxa"/>
          </w:tcPr>
          <w:p>
            <w:pPr>
              <w:pStyle w:val="0"/>
              <w:jc w:val="center"/>
            </w:pPr>
            <w:r>
              <w:rPr>
                <w:sz w:val="20"/>
              </w:rPr>
              <w:t xml:space="preserve">10648,7</w:t>
            </w:r>
          </w:p>
        </w:tc>
        <w:tc>
          <w:tcPr>
            <w:tcW w:w="1077" w:type="dxa"/>
          </w:tcPr>
          <w:p>
            <w:pPr>
              <w:pStyle w:val="0"/>
              <w:jc w:val="center"/>
            </w:pPr>
            <w:r>
              <w:rPr>
                <w:sz w:val="20"/>
              </w:rPr>
              <w:t xml:space="preserve">10901,9</w:t>
            </w:r>
          </w:p>
        </w:tc>
        <w:tc>
          <w:tcPr>
            <w:tcW w:w="1077" w:type="dxa"/>
          </w:tcPr>
          <w:p>
            <w:pPr>
              <w:pStyle w:val="0"/>
              <w:jc w:val="right"/>
            </w:pPr>
            <w:r>
              <w:rPr>
                <w:sz w:val="20"/>
              </w:rPr>
              <w:t xml:space="preserve">10864,8</w:t>
            </w:r>
          </w:p>
        </w:tc>
        <w:tc>
          <w:tcPr>
            <w:tcW w:w="1077" w:type="dxa"/>
          </w:tcPr>
          <w:p>
            <w:pPr>
              <w:pStyle w:val="0"/>
              <w:jc w:val="center"/>
            </w:pPr>
            <w:r>
              <w:rPr>
                <w:sz w:val="20"/>
              </w:rPr>
              <w:t xml:space="preserve">11416,0</w:t>
            </w:r>
          </w:p>
        </w:tc>
        <w:tc>
          <w:tcPr>
            <w:tcW w:w="1077" w:type="dxa"/>
          </w:tcPr>
          <w:p>
            <w:pPr>
              <w:pStyle w:val="0"/>
              <w:jc w:val="right"/>
            </w:pPr>
            <w:r>
              <w:rPr>
                <w:sz w:val="20"/>
              </w:rPr>
              <w:t xml:space="preserve">11712,0</w:t>
            </w:r>
          </w:p>
        </w:tc>
      </w:tr>
    </w:tbl>
    <w:p>
      <w:pPr>
        <w:pStyle w:val="0"/>
      </w:pPr>
      <w:r>
        <w:rPr>
          <w:sz w:val="20"/>
        </w:rPr>
      </w:r>
    </w:p>
    <w:p>
      <w:pPr>
        <w:pStyle w:val="0"/>
        <w:jc w:val="right"/>
      </w:pPr>
      <w:r>
        <w:rPr>
          <w:sz w:val="20"/>
        </w:rPr>
        <w:t xml:space="preserve">Таблица 8</w:t>
      </w:r>
    </w:p>
    <w:p>
      <w:pPr>
        <w:pStyle w:val="0"/>
      </w:pPr>
      <w:r>
        <w:rPr>
          <w:sz w:val="20"/>
        </w:rPr>
      </w:r>
    </w:p>
    <w:p>
      <w:pPr>
        <w:pStyle w:val="0"/>
        <w:jc w:val="center"/>
      </w:pPr>
      <w:r>
        <w:rPr>
          <w:sz w:val="20"/>
        </w:rPr>
        <w:t xml:space="preserve">Сведения по Санкт-Петербургу по данным формы ФСН N 30</w:t>
      </w:r>
    </w:p>
    <w:p>
      <w:pPr>
        <w:pStyle w:val="0"/>
        <w:jc w:val="center"/>
      </w:pPr>
      <w:r>
        <w:rPr>
          <w:sz w:val="20"/>
        </w:rPr>
        <w:t xml:space="preserve">с учетом федеральных МО</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685"/>
        <w:gridCol w:w="1077"/>
        <w:gridCol w:w="1077"/>
        <w:gridCol w:w="1077"/>
        <w:gridCol w:w="1077"/>
        <w:gridCol w:w="1077"/>
      </w:tblGrid>
      <w:tr>
        <w:tc>
          <w:tcPr>
            <w:tcW w:w="3685" w:type="dxa"/>
          </w:tcPr>
          <w:p>
            <w:pPr>
              <w:pStyle w:val="0"/>
              <w:jc w:val="center"/>
            </w:pPr>
            <w:r>
              <w:rPr>
                <w:sz w:val="20"/>
              </w:rPr>
              <w:t xml:space="preserve">Показатель</w:t>
            </w:r>
          </w:p>
        </w:tc>
        <w:tc>
          <w:tcPr>
            <w:tcW w:w="1077" w:type="dxa"/>
          </w:tcPr>
          <w:p>
            <w:pPr>
              <w:pStyle w:val="0"/>
              <w:jc w:val="center"/>
            </w:pPr>
            <w:r>
              <w:rPr>
                <w:sz w:val="20"/>
              </w:rPr>
              <w:t xml:space="preserve">2020 г.</w:t>
            </w:r>
          </w:p>
        </w:tc>
        <w:tc>
          <w:tcPr>
            <w:tcW w:w="1077" w:type="dxa"/>
          </w:tcPr>
          <w:p>
            <w:pPr>
              <w:pStyle w:val="0"/>
              <w:jc w:val="center"/>
            </w:pPr>
            <w:r>
              <w:rPr>
                <w:sz w:val="20"/>
              </w:rPr>
              <w:t xml:space="preserve">2021 г.</w:t>
            </w:r>
          </w:p>
        </w:tc>
        <w:tc>
          <w:tcPr>
            <w:tcW w:w="1077" w:type="dxa"/>
          </w:tcPr>
          <w:p>
            <w:pPr>
              <w:pStyle w:val="0"/>
              <w:jc w:val="center"/>
            </w:pPr>
            <w:r>
              <w:rPr>
                <w:sz w:val="20"/>
              </w:rPr>
              <w:t xml:space="preserve">2022 г.</w:t>
            </w:r>
          </w:p>
        </w:tc>
        <w:tc>
          <w:tcPr>
            <w:tcW w:w="1077" w:type="dxa"/>
          </w:tcPr>
          <w:p>
            <w:pPr>
              <w:pStyle w:val="0"/>
              <w:jc w:val="center"/>
            </w:pPr>
            <w:r>
              <w:rPr>
                <w:sz w:val="20"/>
              </w:rPr>
              <w:t xml:space="preserve">2023 г.</w:t>
            </w:r>
          </w:p>
        </w:tc>
        <w:tc>
          <w:tcPr>
            <w:tcW w:w="1077" w:type="dxa"/>
          </w:tcPr>
          <w:p>
            <w:pPr>
              <w:pStyle w:val="0"/>
              <w:jc w:val="center"/>
            </w:pPr>
            <w:r>
              <w:rPr>
                <w:sz w:val="20"/>
              </w:rPr>
              <w:t xml:space="preserve">2024 г.</w:t>
            </w:r>
          </w:p>
        </w:tc>
      </w:tr>
      <w:tr>
        <w:tc>
          <w:tcPr>
            <w:tcW w:w="3685" w:type="dxa"/>
          </w:tcPr>
          <w:p>
            <w:pPr>
              <w:pStyle w:val="0"/>
              <w:jc w:val="center"/>
            </w:pPr>
            <w:r>
              <w:rPr>
                <w:sz w:val="20"/>
              </w:rPr>
              <w:t xml:space="preserve">1</w:t>
            </w:r>
          </w:p>
        </w:tc>
        <w:tc>
          <w:tcPr>
            <w:tcW w:w="1077" w:type="dxa"/>
          </w:tcPr>
          <w:p>
            <w:pPr>
              <w:pStyle w:val="0"/>
              <w:jc w:val="center"/>
            </w:pPr>
            <w:r>
              <w:rPr>
                <w:sz w:val="20"/>
              </w:rPr>
              <w:t xml:space="preserve">2</w:t>
            </w:r>
          </w:p>
        </w:tc>
        <w:tc>
          <w:tcPr>
            <w:tcW w:w="1077" w:type="dxa"/>
          </w:tcPr>
          <w:p>
            <w:pPr>
              <w:pStyle w:val="0"/>
              <w:jc w:val="center"/>
            </w:pPr>
            <w:r>
              <w:rPr>
                <w:sz w:val="20"/>
              </w:rPr>
              <w:t xml:space="preserve">3</w:t>
            </w:r>
          </w:p>
        </w:tc>
        <w:tc>
          <w:tcPr>
            <w:tcW w:w="1077" w:type="dxa"/>
          </w:tcPr>
          <w:p>
            <w:pPr>
              <w:pStyle w:val="0"/>
              <w:jc w:val="center"/>
            </w:pPr>
            <w:r>
              <w:rPr>
                <w:sz w:val="20"/>
              </w:rPr>
              <w:t xml:space="preserve">4</w:t>
            </w:r>
          </w:p>
        </w:tc>
        <w:tc>
          <w:tcPr>
            <w:tcW w:w="1077" w:type="dxa"/>
          </w:tcPr>
          <w:p>
            <w:pPr>
              <w:pStyle w:val="0"/>
              <w:jc w:val="center"/>
            </w:pPr>
            <w:r>
              <w:rPr>
                <w:sz w:val="20"/>
              </w:rPr>
              <w:t xml:space="preserve">5</w:t>
            </w:r>
          </w:p>
        </w:tc>
        <w:tc>
          <w:tcPr>
            <w:tcW w:w="1077" w:type="dxa"/>
          </w:tcPr>
          <w:p>
            <w:pPr>
              <w:pStyle w:val="0"/>
              <w:jc w:val="center"/>
            </w:pPr>
            <w:r>
              <w:rPr>
                <w:sz w:val="20"/>
              </w:rPr>
              <w:t xml:space="preserve">6</w:t>
            </w:r>
          </w:p>
        </w:tc>
      </w:tr>
      <w:tr>
        <w:tc>
          <w:tcPr>
            <w:tcW w:w="3685" w:type="dxa"/>
          </w:tcPr>
          <w:p>
            <w:pPr>
              <w:pStyle w:val="0"/>
            </w:pPr>
            <w:r>
              <w:rPr>
                <w:sz w:val="20"/>
              </w:rPr>
              <w:t xml:space="preserve">Укомплектованность занятыми ставками врачами акушерами-гинекологами в амбулаторно-поликлинических МО, %</w:t>
            </w:r>
          </w:p>
        </w:tc>
        <w:tc>
          <w:tcPr>
            <w:tcW w:w="1077" w:type="dxa"/>
          </w:tcPr>
          <w:p>
            <w:pPr>
              <w:pStyle w:val="0"/>
              <w:jc w:val="center"/>
            </w:pPr>
            <w:r>
              <w:rPr>
                <w:sz w:val="20"/>
              </w:rPr>
              <w:t xml:space="preserve">89,2</w:t>
            </w:r>
          </w:p>
        </w:tc>
        <w:tc>
          <w:tcPr>
            <w:tcW w:w="1077" w:type="dxa"/>
          </w:tcPr>
          <w:p>
            <w:pPr>
              <w:pStyle w:val="0"/>
              <w:jc w:val="center"/>
            </w:pPr>
            <w:r>
              <w:rPr>
                <w:sz w:val="20"/>
              </w:rPr>
              <w:t xml:space="preserve">87,2</w:t>
            </w:r>
          </w:p>
        </w:tc>
        <w:tc>
          <w:tcPr>
            <w:tcW w:w="1077" w:type="dxa"/>
          </w:tcPr>
          <w:p>
            <w:pPr>
              <w:pStyle w:val="0"/>
              <w:jc w:val="center"/>
            </w:pPr>
            <w:r>
              <w:rPr>
                <w:sz w:val="20"/>
              </w:rPr>
              <w:t xml:space="preserve">83,2</w:t>
            </w:r>
          </w:p>
        </w:tc>
        <w:tc>
          <w:tcPr>
            <w:tcW w:w="1077" w:type="dxa"/>
          </w:tcPr>
          <w:p>
            <w:pPr>
              <w:pStyle w:val="0"/>
              <w:jc w:val="center"/>
            </w:pPr>
            <w:r>
              <w:rPr>
                <w:sz w:val="20"/>
              </w:rPr>
              <w:t xml:space="preserve">91,0</w:t>
            </w:r>
          </w:p>
        </w:tc>
        <w:tc>
          <w:tcPr>
            <w:tcW w:w="1077" w:type="dxa"/>
          </w:tcPr>
          <w:p>
            <w:pPr>
              <w:pStyle w:val="0"/>
              <w:jc w:val="center"/>
            </w:pPr>
            <w:r>
              <w:rPr>
                <w:sz w:val="20"/>
              </w:rPr>
              <w:t xml:space="preserve">93,4</w:t>
            </w:r>
          </w:p>
        </w:tc>
      </w:tr>
      <w:tr>
        <w:tc>
          <w:tcPr>
            <w:tcW w:w="3685" w:type="dxa"/>
          </w:tcPr>
          <w:p>
            <w:pPr>
              <w:pStyle w:val="0"/>
            </w:pPr>
            <w:r>
              <w:rPr>
                <w:sz w:val="20"/>
              </w:rPr>
              <w:t xml:space="preserve">Укомплектованность физическими лицами врачами акушерами-гинекологами в амбулаторно-поликлинических МО, %,</w:t>
            </w:r>
          </w:p>
          <w:p>
            <w:pPr>
              <w:pStyle w:val="0"/>
            </w:pPr>
            <w:r>
              <w:rPr>
                <w:sz w:val="20"/>
              </w:rPr>
              <w:t xml:space="preserve">в том числе:</w:t>
            </w:r>
          </w:p>
        </w:tc>
        <w:tc>
          <w:tcPr>
            <w:tcW w:w="1077" w:type="dxa"/>
          </w:tcPr>
          <w:p>
            <w:pPr>
              <w:pStyle w:val="0"/>
              <w:jc w:val="center"/>
            </w:pPr>
            <w:r>
              <w:rPr>
                <w:sz w:val="20"/>
              </w:rPr>
              <w:t xml:space="preserve">77,1</w:t>
            </w:r>
          </w:p>
        </w:tc>
        <w:tc>
          <w:tcPr>
            <w:tcW w:w="1077" w:type="dxa"/>
          </w:tcPr>
          <w:p>
            <w:pPr>
              <w:pStyle w:val="0"/>
              <w:jc w:val="center"/>
            </w:pPr>
            <w:r>
              <w:rPr>
                <w:sz w:val="20"/>
              </w:rPr>
              <w:t xml:space="preserve">74,2</w:t>
            </w:r>
          </w:p>
        </w:tc>
        <w:tc>
          <w:tcPr>
            <w:tcW w:w="1077" w:type="dxa"/>
          </w:tcPr>
          <w:p>
            <w:pPr>
              <w:pStyle w:val="0"/>
              <w:jc w:val="center"/>
            </w:pPr>
            <w:r>
              <w:rPr>
                <w:sz w:val="20"/>
              </w:rPr>
              <w:t xml:space="preserve">74,6</w:t>
            </w:r>
          </w:p>
        </w:tc>
        <w:tc>
          <w:tcPr>
            <w:tcW w:w="1077" w:type="dxa"/>
          </w:tcPr>
          <w:p>
            <w:pPr>
              <w:pStyle w:val="0"/>
              <w:jc w:val="center"/>
            </w:pPr>
            <w:r>
              <w:rPr>
                <w:sz w:val="20"/>
              </w:rPr>
              <w:t xml:space="preserve">82,2</w:t>
            </w:r>
          </w:p>
        </w:tc>
        <w:tc>
          <w:tcPr>
            <w:tcW w:w="1077" w:type="dxa"/>
          </w:tcPr>
          <w:p>
            <w:pPr>
              <w:pStyle w:val="0"/>
              <w:jc w:val="center"/>
            </w:pPr>
            <w:r>
              <w:rPr>
                <w:sz w:val="20"/>
              </w:rPr>
              <w:t xml:space="preserve">85,3</w:t>
            </w:r>
          </w:p>
        </w:tc>
      </w:tr>
      <w:tr>
        <w:tc>
          <w:tcPr>
            <w:tcW w:w="3685" w:type="dxa"/>
          </w:tcPr>
          <w:p>
            <w:pPr>
              <w:pStyle w:val="0"/>
            </w:pPr>
            <w:r>
              <w:rPr>
                <w:sz w:val="20"/>
              </w:rPr>
              <w:t xml:space="preserve">врачи акушеры-гинекологи, штатные</w:t>
            </w:r>
          </w:p>
        </w:tc>
        <w:tc>
          <w:tcPr>
            <w:tcW w:w="1077" w:type="dxa"/>
          </w:tcPr>
          <w:p>
            <w:pPr>
              <w:pStyle w:val="0"/>
              <w:jc w:val="center"/>
            </w:pPr>
            <w:r>
              <w:rPr>
                <w:sz w:val="20"/>
              </w:rPr>
              <w:t xml:space="preserve">1317,75</w:t>
            </w:r>
          </w:p>
        </w:tc>
        <w:tc>
          <w:tcPr>
            <w:tcW w:w="1077" w:type="dxa"/>
          </w:tcPr>
          <w:p>
            <w:pPr>
              <w:pStyle w:val="0"/>
              <w:jc w:val="center"/>
            </w:pPr>
            <w:r>
              <w:rPr>
                <w:sz w:val="20"/>
              </w:rPr>
              <w:t xml:space="preserve">1312,50</w:t>
            </w:r>
          </w:p>
        </w:tc>
        <w:tc>
          <w:tcPr>
            <w:tcW w:w="1077" w:type="dxa"/>
          </w:tcPr>
          <w:p>
            <w:pPr>
              <w:pStyle w:val="0"/>
              <w:jc w:val="center"/>
            </w:pPr>
            <w:r>
              <w:rPr>
                <w:sz w:val="20"/>
              </w:rPr>
              <w:t xml:space="preserve">1307,50</w:t>
            </w:r>
          </w:p>
        </w:tc>
        <w:tc>
          <w:tcPr>
            <w:tcW w:w="1077" w:type="dxa"/>
          </w:tcPr>
          <w:p>
            <w:pPr>
              <w:pStyle w:val="0"/>
              <w:jc w:val="center"/>
            </w:pPr>
            <w:r>
              <w:rPr>
                <w:sz w:val="20"/>
              </w:rPr>
              <w:t xml:space="preserve">1221,00</w:t>
            </w:r>
          </w:p>
        </w:tc>
        <w:tc>
          <w:tcPr>
            <w:tcW w:w="1077" w:type="dxa"/>
          </w:tcPr>
          <w:p>
            <w:pPr>
              <w:pStyle w:val="0"/>
              <w:jc w:val="center"/>
            </w:pPr>
            <w:r>
              <w:rPr>
                <w:sz w:val="20"/>
              </w:rPr>
              <w:t xml:space="preserve">1183,00</w:t>
            </w:r>
          </w:p>
        </w:tc>
      </w:tr>
      <w:tr>
        <w:tc>
          <w:tcPr>
            <w:tcW w:w="3685" w:type="dxa"/>
          </w:tcPr>
          <w:p>
            <w:pPr>
              <w:pStyle w:val="0"/>
            </w:pPr>
            <w:r>
              <w:rPr>
                <w:sz w:val="20"/>
              </w:rPr>
              <w:t xml:space="preserve">врачи акушеры-гинекологи, занятые</w:t>
            </w:r>
          </w:p>
        </w:tc>
        <w:tc>
          <w:tcPr>
            <w:tcW w:w="1077" w:type="dxa"/>
          </w:tcPr>
          <w:p>
            <w:pPr>
              <w:pStyle w:val="0"/>
              <w:jc w:val="center"/>
            </w:pPr>
            <w:r>
              <w:rPr>
                <w:sz w:val="20"/>
              </w:rPr>
              <w:t xml:space="preserve">1175,00</w:t>
            </w:r>
          </w:p>
        </w:tc>
        <w:tc>
          <w:tcPr>
            <w:tcW w:w="1077" w:type="dxa"/>
          </w:tcPr>
          <w:p>
            <w:pPr>
              <w:pStyle w:val="0"/>
              <w:jc w:val="center"/>
            </w:pPr>
            <w:r>
              <w:rPr>
                <w:sz w:val="20"/>
              </w:rPr>
              <w:t xml:space="preserve">1144,75</w:t>
            </w:r>
          </w:p>
        </w:tc>
        <w:tc>
          <w:tcPr>
            <w:tcW w:w="1077" w:type="dxa"/>
          </w:tcPr>
          <w:p>
            <w:pPr>
              <w:pStyle w:val="0"/>
              <w:jc w:val="center"/>
            </w:pPr>
            <w:r>
              <w:rPr>
                <w:sz w:val="20"/>
              </w:rPr>
              <w:t xml:space="preserve">1088,25</w:t>
            </w:r>
          </w:p>
        </w:tc>
        <w:tc>
          <w:tcPr>
            <w:tcW w:w="1077" w:type="dxa"/>
          </w:tcPr>
          <w:p>
            <w:pPr>
              <w:pStyle w:val="0"/>
              <w:jc w:val="center"/>
            </w:pPr>
            <w:r>
              <w:rPr>
                <w:sz w:val="20"/>
              </w:rPr>
              <w:t xml:space="preserve">1111,50</w:t>
            </w:r>
          </w:p>
        </w:tc>
        <w:tc>
          <w:tcPr>
            <w:tcW w:w="1077" w:type="dxa"/>
          </w:tcPr>
          <w:p>
            <w:pPr>
              <w:pStyle w:val="0"/>
              <w:jc w:val="center"/>
            </w:pPr>
            <w:r>
              <w:rPr>
                <w:sz w:val="20"/>
              </w:rPr>
              <w:t xml:space="preserve">1105,25</w:t>
            </w:r>
          </w:p>
        </w:tc>
      </w:tr>
      <w:tr>
        <w:tc>
          <w:tcPr>
            <w:tcW w:w="3685" w:type="dxa"/>
          </w:tcPr>
          <w:p>
            <w:pPr>
              <w:pStyle w:val="0"/>
            </w:pPr>
            <w:r>
              <w:rPr>
                <w:sz w:val="20"/>
              </w:rPr>
              <w:t xml:space="preserve">врачи акушеры-гинекологи, физические лица, человек</w:t>
            </w:r>
          </w:p>
        </w:tc>
        <w:tc>
          <w:tcPr>
            <w:tcW w:w="1077" w:type="dxa"/>
          </w:tcPr>
          <w:p>
            <w:pPr>
              <w:pStyle w:val="0"/>
              <w:jc w:val="center"/>
            </w:pPr>
            <w:r>
              <w:rPr>
                <w:sz w:val="20"/>
              </w:rPr>
              <w:t xml:space="preserve">1016</w:t>
            </w:r>
          </w:p>
        </w:tc>
        <w:tc>
          <w:tcPr>
            <w:tcW w:w="1077" w:type="dxa"/>
          </w:tcPr>
          <w:p>
            <w:pPr>
              <w:pStyle w:val="0"/>
              <w:jc w:val="center"/>
            </w:pPr>
            <w:r>
              <w:rPr>
                <w:sz w:val="20"/>
              </w:rPr>
              <w:t xml:space="preserve">974</w:t>
            </w:r>
          </w:p>
        </w:tc>
        <w:tc>
          <w:tcPr>
            <w:tcW w:w="1077" w:type="dxa"/>
          </w:tcPr>
          <w:p>
            <w:pPr>
              <w:pStyle w:val="0"/>
              <w:jc w:val="center"/>
            </w:pPr>
            <w:r>
              <w:rPr>
                <w:sz w:val="20"/>
              </w:rPr>
              <w:t xml:space="preserve">975</w:t>
            </w:r>
          </w:p>
        </w:tc>
        <w:tc>
          <w:tcPr>
            <w:tcW w:w="1077" w:type="dxa"/>
          </w:tcPr>
          <w:p>
            <w:pPr>
              <w:pStyle w:val="0"/>
              <w:jc w:val="center"/>
            </w:pPr>
            <w:r>
              <w:rPr>
                <w:sz w:val="20"/>
              </w:rPr>
              <w:t xml:space="preserve">1004</w:t>
            </w:r>
          </w:p>
        </w:tc>
        <w:tc>
          <w:tcPr>
            <w:tcW w:w="1077" w:type="dxa"/>
          </w:tcPr>
          <w:p>
            <w:pPr>
              <w:pStyle w:val="0"/>
              <w:jc w:val="center"/>
            </w:pPr>
            <w:r>
              <w:rPr>
                <w:sz w:val="20"/>
              </w:rPr>
              <w:t xml:space="preserve">1009</w:t>
            </w:r>
          </w:p>
        </w:tc>
      </w:tr>
      <w:tr>
        <w:tc>
          <w:tcPr>
            <w:tcW w:w="3685" w:type="dxa"/>
          </w:tcPr>
          <w:p>
            <w:pPr>
              <w:pStyle w:val="0"/>
            </w:pPr>
            <w:r>
              <w:rPr>
                <w:sz w:val="20"/>
              </w:rPr>
              <w:t xml:space="preserve">Укомплектованность занятыми ставками врачами акушерами-гинекологами в амбулаторно-поликлинических МО, %</w:t>
            </w:r>
          </w:p>
        </w:tc>
        <w:tc>
          <w:tcPr>
            <w:tcW w:w="1077" w:type="dxa"/>
          </w:tcPr>
          <w:p>
            <w:pPr>
              <w:pStyle w:val="0"/>
              <w:jc w:val="center"/>
            </w:pPr>
            <w:r>
              <w:rPr>
                <w:sz w:val="20"/>
              </w:rPr>
              <w:t xml:space="preserve">89,2</w:t>
            </w:r>
          </w:p>
        </w:tc>
        <w:tc>
          <w:tcPr>
            <w:tcW w:w="1077" w:type="dxa"/>
          </w:tcPr>
          <w:p>
            <w:pPr>
              <w:pStyle w:val="0"/>
              <w:jc w:val="center"/>
            </w:pPr>
            <w:r>
              <w:rPr>
                <w:sz w:val="20"/>
              </w:rPr>
              <w:t xml:space="preserve">87,2</w:t>
            </w:r>
          </w:p>
        </w:tc>
        <w:tc>
          <w:tcPr>
            <w:tcW w:w="1077" w:type="dxa"/>
          </w:tcPr>
          <w:p>
            <w:pPr>
              <w:pStyle w:val="0"/>
              <w:jc w:val="center"/>
            </w:pPr>
            <w:r>
              <w:rPr>
                <w:sz w:val="20"/>
              </w:rPr>
              <w:t xml:space="preserve">83,2</w:t>
            </w:r>
          </w:p>
        </w:tc>
        <w:tc>
          <w:tcPr>
            <w:tcW w:w="1077" w:type="dxa"/>
          </w:tcPr>
          <w:p>
            <w:pPr>
              <w:pStyle w:val="0"/>
              <w:jc w:val="center"/>
            </w:pPr>
            <w:r>
              <w:rPr>
                <w:sz w:val="20"/>
              </w:rPr>
              <w:t xml:space="preserve">91,0</w:t>
            </w:r>
          </w:p>
        </w:tc>
        <w:tc>
          <w:tcPr>
            <w:tcW w:w="1077" w:type="dxa"/>
          </w:tcPr>
          <w:p>
            <w:pPr>
              <w:pStyle w:val="0"/>
              <w:jc w:val="center"/>
            </w:pPr>
            <w:r>
              <w:rPr>
                <w:sz w:val="20"/>
              </w:rPr>
              <w:t xml:space="preserve">93,4</w:t>
            </w:r>
          </w:p>
        </w:tc>
      </w:tr>
    </w:tbl>
    <w:p>
      <w:pPr>
        <w:pStyle w:val="0"/>
      </w:pPr>
      <w:r>
        <w:rPr>
          <w:sz w:val="20"/>
        </w:rPr>
      </w:r>
    </w:p>
    <w:p>
      <w:pPr>
        <w:pStyle w:val="2"/>
        <w:outlineLvl w:val="3"/>
        <w:jc w:val="center"/>
      </w:pPr>
      <w:r>
        <w:rPr>
          <w:sz w:val="20"/>
        </w:rPr>
        <w:t xml:space="preserve">4.2. Доступность медицинской помощи детскому</w:t>
      </w:r>
    </w:p>
    <w:p>
      <w:pPr>
        <w:pStyle w:val="2"/>
        <w:jc w:val="center"/>
      </w:pPr>
      <w:r>
        <w:rPr>
          <w:sz w:val="20"/>
        </w:rPr>
        <w:t xml:space="preserve">населению в Санкт-Петербурге</w:t>
      </w:r>
    </w:p>
    <w:p>
      <w:pPr>
        <w:pStyle w:val="0"/>
      </w:pPr>
      <w:r>
        <w:rPr>
          <w:sz w:val="20"/>
        </w:rPr>
      </w:r>
    </w:p>
    <w:p>
      <w:pPr>
        <w:pStyle w:val="0"/>
        <w:ind w:firstLine="540"/>
        <w:jc w:val="both"/>
      </w:pPr>
      <w:r>
        <w:rPr>
          <w:sz w:val="20"/>
        </w:rPr>
        <w:t xml:space="preserve">В Санкт-Петербурге система специализированной медицинской помощи детям в возрасте от 0 до 17 лет организована по профильному принципу, охватывая широкий спектр медицинских направлений. На втором уровне доступна квалифицированная помощь по таким основным профилям как: "педиатрия", "детская хирургия", "детская кардиология", "детская неврология", "детская офтальмология", "детская оториноларингология", "детская эндокринология", "детская гастроэнтерология, пульмонология", "аллергология и иммунология", "нефрология", "травматология и ортопедия". Специализированные центры и отделения обладают необходимым оборудованием для проведения диагностических и лечебных мероприятий, включая УЗИ и эндоскопическую диагностику, базовых оперативных вмешательств, а также оказания неотложной помощи.</w:t>
      </w:r>
    </w:p>
    <w:p>
      <w:pPr>
        <w:pStyle w:val="0"/>
        <w:spacing w:before="200" w:lineRule="auto"/>
        <w:ind w:firstLine="540"/>
        <w:jc w:val="both"/>
      </w:pPr>
      <w:r>
        <w:rPr>
          <w:sz w:val="20"/>
        </w:rPr>
        <w:t xml:space="preserve">Первичная заболеваемость детского населения Санкт-Петербурга в возрасте 0-17 лет в 2021 году по сравнению с 2020 годом выросла на 22,9%, за 2022 год показатель вырос еще на 10,4%, в 2023 году по отношению к 2022 году наблюдалось снижение на 5,3%, в 2024 году снижение продолжилось и составило еще 10,0%. Тем не менее значение показателя в 2024 году выше значения 2020 года на 15,6%.</w:t>
      </w:r>
    </w:p>
    <w:p>
      <w:pPr>
        <w:pStyle w:val="0"/>
        <w:spacing w:before="200" w:lineRule="auto"/>
        <w:ind w:firstLine="540"/>
        <w:jc w:val="both"/>
      </w:pPr>
      <w:r>
        <w:rPr>
          <w:sz w:val="20"/>
        </w:rPr>
        <w:t xml:space="preserve">Наибольший прирост первичной заболеваемости детей в 2024 году в сравнении с 2020 годом наблюдается по классам:</w:t>
      </w:r>
    </w:p>
    <w:p>
      <w:pPr>
        <w:pStyle w:val="0"/>
        <w:spacing w:before="200" w:lineRule="auto"/>
        <w:ind w:firstLine="540"/>
        <w:jc w:val="both"/>
      </w:pPr>
      <w:r>
        <w:rPr>
          <w:sz w:val="20"/>
        </w:rPr>
        <w:t xml:space="preserve">болезни эндокринной системы, расстройства питания и нарушения обмена веществ: E00-E89 (на 52,6% по отношению к 2020 году);</w:t>
      </w:r>
    </w:p>
    <w:p>
      <w:pPr>
        <w:pStyle w:val="0"/>
        <w:spacing w:before="200" w:lineRule="auto"/>
        <w:ind w:firstLine="540"/>
        <w:jc w:val="both"/>
      </w:pPr>
      <w:r>
        <w:rPr>
          <w:sz w:val="20"/>
        </w:rPr>
        <w:t xml:space="preserve">некоторые инфекционные и паразитарные заболевания: A00-B99 (на 45,7% по отношению к 2020 году).</w:t>
      </w:r>
    </w:p>
    <w:p>
      <w:pPr>
        <w:pStyle w:val="0"/>
        <w:spacing w:before="200" w:lineRule="auto"/>
        <w:ind w:firstLine="540"/>
        <w:jc w:val="both"/>
      </w:pPr>
      <w:r>
        <w:rPr>
          <w:sz w:val="20"/>
        </w:rPr>
        <w:t xml:space="preserve">В основном за счет увеличения регистрации ветряной оспы, гемофильной, пневмококковой и сальмонеллезных инфекций как проявление феномена "иммунного долга" после завершения пандемии и снятия ограничений, проявляющимся в повышении восприимчивости населения к инфекциям после длительного ограничения контактов. Кроме того, показатели первичной заболеваемости 2020 года были минимальными по причине наибольшей интенсивности ограничительных мероприятий. Таким образом, первичная заболеваемость 2024 года не достигла показателей до пандемии (в 2019 году - 322967,8 на 100 тыс. населения) и может считаться благоприятной;</w:t>
      </w:r>
    </w:p>
    <w:p>
      <w:pPr>
        <w:pStyle w:val="0"/>
        <w:spacing w:before="200" w:lineRule="auto"/>
        <w:ind w:firstLine="540"/>
        <w:jc w:val="both"/>
      </w:pPr>
      <w:r>
        <w:rPr>
          <w:sz w:val="20"/>
        </w:rPr>
        <w:t xml:space="preserve">психические расстройства и расстройства поведения: F01, F03-F99 (на 36,2% по отношению к 2020 году);</w:t>
      </w:r>
    </w:p>
    <w:p>
      <w:pPr>
        <w:pStyle w:val="0"/>
        <w:spacing w:before="200" w:lineRule="auto"/>
        <w:ind w:firstLine="540"/>
        <w:jc w:val="both"/>
      </w:pPr>
      <w:r>
        <w:rPr>
          <w:sz w:val="20"/>
        </w:rPr>
        <w:t xml:space="preserve">травмы, отравления и некоторые другие последствия воздействия внешних причин: S00-T98 (на 35,8% по отношению к 2020 году);</w:t>
      </w:r>
    </w:p>
    <w:p>
      <w:pPr>
        <w:pStyle w:val="0"/>
        <w:spacing w:before="200" w:lineRule="auto"/>
        <w:ind w:firstLine="540"/>
        <w:jc w:val="both"/>
      </w:pPr>
      <w:r>
        <w:rPr>
          <w:sz w:val="20"/>
        </w:rPr>
        <w:t xml:space="preserve">болезни уха и сосцевидного отростка: H60-H95 (на 32,6% по отношению к 2020 году);</w:t>
      </w:r>
    </w:p>
    <w:p>
      <w:pPr>
        <w:pStyle w:val="0"/>
        <w:spacing w:before="200" w:lineRule="auto"/>
        <w:ind w:firstLine="540"/>
        <w:jc w:val="both"/>
      </w:pPr>
      <w:r>
        <w:rPr>
          <w:sz w:val="20"/>
        </w:rPr>
        <w:t xml:space="preserve">новообразования: C00-D48 (на 26,5% по отношению к 2020 году).</w:t>
      </w:r>
    </w:p>
    <w:p>
      <w:pPr>
        <w:pStyle w:val="0"/>
        <w:spacing w:before="200" w:lineRule="auto"/>
        <w:ind w:firstLine="540"/>
        <w:jc w:val="both"/>
      </w:pPr>
      <w:r>
        <w:rPr>
          <w:sz w:val="20"/>
        </w:rPr>
        <w:t xml:space="preserve">Увеличение заболеваемости онкологическими процессами, как доброкачественными, так и злокачественными, связано с усовершенствованием методов диагностики (от традиционных до передовых методов ядерной визуализации). С внедрением технологий секвенирования ускорилось развитие исследований по выявлению генов, с мутациями которых связаны синдромы предрасположенности к раку. Такие дети находятся под постоянным наблюдением детского онколога.</w:t>
      </w:r>
    </w:p>
    <w:p>
      <w:pPr>
        <w:pStyle w:val="0"/>
        <w:spacing w:before="200" w:lineRule="auto"/>
        <w:ind w:firstLine="540"/>
        <w:jc w:val="both"/>
      </w:pPr>
      <w:r>
        <w:rPr>
          <w:sz w:val="20"/>
        </w:rPr>
        <w:t xml:space="preserve">Кроме того, диспансеризация детей, которая, согласно нормативным правовым актам, проводится в декретированные сроки, позволяет диагностировать заболевание на ранних стадиях и в последующем правильно спланировать тактику ведения ребенка.</w:t>
      </w:r>
    </w:p>
    <w:p>
      <w:pPr>
        <w:pStyle w:val="0"/>
        <w:spacing w:before="200" w:lineRule="auto"/>
        <w:ind w:firstLine="540"/>
        <w:jc w:val="both"/>
      </w:pPr>
      <w:r>
        <w:rPr>
          <w:sz w:val="20"/>
        </w:rPr>
        <w:t xml:space="preserve">Снижение наблюдается по классам:</w:t>
      </w:r>
    </w:p>
    <w:p>
      <w:pPr>
        <w:pStyle w:val="0"/>
        <w:spacing w:before="200" w:lineRule="auto"/>
        <w:ind w:firstLine="540"/>
        <w:jc w:val="both"/>
      </w:pPr>
      <w:r>
        <w:rPr>
          <w:sz w:val="20"/>
        </w:rPr>
        <w:t xml:space="preserve">врожденные аномалии (пороки развития), деформации и хромосомные нарушения: Q00-Q99 (на 9,4% по отношению к 2020 году);</w:t>
      </w:r>
    </w:p>
    <w:p>
      <w:pPr>
        <w:pStyle w:val="0"/>
        <w:spacing w:before="200" w:lineRule="auto"/>
        <w:ind w:firstLine="540"/>
        <w:jc w:val="both"/>
      </w:pPr>
      <w:r>
        <w:rPr>
          <w:sz w:val="20"/>
        </w:rPr>
        <w:t xml:space="preserve">болезни нервной системы: G00-G98 (на 1,3% по отношению к 2020 году).</w:t>
      </w:r>
    </w:p>
    <w:p>
      <w:pPr>
        <w:pStyle w:val="0"/>
        <w:spacing w:before="200" w:lineRule="auto"/>
        <w:ind w:firstLine="540"/>
        <w:jc w:val="both"/>
      </w:pPr>
      <w:r>
        <w:rPr>
          <w:sz w:val="20"/>
        </w:rPr>
        <w:t xml:space="preserve">Наибольшее снижение - по классам:</w:t>
      </w:r>
    </w:p>
    <w:p>
      <w:pPr>
        <w:pStyle w:val="0"/>
        <w:spacing w:before="200" w:lineRule="auto"/>
        <w:ind w:firstLine="540"/>
        <w:jc w:val="both"/>
      </w:pPr>
      <w:r>
        <w:rPr>
          <w:sz w:val="20"/>
        </w:rPr>
        <w:t xml:space="preserve">болезни органов дыхания: J00-J98 (на 14,0% по отношению к 2023 году);</w:t>
      </w:r>
    </w:p>
    <w:p>
      <w:pPr>
        <w:pStyle w:val="0"/>
        <w:spacing w:before="200" w:lineRule="auto"/>
        <w:ind w:firstLine="540"/>
        <w:jc w:val="both"/>
      </w:pPr>
      <w:r>
        <w:rPr>
          <w:sz w:val="20"/>
        </w:rPr>
        <w:t xml:space="preserve">болезни костно-мышечной системы и соединительной ткани: M00-M99 (на 9,5% к 2023 году);</w:t>
      </w:r>
    </w:p>
    <w:p>
      <w:pPr>
        <w:pStyle w:val="0"/>
        <w:spacing w:before="200" w:lineRule="auto"/>
        <w:ind w:firstLine="540"/>
        <w:jc w:val="both"/>
      </w:pPr>
      <w:r>
        <w:rPr>
          <w:sz w:val="20"/>
        </w:rPr>
        <w:t xml:space="preserve">болезни пищеварения: K00-K92 (на 6,1% по отношению к 2023 году);</w:t>
      </w:r>
    </w:p>
    <w:p>
      <w:pPr>
        <w:pStyle w:val="0"/>
        <w:spacing w:before="200" w:lineRule="auto"/>
        <w:ind w:firstLine="540"/>
        <w:jc w:val="both"/>
      </w:pPr>
      <w:r>
        <w:rPr>
          <w:sz w:val="20"/>
        </w:rPr>
        <w:t xml:space="preserve">болезни нервной системы: G00-G98 (на 5,9% по отношению к 2023 году).</w:t>
      </w:r>
    </w:p>
    <w:p>
      <w:pPr>
        <w:pStyle w:val="0"/>
        <w:spacing w:before="200" w:lineRule="auto"/>
        <w:ind w:firstLine="540"/>
        <w:jc w:val="both"/>
      </w:pPr>
      <w:r>
        <w:rPr>
          <w:sz w:val="20"/>
        </w:rPr>
        <w:t xml:space="preserve">В Санкт-Петербурге показатель первичной заболеваемости детей в возрасте 0-17 лет в 2024 году на 43,2% выше, чем по Российской Федерации в целом. Превышение наблюдается по всем классам, кроме класса болезней крови кроветворных органов: D50-D89 (в Санкт-Петербурге значение ниже на 38,7%, чем в Российской Федерации). Самое минимальное превышение отмечается по классу болезней органов дыхания: превышение на 24,3%. Наибольшее - наблюдается по классам:</w:t>
      </w:r>
    </w:p>
    <w:p>
      <w:pPr>
        <w:pStyle w:val="0"/>
        <w:spacing w:before="200" w:lineRule="auto"/>
        <w:ind w:firstLine="540"/>
        <w:jc w:val="both"/>
      </w:pPr>
      <w:r>
        <w:rPr>
          <w:sz w:val="20"/>
        </w:rPr>
        <w:t xml:space="preserve">новообразования: C00-D48 (на +201,3% больше, чем в Российской Федерации);</w:t>
      </w:r>
    </w:p>
    <w:p>
      <w:pPr>
        <w:pStyle w:val="0"/>
        <w:spacing w:before="200" w:lineRule="auto"/>
        <w:ind w:firstLine="540"/>
        <w:jc w:val="both"/>
      </w:pPr>
      <w:r>
        <w:rPr>
          <w:sz w:val="20"/>
        </w:rPr>
        <w:t xml:space="preserve">болезни костно-мышечной системы и соединительной ткани: M00-M99 (на 177,8% больше, чем в Российской Федерации);</w:t>
      </w:r>
    </w:p>
    <w:p>
      <w:pPr>
        <w:pStyle w:val="0"/>
        <w:spacing w:before="200" w:lineRule="auto"/>
        <w:ind w:firstLine="540"/>
        <w:jc w:val="both"/>
      </w:pPr>
      <w:r>
        <w:rPr>
          <w:sz w:val="20"/>
        </w:rPr>
        <w:t xml:space="preserve">болезни кожи и подкожной клетчатки: L00-L98 (на 99,1% больше, чем в Российской Федерации).</w:t>
      </w:r>
    </w:p>
    <w:p>
      <w:pPr>
        <w:pStyle w:val="0"/>
        <w:spacing w:before="200" w:lineRule="auto"/>
        <w:ind w:firstLine="540"/>
        <w:jc w:val="both"/>
      </w:pPr>
      <w:r>
        <w:rPr>
          <w:sz w:val="20"/>
        </w:rPr>
        <w:t xml:space="preserve">В структуре первичной заболеваемости детей в возрасте 0-17 лет в 2024 году 59,1% занимают болезни органов дыхания (в Российской Федерации - 68,1%). Относительно 2023 года доля этого класса в структуре снизилась на 2,8%, при этом в 2023 году наблюдался рост на 2,0% относительно 2022 года.</w:t>
      </w:r>
    </w:p>
    <w:p>
      <w:pPr>
        <w:pStyle w:val="0"/>
        <w:spacing w:before="200" w:lineRule="auto"/>
        <w:ind w:firstLine="540"/>
        <w:jc w:val="both"/>
      </w:pPr>
      <w:r>
        <w:rPr>
          <w:sz w:val="20"/>
        </w:rPr>
        <w:t xml:space="preserve">Доля класса внешних причин в 2024 году выросла относительно 2023 года и составила 7,6% (2023 год - 6,9%, 2022 год - 6,1%, 2021 год - 6,3%, 2020 год - 6,5%) (в 2024 году в Российской Федерации - 7,0%). Также выросла доля некоторых инфекционных и паразитарных заболеваний: 2024 год - 5,2%, 2023 год - 4,3%, 2022 год - 3,6%, 2021 год - 3,8%, 2020 год - 4,1% (в 2024 году в Российской Федерации - 3,9%).</w:t>
      </w:r>
    </w:p>
    <w:p>
      <w:pPr>
        <w:pStyle w:val="0"/>
        <w:spacing w:before="200" w:lineRule="auto"/>
        <w:ind w:firstLine="540"/>
        <w:jc w:val="both"/>
      </w:pPr>
      <w:r>
        <w:rPr>
          <w:sz w:val="20"/>
        </w:rPr>
        <w:t xml:space="preserve">Первичная заболеваемость детского населения Санкт-Петербурга в возрасте 0-17 лет демонстрировала тенденцию к росту в 2021-2022 годах, достигнув своего пика в 2022 году. В 2021 году зафиксирован существенный прирост заболеваемости (22,9% по сравнению с 2020 годом), который, по данным системного анализа, был связан с резким ухудшением эпидемиологической ситуации (пандемия) и другими негативными постпандемийными эффектами, а также последующими волнами инфекционных заболеваний. Однако начиная с 2023 года наблюдается снижение показателей, которое продолжилось и в 2024 году. Тем не менее, несмотря на позитивную динамику последних двух лет, общий уровень заболеваемости в 2024 году превышает показатель 2020 года на 15,6%. Это указывает на необходимость дальнейшего мониторинга и анализа причин как первоначального роста, так и текущего снижения, для выявления наиболее эффективных мер по поддержанию и улучшению здоровья детского населения.</w:t>
      </w:r>
    </w:p>
    <w:p>
      <w:pPr>
        <w:pStyle w:val="0"/>
        <w:spacing w:before="200" w:lineRule="auto"/>
        <w:ind w:firstLine="540"/>
        <w:jc w:val="both"/>
      </w:pPr>
      <w:r>
        <w:rPr>
          <w:sz w:val="20"/>
        </w:rPr>
        <w:t xml:space="preserve">В структуре первичной заболеваемости детей в возрасте 0-17 лет в 2024 году можно отметить разнонаправленную динамику показателей в разных классах. Например, доля болезней органов дыхания, несмотря на общероссийскую тенденцию к доминированию, в Санкт-Петербурге ниже (59,1% против 68,1% в Российской Федерации) и демонстрирует снижение (2,8% относительно 2023 года) после роста в предыдущем году. Одновременно с этим отмечается рост доли внешних причин (7,6% в 2024 году, превышая показатель Российской Федерации на 0,6%) и доли инфекционных и паразитарных заболеваний (5,2% в 2024 году, превышая показатель Российской Федерации на 1,3%). Устойчивые тенденции к повышению первичной заболеваемости в этих классах подлежат детальному анализу причин и разработки мер, направленных на их профилактику и снижение.</w:t>
      </w:r>
    </w:p>
    <w:p>
      <w:pPr>
        <w:pStyle w:val="0"/>
        <w:spacing w:before="200" w:lineRule="auto"/>
        <w:ind w:firstLine="540"/>
        <w:jc w:val="both"/>
      </w:pPr>
      <w:r>
        <w:rPr>
          <w:sz w:val="20"/>
        </w:rPr>
        <w:t xml:space="preserve">Для эффективного снижения первичной заболеваемости у детей в возрасте 0-17 лет необходим комплексный подход, охватывающий как профилактические, так и лечебно-диагностические мероприятия. Особое внимание уделяется профилактике инфекционных заболеваний, являющихся основной причиной заболеваемости. Это включает активную иммунизацию в соответствии с национальным календарем прививок, а также своевременную вакцинацию против сезонных инфекций. Не менее важны меры, направленные на снижение влияния внешних причин, что подразумевает усиление работы по профилактике травматизма: повышение культуры безопасности в образовательных учреждениях и семьях, пропаганду безопасного поведения на дорогах, водных объектах и в быту, а также строгий контроль соблюдения санитарно-эпидемиологических норм в местах массового пребывания детей.</w:t>
      </w:r>
    </w:p>
    <w:p>
      <w:pPr>
        <w:pStyle w:val="0"/>
        <w:spacing w:before="200" w:lineRule="auto"/>
        <w:ind w:firstLine="540"/>
        <w:jc w:val="both"/>
      </w:pPr>
      <w:r>
        <w:rPr>
          <w:sz w:val="20"/>
        </w:rPr>
        <w:t xml:space="preserve">Учитывая рост доли инфекционных и паразитарных заболеваний, необходимо укрепление санитарно-просветительской работы среди родителей и детей по вопросам гигиены, здорового образа жизни, правильного питания и своевременного обращения за медицинской помощью. Важным аспектом является также повышение доступности и качества первичной медико-санитарной помощи, включая раннее выявление заболеваний, своевременное проведение диспансеризации и обеспечение необходимыми лекарственными средствами и медицинскими изделиями.</w:t>
      </w:r>
    </w:p>
    <w:p>
      <w:pPr>
        <w:pStyle w:val="0"/>
      </w:pPr>
      <w:r>
        <w:rPr>
          <w:sz w:val="20"/>
        </w:rPr>
      </w:r>
    </w:p>
    <w:p>
      <w:pPr>
        <w:pStyle w:val="0"/>
        <w:jc w:val="right"/>
      </w:pPr>
      <w:r>
        <w:rPr>
          <w:sz w:val="20"/>
        </w:rPr>
        <w:t xml:space="preserve">Таблица 9</w:t>
      </w:r>
    </w:p>
    <w:p>
      <w:pPr>
        <w:pStyle w:val="0"/>
      </w:pPr>
      <w:r>
        <w:rPr>
          <w:sz w:val="20"/>
        </w:rPr>
      </w:r>
    </w:p>
    <w:p>
      <w:pPr>
        <w:pStyle w:val="0"/>
        <w:jc w:val="center"/>
      </w:pPr>
      <w:r>
        <w:rPr>
          <w:sz w:val="20"/>
        </w:rPr>
        <w:t xml:space="preserve">Динамика показателей первичной медико-санитарной помощи</w:t>
      </w:r>
    </w:p>
    <w:p>
      <w:pPr>
        <w:pStyle w:val="0"/>
        <w:jc w:val="center"/>
      </w:pPr>
      <w:r>
        <w:rPr>
          <w:sz w:val="20"/>
        </w:rPr>
        <w:t xml:space="preserve">детскому населению в возрасте 0-17 лет включительно</w:t>
      </w:r>
    </w:p>
    <w:p>
      <w:pPr>
        <w:pStyle w:val="0"/>
        <w:jc w:val="center"/>
      </w:pPr>
      <w:r>
        <w:rPr>
          <w:sz w:val="20"/>
        </w:rPr>
        <w:t xml:space="preserve">в Санкт-Петербурге в 2020-2024 гг. по данным формы ФСН N 30</w:t>
      </w:r>
    </w:p>
    <w:p>
      <w:pPr>
        <w:pStyle w:val="0"/>
        <w:jc w:val="center"/>
      </w:pPr>
      <w:r>
        <w:rPr>
          <w:sz w:val="20"/>
        </w:rPr>
        <w:t xml:space="preserve">с учетом федеральных МО и N 12</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855"/>
        <w:gridCol w:w="850"/>
        <w:gridCol w:w="850"/>
        <w:gridCol w:w="850"/>
        <w:gridCol w:w="850"/>
        <w:gridCol w:w="850"/>
        <w:gridCol w:w="964"/>
      </w:tblGrid>
      <w:tr>
        <w:tc>
          <w:tcPr>
            <w:tcW w:w="3855" w:type="dxa"/>
          </w:tcPr>
          <w:p>
            <w:pPr>
              <w:pStyle w:val="0"/>
              <w:jc w:val="center"/>
            </w:pPr>
            <w:r>
              <w:rPr>
                <w:sz w:val="20"/>
              </w:rPr>
              <w:t xml:space="preserve">Наименование показателя</w:t>
            </w:r>
          </w:p>
        </w:tc>
        <w:tc>
          <w:tcPr>
            <w:tcW w:w="850" w:type="dxa"/>
          </w:tcPr>
          <w:p>
            <w:pPr>
              <w:pStyle w:val="0"/>
              <w:jc w:val="center"/>
            </w:pPr>
            <w:r>
              <w:rPr>
                <w:sz w:val="20"/>
              </w:rPr>
              <w:t xml:space="preserve">2020 г.</w:t>
            </w:r>
          </w:p>
        </w:tc>
        <w:tc>
          <w:tcPr>
            <w:tcW w:w="850" w:type="dxa"/>
          </w:tcPr>
          <w:p>
            <w:pPr>
              <w:pStyle w:val="0"/>
              <w:jc w:val="center"/>
            </w:pPr>
            <w:r>
              <w:rPr>
                <w:sz w:val="20"/>
              </w:rPr>
              <w:t xml:space="preserve">2021 г.</w:t>
            </w:r>
          </w:p>
        </w:tc>
        <w:tc>
          <w:tcPr>
            <w:tcW w:w="850" w:type="dxa"/>
          </w:tcPr>
          <w:p>
            <w:pPr>
              <w:pStyle w:val="0"/>
              <w:jc w:val="center"/>
            </w:pPr>
            <w:r>
              <w:rPr>
                <w:sz w:val="20"/>
              </w:rPr>
              <w:t xml:space="preserve">2022 г.</w:t>
            </w:r>
          </w:p>
        </w:tc>
        <w:tc>
          <w:tcPr>
            <w:tcW w:w="850" w:type="dxa"/>
          </w:tcPr>
          <w:p>
            <w:pPr>
              <w:pStyle w:val="0"/>
              <w:jc w:val="center"/>
            </w:pPr>
            <w:r>
              <w:rPr>
                <w:sz w:val="20"/>
              </w:rPr>
              <w:t xml:space="preserve">2023 г.</w:t>
            </w:r>
          </w:p>
        </w:tc>
        <w:tc>
          <w:tcPr>
            <w:tcW w:w="850" w:type="dxa"/>
          </w:tcPr>
          <w:p>
            <w:pPr>
              <w:pStyle w:val="0"/>
              <w:jc w:val="center"/>
            </w:pPr>
            <w:r>
              <w:rPr>
                <w:sz w:val="20"/>
              </w:rPr>
              <w:t xml:space="preserve">2024 г.</w:t>
            </w:r>
          </w:p>
        </w:tc>
        <w:tc>
          <w:tcPr>
            <w:tcW w:w="964" w:type="dxa"/>
          </w:tcPr>
          <w:p>
            <w:pPr>
              <w:pStyle w:val="0"/>
              <w:jc w:val="center"/>
            </w:pPr>
            <w:r>
              <w:rPr>
                <w:sz w:val="20"/>
              </w:rPr>
              <w:t xml:space="preserve">2024 г.</w:t>
            </w:r>
          </w:p>
          <w:p>
            <w:pPr>
              <w:pStyle w:val="0"/>
              <w:jc w:val="center"/>
            </w:pPr>
            <w:r>
              <w:rPr>
                <w:sz w:val="20"/>
              </w:rPr>
              <w:t xml:space="preserve">Российская Федерация</w:t>
            </w:r>
          </w:p>
        </w:tc>
      </w:tr>
      <w:tr>
        <w:tc>
          <w:tcPr>
            <w:tcW w:w="3855" w:type="dxa"/>
          </w:tcPr>
          <w:p>
            <w:pPr>
              <w:pStyle w:val="0"/>
              <w:jc w:val="center"/>
            </w:pPr>
            <w:r>
              <w:rPr>
                <w:sz w:val="20"/>
              </w:rPr>
              <w:t xml:space="preserve">1</w:t>
            </w:r>
          </w:p>
        </w:tc>
        <w:tc>
          <w:tcPr>
            <w:tcW w:w="850" w:type="dxa"/>
          </w:tcPr>
          <w:p>
            <w:pPr>
              <w:pStyle w:val="0"/>
              <w:jc w:val="center"/>
            </w:pPr>
            <w:r>
              <w:rPr>
                <w:sz w:val="20"/>
              </w:rPr>
              <w:t xml:space="preserve">2</w:t>
            </w:r>
          </w:p>
        </w:tc>
        <w:tc>
          <w:tcPr>
            <w:tcW w:w="850" w:type="dxa"/>
          </w:tcPr>
          <w:p>
            <w:pPr>
              <w:pStyle w:val="0"/>
              <w:jc w:val="center"/>
            </w:pPr>
            <w:r>
              <w:rPr>
                <w:sz w:val="20"/>
              </w:rPr>
              <w:t xml:space="preserve">3</w:t>
            </w:r>
          </w:p>
        </w:tc>
        <w:tc>
          <w:tcPr>
            <w:tcW w:w="850" w:type="dxa"/>
          </w:tcPr>
          <w:p>
            <w:pPr>
              <w:pStyle w:val="0"/>
              <w:jc w:val="center"/>
            </w:pPr>
            <w:r>
              <w:rPr>
                <w:sz w:val="20"/>
              </w:rPr>
              <w:t xml:space="preserve">4</w:t>
            </w:r>
          </w:p>
        </w:tc>
        <w:tc>
          <w:tcPr>
            <w:tcW w:w="850" w:type="dxa"/>
          </w:tcPr>
          <w:p>
            <w:pPr>
              <w:pStyle w:val="0"/>
              <w:jc w:val="center"/>
            </w:pPr>
            <w:r>
              <w:rPr>
                <w:sz w:val="20"/>
              </w:rPr>
              <w:t xml:space="preserve">5</w:t>
            </w:r>
          </w:p>
        </w:tc>
        <w:tc>
          <w:tcPr>
            <w:tcW w:w="850" w:type="dxa"/>
          </w:tcPr>
          <w:p>
            <w:pPr>
              <w:pStyle w:val="0"/>
              <w:jc w:val="center"/>
            </w:pPr>
            <w:r>
              <w:rPr>
                <w:sz w:val="20"/>
              </w:rPr>
              <w:t xml:space="preserve">6</w:t>
            </w:r>
          </w:p>
        </w:tc>
        <w:tc>
          <w:tcPr>
            <w:tcW w:w="964" w:type="dxa"/>
          </w:tcPr>
          <w:p>
            <w:pPr>
              <w:pStyle w:val="0"/>
              <w:jc w:val="center"/>
            </w:pPr>
            <w:r>
              <w:rPr>
                <w:sz w:val="20"/>
              </w:rPr>
              <w:t xml:space="preserve">7</w:t>
            </w:r>
          </w:p>
        </w:tc>
      </w:tr>
      <w:tr>
        <w:tc>
          <w:tcPr>
            <w:tcW w:w="3855" w:type="dxa"/>
          </w:tcPr>
          <w:p>
            <w:pPr>
              <w:pStyle w:val="0"/>
            </w:pPr>
            <w:r>
              <w:rPr>
                <w:sz w:val="20"/>
              </w:rPr>
              <w:t xml:space="preserve">Полнота охвата диспансеризацией детского населения 0-14 лет включительно, %,</w:t>
            </w:r>
          </w:p>
          <w:p>
            <w:pPr>
              <w:pStyle w:val="0"/>
            </w:pPr>
            <w:r>
              <w:rPr>
                <w:sz w:val="20"/>
              </w:rPr>
              <w:t xml:space="preserve">в том числе:</w:t>
            </w:r>
          </w:p>
        </w:tc>
        <w:tc>
          <w:tcPr>
            <w:tcW w:w="850" w:type="dxa"/>
          </w:tcPr>
          <w:p>
            <w:pPr>
              <w:pStyle w:val="0"/>
              <w:jc w:val="center"/>
            </w:pPr>
            <w:r>
              <w:rPr>
                <w:sz w:val="20"/>
              </w:rPr>
              <w:t xml:space="preserve">97,52</w:t>
            </w:r>
          </w:p>
        </w:tc>
        <w:tc>
          <w:tcPr>
            <w:tcW w:w="850" w:type="dxa"/>
          </w:tcPr>
          <w:p>
            <w:pPr>
              <w:pStyle w:val="0"/>
              <w:jc w:val="center"/>
            </w:pPr>
            <w:r>
              <w:rPr>
                <w:sz w:val="20"/>
              </w:rPr>
              <w:t xml:space="preserve">99,74</w:t>
            </w:r>
          </w:p>
        </w:tc>
        <w:tc>
          <w:tcPr>
            <w:tcW w:w="850" w:type="dxa"/>
          </w:tcPr>
          <w:p>
            <w:pPr>
              <w:pStyle w:val="0"/>
              <w:jc w:val="center"/>
            </w:pPr>
            <w:r>
              <w:rPr>
                <w:sz w:val="20"/>
              </w:rPr>
              <w:t xml:space="preserve">99,69</w:t>
            </w:r>
          </w:p>
        </w:tc>
        <w:tc>
          <w:tcPr>
            <w:tcW w:w="850" w:type="dxa"/>
          </w:tcPr>
          <w:p>
            <w:pPr>
              <w:pStyle w:val="0"/>
              <w:jc w:val="center"/>
            </w:pPr>
            <w:r>
              <w:rPr>
                <w:sz w:val="20"/>
              </w:rPr>
              <w:t xml:space="preserve">99,71</w:t>
            </w:r>
          </w:p>
        </w:tc>
        <w:tc>
          <w:tcPr>
            <w:tcW w:w="850" w:type="dxa"/>
          </w:tcPr>
          <w:p>
            <w:pPr>
              <w:pStyle w:val="0"/>
              <w:jc w:val="center"/>
            </w:pPr>
            <w:r>
              <w:rPr>
                <w:sz w:val="20"/>
              </w:rPr>
              <w:t xml:space="preserve">99,94</w:t>
            </w:r>
          </w:p>
        </w:tc>
        <w:tc>
          <w:tcPr>
            <w:tcW w:w="964" w:type="dxa"/>
          </w:tcPr>
          <w:p>
            <w:pPr>
              <w:pStyle w:val="0"/>
              <w:jc w:val="center"/>
            </w:pPr>
            <w:r>
              <w:rPr>
                <w:sz w:val="20"/>
              </w:rPr>
              <w:t xml:space="preserve">97,6</w:t>
            </w:r>
          </w:p>
        </w:tc>
      </w:tr>
      <w:tr>
        <w:tc>
          <w:tcPr>
            <w:tcW w:w="3855" w:type="dxa"/>
          </w:tcPr>
          <w:p>
            <w:pPr>
              <w:pStyle w:val="0"/>
            </w:pPr>
            <w:r>
              <w:rPr>
                <w:sz w:val="20"/>
              </w:rPr>
              <w:t xml:space="preserve">в возрасте 0-1 лет, %</w:t>
            </w:r>
          </w:p>
        </w:tc>
        <w:tc>
          <w:tcPr>
            <w:tcW w:w="850" w:type="dxa"/>
          </w:tcPr>
          <w:p>
            <w:pPr>
              <w:pStyle w:val="0"/>
              <w:jc w:val="center"/>
            </w:pPr>
            <w:r>
              <w:rPr>
                <w:sz w:val="20"/>
              </w:rPr>
              <w:t xml:space="preserve">99,85</w:t>
            </w:r>
          </w:p>
        </w:tc>
        <w:tc>
          <w:tcPr>
            <w:tcW w:w="850" w:type="dxa"/>
          </w:tcPr>
          <w:p>
            <w:pPr>
              <w:pStyle w:val="0"/>
              <w:jc w:val="center"/>
            </w:pPr>
            <w:r>
              <w:rPr>
                <w:sz w:val="20"/>
              </w:rPr>
              <w:t xml:space="preserve">99,57</w:t>
            </w:r>
          </w:p>
        </w:tc>
        <w:tc>
          <w:tcPr>
            <w:tcW w:w="850" w:type="dxa"/>
          </w:tcPr>
          <w:p>
            <w:pPr>
              <w:pStyle w:val="0"/>
              <w:jc w:val="center"/>
            </w:pPr>
            <w:r>
              <w:rPr>
                <w:sz w:val="20"/>
              </w:rPr>
              <w:t xml:space="preserve">100,00</w:t>
            </w:r>
          </w:p>
        </w:tc>
        <w:tc>
          <w:tcPr>
            <w:tcW w:w="850" w:type="dxa"/>
          </w:tcPr>
          <w:p>
            <w:pPr>
              <w:pStyle w:val="0"/>
              <w:jc w:val="center"/>
            </w:pPr>
            <w:r>
              <w:rPr>
                <w:sz w:val="20"/>
              </w:rPr>
              <w:t xml:space="preserve">100,00</w:t>
            </w:r>
          </w:p>
        </w:tc>
        <w:tc>
          <w:tcPr>
            <w:tcW w:w="850" w:type="dxa"/>
          </w:tcPr>
          <w:p>
            <w:pPr>
              <w:pStyle w:val="0"/>
              <w:jc w:val="center"/>
            </w:pPr>
            <w:r>
              <w:rPr>
                <w:sz w:val="20"/>
              </w:rPr>
              <w:t xml:space="preserve">100,00</w:t>
            </w:r>
          </w:p>
        </w:tc>
        <w:tc>
          <w:tcPr>
            <w:tcW w:w="964" w:type="dxa"/>
          </w:tcPr>
          <w:p>
            <w:pPr>
              <w:pStyle w:val="0"/>
              <w:jc w:val="center"/>
            </w:pPr>
            <w:r>
              <w:rPr>
                <w:sz w:val="20"/>
              </w:rPr>
              <w:t xml:space="preserve">99,3</w:t>
            </w:r>
          </w:p>
        </w:tc>
      </w:tr>
      <w:tr>
        <w:tc>
          <w:tcPr>
            <w:tcW w:w="3855" w:type="dxa"/>
          </w:tcPr>
          <w:p>
            <w:pPr>
              <w:pStyle w:val="0"/>
            </w:pPr>
            <w:r>
              <w:rPr>
                <w:sz w:val="20"/>
              </w:rPr>
              <w:t xml:space="preserve">1-14 лет включительно, %</w:t>
            </w:r>
          </w:p>
        </w:tc>
        <w:tc>
          <w:tcPr>
            <w:tcW w:w="850" w:type="dxa"/>
          </w:tcPr>
          <w:p>
            <w:pPr>
              <w:pStyle w:val="0"/>
              <w:jc w:val="center"/>
            </w:pPr>
            <w:r>
              <w:rPr>
                <w:sz w:val="20"/>
              </w:rPr>
              <w:t xml:space="preserve">97,33</w:t>
            </w:r>
          </w:p>
        </w:tc>
        <w:tc>
          <w:tcPr>
            <w:tcW w:w="850" w:type="dxa"/>
          </w:tcPr>
          <w:p>
            <w:pPr>
              <w:pStyle w:val="0"/>
              <w:jc w:val="center"/>
            </w:pPr>
            <w:r>
              <w:rPr>
                <w:sz w:val="20"/>
              </w:rPr>
              <w:t xml:space="preserve">99,75</w:t>
            </w:r>
          </w:p>
        </w:tc>
        <w:tc>
          <w:tcPr>
            <w:tcW w:w="850" w:type="dxa"/>
          </w:tcPr>
          <w:p>
            <w:pPr>
              <w:pStyle w:val="0"/>
              <w:jc w:val="center"/>
            </w:pPr>
            <w:r>
              <w:rPr>
                <w:sz w:val="20"/>
              </w:rPr>
              <w:t xml:space="preserve">99,67</w:t>
            </w:r>
          </w:p>
        </w:tc>
        <w:tc>
          <w:tcPr>
            <w:tcW w:w="850" w:type="dxa"/>
          </w:tcPr>
          <w:p>
            <w:pPr>
              <w:pStyle w:val="0"/>
              <w:jc w:val="center"/>
            </w:pPr>
            <w:r>
              <w:rPr>
                <w:sz w:val="20"/>
              </w:rPr>
              <w:t xml:space="preserve">99,70</w:t>
            </w:r>
          </w:p>
        </w:tc>
        <w:tc>
          <w:tcPr>
            <w:tcW w:w="850" w:type="dxa"/>
          </w:tcPr>
          <w:p>
            <w:pPr>
              <w:pStyle w:val="0"/>
              <w:jc w:val="center"/>
            </w:pPr>
            <w:r>
              <w:rPr>
                <w:sz w:val="20"/>
              </w:rPr>
              <w:t xml:space="preserve">99,94</w:t>
            </w:r>
          </w:p>
        </w:tc>
        <w:tc>
          <w:tcPr>
            <w:tcW w:w="964" w:type="dxa"/>
          </w:tcPr>
          <w:p>
            <w:pPr>
              <w:pStyle w:val="0"/>
              <w:jc w:val="center"/>
            </w:pPr>
            <w:r>
              <w:rPr>
                <w:sz w:val="20"/>
              </w:rPr>
              <w:t xml:space="preserve">97,5</w:t>
            </w:r>
          </w:p>
        </w:tc>
      </w:tr>
      <w:tr>
        <w:tc>
          <w:tcPr>
            <w:tcW w:w="3855" w:type="dxa"/>
          </w:tcPr>
          <w:p>
            <w:pPr>
              <w:pStyle w:val="0"/>
            </w:pPr>
            <w:r>
              <w:rPr>
                <w:sz w:val="20"/>
              </w:rPr>
              <w:t xml:space="preserve">Полнота охвата диспансеризацией детского населения в возрасте 15-17 лет включительно, %, из них:</w:t>
            </w:r>
          </w:p>
        </w:tc>
        <w:tc>
          <w:tcPr>
            <w:tcW w:w="850" w:type="dxa"/>
          </w:tcPr>
          <w:p>
            <w:pPr>
              <w:pStyle w:val="0"/>
              <w:jc w:val="center"/>
            </w:pPr>
            <w:r>
              <w:rPr>
                <w:sz w:val="20"/>
              </w:rPr>
              <w:t xml:space="preserve">99,68</w:t>
            </w:r>
          </w:p>
        </w:tc>
        <w:tc>
          <w:tcPr>
            <w:tcW w:w="850" w:type="dxa"/>
          </w:tcPr>
          <w:p>
            <w:pPr>
              <w:pStyle w:val="0"/>
              <w:jc w:val="center"/>
            </w:pPr>
            <w:r>
              <w:rPr>
                <w:sz w:val="20"/>
              </w:rPr>
              <w:t xml:space="preserve">99,80</w:t>
            </w:r>
          </w:p>
        </w:tc>
        <w:tc>
          <w:tcPr>
            <w:tcW w:w="850" w:type="dxa"/>
          </w:tcPr>
          <w:p>
            <w:pPr>
              <w:pStyle w:val="0"/>
              <w:jc w:val="center"/>
            </w:pPr>
            <w:r>
              <w:rPr>
                <w:sz w:val="20"/>
              </w:rPr>
              <w:t xml:space="preserve">99,82</w:t>
            </w:r>
          </w:p>
        </w:tc>
        <w:tc>
          <w:tcPr>
            <w:tcW w:w="850" w:type="dxa"/>
          </w:tcPr>
          <w:p>
            <w:pPr>
              <w:pStyle w:val="0"/>
              <w:jc w:val="center"/>
            </w:pPr>
            <w:r>
              <w:rPr>
                <w:sz w:val="20"/>
              </w:rPr>
              <w:t xml:space="preserve">99,93</w:t>
            </w:r>
          </w:p>
        </w:tc>
        <w:tc>
          <w:tcPr>
            <w:tcW w:w="850" w:type="dxa"/>
          </w:tcPr>
          <w:p>
            <w:pPr>
              <w:pStyle w:val="0"/>
              <w:jc w:val="center"/>
            </w:pPr>
            <w:r>
              <w:rPr>
                <w:sz w:val="20"/>
              </w:rPr>
              <w:t xml:space="preserve">99,90</w:t>
            </w:r>
          </w:p>
        </w:tc>
        <w:tc>
          <w:tcPr>
            <w:tcW w:w="964" w:type="dxa"/>
          </w:tcPr>
          <w:p>
            <w:pPr>
              <w:pStyle w:val="0"/>
              <w:jc w:val="center"/>
            </w:pPr>
            <w:r>
              <w:rPr>
                <w:sz w:val="20"/>
              </w:rPr>
              <w:t xml:space="preserve">97,7</w:t>
            </w:r>
          </w:p>
        </w:tc>
      </w:tr>
      <w:tr>
        <w:tc>
          <w:tcPr>
            <w:tcW w:w="3855" w:type="dxa"/>
          </w:tcPr>
          <w:p>
            <w:pPr>
              <w:pStyle w:val="0"/>
            </w:pPr>
            <w:r>
              <w:rPr>
                <w:sz w:val="20"/>
              </w:rPr>
              <w:t xml:space="preserve">юноши, %</w:t>
            </w:r>
          </w:p>
        </w:tc>
        <w:tc>
          <w:tcPr>
            <w:tcW w:w="850" w:type="dxa"/>
          </w:tcPr>
          <w:p>
            <w:pPr>
              <w:pStyle w:val="0"/>
              <w:jc w:val="center"/>
            </w:pPr>
            <w:r>
              <w:rPr>
                <w:sz w:val="20"/>
              </w:rPr>
              <w:t xml:space="preserve">99,88</w:t>
            </w:r>
          </w:p>
        </w:tc>
        <w:tc>
          <w:tcPr>
            <w:tcW w:w="850" w:type="dxa"/>
          </w:tcPr>
          <w:p>
            <w:pPr>
              <w:pStyle w:val="0"/>
              <w:jc w:val="center"/>
            </w:pPr>
            <w:r>
              <w:rPr>
                <w:sz w:val="20"/>
              </w:rPr>
              <w:t xml:space="preserve">99,83</w:t>
            </w:r>
          </w:p>
        </w:tc>
        <w:tc>
          <w:tcPr>
            <w:tcW w:w="850" w:type="dxa"/>
          </w:tcPr>
          <w:p>
            <w:pPr>
              <w:pStyle w:val="0"/>
              <w:jc w:val="center"/>
            </w:pPr>
            <w:r>
              <w:rPr>
                <w:sz w:val="20"/>
              </w:rPr>
              <w:t xml:space="preserve">99,82</w:t>
            </w:r>
          </w:p>
        </w:tc>
        <w:tc>
          <w:tcPr>
            <w:tcW w:w="850" w:type="dxa"/>
          </w:tcPr>
          <w:p>
            <w:pPr>
              <w:pStyle w:val="0"/>
              <w:jc w:val="center"/>
            </w:pPr>
            <w:r>
              <w:rPr>
                <w:sz w:val="20"/>
              </w:rPr>
              <w:t xml:space="preserve">99,92</w:t>
            </w:r>
          </w:p>
        </w:tc>
        <w:tc>
          <w:tcPr>
            <w:tcW w:w="850" w:type="dxa"/>
          </w:tcPr>
          <w:p>
            <w:pPr>
              <w:pStyle w:val="0"/>
              <w:jc w:val="center"/>
            </w:pPr>
            <w:r>
              <w:rPr>
                <w:sz w:val="20"/>
              </w:rPr>
              <w:t xml:space="preserve">99,93</w:t>
            </w:r>
          </w:p>
        </w:tc>
        <w:tc>
          <w:tcPr>
            <w:tcW w:w="964" w:type="dxa"/>
          </w:tcPr>
          <w:p>
            <w:pPr>
              <w:pStyle w:val="0"/>
              <w:jc w:val="center"/>
            </w:pPr>
            <w:r>
              <w:rPr>
                <w:sz w:val="20"/>
              </w:rPr>
              <w:t xml:space="preserve">97,8</w:t>
            </w:r>
          </w:p>
        </w:tc>
      </w:tr>
      <w:tr>
        <w:tc>
          <w:tcPr>
            <w:tcW w:w="3855" w:type="dxa"/>
          </w:tcPr>
          <w:p>
            <w:pPr>
              <w:pStyle w:val="0"/>
            </w:pPr>
            <w:r>
              <w:rPr>
                <w:sz w:val="20"/>
              </w:rPr>
              <w:t xml:space="preserve">девушки, %</w:t>
            </w:r>
          </w:p>
        </w:tc>
        <w:tc>
          <w:tcPr>
            <w:tcW w:w="850" w:type="dxa"/>
          </w:tcPr>
          <w:p>
            <w:pPr>
              <w:pStyle w:val="0"/>
              <w:jc w:val="center"/>
            </w:pPr>
            <w:r>
              <w:rPr>
                <w:sz w:val="20"/>
              </w:rPr>
              <w:t xml:space="preserve">99,48</w:t>
            </w:r>
          </w:p>
        </w:tc>
        <w:tc>
          <w:tcPr>
            <w:tcW w:w="850" w:type="dxa"/>
          </w:tcPr>
          <w:p>
            <w:pPr>
              <w:pStyle w:val="0"/>
              <w:jc w:val="center"/>
            </w:pPr>
            <w:r>
              <w:rPr>
                <w:sz w:val="20"/>
              </w:rPr>
              <w:t xml:space="preserve">99,77</w:t>
            </w:r>
          </w:p>
        </w:tc>
        <w:tc>
          <w:tcPr>
            <w:tcW w:w="850" w:type="dxa"/>
          </w:tcPr>
          <w:p>
            <w:pPr>
              <w:pStyle w:val="0"/>
              <w:jc w:val="center"/>
            </w:pPr>
            <w:r>
              <w:rPr>
                <w:sz w:val="20"/>
              </w:rPr>
              <w:t xml:space="preserve">99,81</w:t>
            </w:r>
          </w:p>
        </w:tc>
        <w:tc>
          <w:tcPr>
            <w:tcW w:w="850" w:type="dxa"/>
          </w:tcPr>
          <w:p>
            <w:pPr>
              <w:pStyle w:val="0"/>
              <w:jc w:val="center"/>
            </w:pPr>
            <w:r>
              <w:rPr>
                <w:sz w:val="20"/>
              </w:rPr>
              <w:t xml:space="preserve">99,93</w:t>
            </w:r>
          </w:p>
        </w:tc>
        <w:tc>
          <w:tcPr>
            <w:tcW w:w="850" w:type="dxa"/>
          </w:tcPr>
          <w:p>
            <w:pPr>
              <w:pStyle w:val="0"/>
              <w:jc w:val="center"/>
            </w:pPr>
            <w:r>
              <w:rPr>
                <w:sz w:val="20"/>
              </w:rPr>
              <w:t xml:space="preserve">99,88</w:t>
            </w:r>
          </w:p>
        </w:tc>
        <w:tc>
          <w:tcPr>
            <w:tcW w:w="964" w:type="dxa"/>
          </w:tcPr>
          <w:p>
            <w:pPr>
              <w:pStyle w:val="0"/>
              <w:jc w:val="center"/>
            </w:pPr>
            <w:r>
              <w:rPr>
                <w:sz w:val="20"/>
              </w:rPr>
              <w:t xml:space="preserve">97,7</w:t>
            </w:r>
          </w:p>
        </w:tc>
      </w:tr>
      <w:tr>
        <w:tc>
          <w:tcPr>
            <w:tcW w:w="3855" w:type="dxa"/>
          </w:tcPr>
          <w:p>
            <w:pPr>
              <w:pStyle w:val="0"/>
            </w:pPr>
            <w:r>
              <w:rPr>
                <w:sz w:val="20"/>
              </w:rPr>
              <w:t xml:space="preserve">Доля взятых под диспансерное наблюдение детей в возрасте 0-17 лет включительно с впервые в жизни установленными диагнозами, %</w:t>
            </w:r>
          </w:p>
        </w:tc>
        <w:tc>
          <w:tcPr>
            <w:tcW w:w="850" w:type="dxa"/>
          </w:tcPr>
          <w:p>
            <w:pPr>
              <w:pStyle w:val="0"/>
              <w:jc w:val="center"/>
            </w:pPr>
            <w:r>
              <w:rPr>
                <w:sz w:val="20"/>
              </w:rPr>
              <w:t xml:space="preserve">25,9</w:t>
            </w:r>
          </w:p>
        </w:tc>
        <w:tc>
          <w:tcPr>
            <w:tcW w:w="850" w:type="dxa"/>
          </w:tcPr>
          <w:p>
            <w:pPr>
              <w:pStyle w:val="0"/>
              <w:jc w:val="center"/>
            </w:pPr>
            <w:r>
              <w:rPr>
                <w:sz w:val="20"/>
              </w:rPr>
              <w:t xml:space="preserve">29,6</w:t>
            </w:r>
          </w:p>
        </w:tc>
        <w:tc>
          <w:tcPr>
            <w:tcW w:w="850" w:type="dxa"/>
          </w:tcPr>
          <w:p>
            <w:pPr>
              <w:pStyle w:val="0"/>
              <w:jc w:val="center"/>
            </w:pPr>
            <w:r>
              <w:rPr>
                <w:sz w:val="20"/>
              </w:rPr>
              <w:t xml:space="preserve">39,3</w:t>
            </w:r>
          </w:p>
        </w:tc>
        <w:tc>
          <w:tcPr>
            <w:tcW w:w="850" w:type="dxa"/>
          </w:tcPr>
          <w:p>
            <w:pPr>
              <w:pStyle w:val="0"/>
              <w:jc w:val="center"/>
            </w:pPr>
            <w:r>
              <w:rPr>
                <w:sz w:val="20"/>
              </w:rPr>
              <w:t xml:space="preserve">41,0</w:t>
            </w:r>
          </w:p>
        </w:tc>
        <w:tc>
          <w:tcPr>
            <w:tcW w:w="850" w:type="dxa"/>
          </w:tcPr>
          <w:p>
            <w:pPr>
              <w:pStyle w:val="0"/>
              <w:jc w:val="center"/>
            </w:pPr>
            <w:r>
              <w:rPr>
                <w:sz w:val="20"/>
              </w:rPr>
              <w:t xml:space="preserve">43,4</w:t>
            </w:r>
          </w:p>
        </w:tc>
        <w:tc>
          <w:tcPr>
            <w:tcW w:w="964" w:type="dxa"/>
          </w:tcPr>
          <w:p>
            <w:pPr>
              <w:pStyle w:val="0"/>
              <w:jc w:val="center"/>
            </w:pPr>
            <w:r>
              <w:rPr>
                <w:sz w:val="20"/>
              </w:rPr>
              <w:t xml:space="preserve">56,1</w:t>
            </w:r>
          </w:p>
        </w:tc>
      </w:tr>
      <w:tr>
        <w:tc>
          <w:tcPr>
            <w:tcW w:w="3855" w:type="dxa"/>
          </w:tcPr>
          <w:p>
            <w:pPr>
              <w:pStyle w:val="0"/>
            </w:pPr>
            <w:r>
              <w:rPr>
                <w:sz w:val="20"/>
              </w:rPr>
              <w:t xml:space="preserve">болезней эндокринной системы, расстройств питания и нарушения обмена веществ, %</w:t>
            </w:r>
          </w:p>
        </w:tc>
        <w:tc>
          <w:tcPr>
            <w:tcW w:w="850" w:type="dxa"/>
          </w:tcPr>
          <w:p>
            <w:pPr>
              <w:pStyle w:val="0"/>
              <w:jc w:val="center"/>
            </w:pPr>
            <w:r>
              <w:rPr>
                <w:sz w:val="20"/>
              </w:rPr>
              <w:t xml:space="preserve">66,9</w:t>
            </w:r>
          </w:p>
        </w:tc>
        <w:tc>
          <w:tcPr>
            <w:tcW w:w="850" w:type="dxa"/>
          </w:tcPr>
          <w:p>
            <w:pPr>
              <w:pStyle w:val="0"/>
              <w:jc w:val="center"/>
            </w:pPr>
            <w:r>
              <w:rPr>
                <w:sz w:val="20"/>
              </w:rPr>
              <w:t xml:space="preserve">63,0</w:t>
            </w:r>
          </w:p>
        </w:tc>
        <w:tc>
          <w:tcPr>
            <w:tcW w:w="850" w:type="dxa"/>
          </w:tcPr>
          <w:p>
            <w:pPr>
              <w:pStyle w:val="0"/>
              <w:jc w:val="center"/>
            </w:pPr>
            <w:r>
              <w:rPr>
                <w:sz w:val="20"/>
              </w:rPr>
              <w:t xml:space="preserve">78,3</w:t>
            </w:r>
          </w:p>
        </w:tc>
        <w:tc>
          <w:tcPr>
            <w:tcW w:w="850" w:type="dxa"/>
          </w:tcPr>
          <w:p>
            <w:pPr>
              <w:pStyle w:val="0"/>
              <w:jc w:val="center"/>
            </w:pPr>
            <w:r>
              <w:rPr>
                <w:sz w:val="20"/>
              </w:rPr>
              <w:t xml:space="preserve">89,7</w:t>
            </w:r>
          </w:p>
        </w:tc>
        <w:tc>
          <w:tcPr>
            <w:tcW w:w="850" w:type="dxa"/>
          </w:tcPr>
          <w:p>
            <w:pPr>
              <w:pStyle w:val="0"/>
              <w:jc w:val="center"/>
            </w:pPr>
            <w:r>
              <w:rPr>
                <w:sz w:val="20"/>
              </w:rPr>
              <w:t xml:space="preserve">94,2</w:t>
            </w:r>
          </w:p>
        </w:tc>
        <w:tc>
          <w:tcPr>
            <w:tcW w:w="964" w:type="dxa"/>
          </w:tcPr>
          <w:p>
            <w:pPr>
              <w:pStyle w:val="0"/>
              <w:jc w:val="center"/>
            </w:pPr>
            <w:r>
              <w:rPr>
                <w:sz w:val="20"/>
              </w:rPr>
              <w:t xml:space="preserve">15,1</w:t>
            </w:r>
          </w:p>
        </w:tc>
      </w:tr>
      <w:tr>
        <w:tc>
          <w:tcPr>
            <w:tcW w:w="3855" w:type="dxa"/>
          </w:tcPr>
          <w:p>
            <w:pPr>
              <w:pStyle w:val="0"/>
            </w:pPr>
            <w:r>
              <w:rPr>
                <w:sz w:val="20"/>
              </w:rPr>
              <w:t xml:space="preserve">болезней крови, кроветворных органов, %</w:t>
            </w:r>
          </w:p>
        </w:tc>
        <w:tc>
          <w:tcPr>
            <w:tcW w:w="850" w:type="dxa"/>
          </w:tcPr>
          <w:p>
            <w:pPr>
              <w:pStyle w:val="0"/>
              <w:jc w:val="center"/>
            </w:pPr>
            <w:r>
              <w:rPr>
                <w:sz w:val="20"/>
              </w:rPr>
              <w:t xml:space="preserve">51,7</w:t>
            </w:r>
          </w:p>
        </w:tc>
        <w:tc>
          <w:tcPr>
            <w:tcW w:w="850" w:type="dxa"/>
          </w:tcPr>
          <w:p>
            <w:pPr>
              <w:pStyle w:val="0"/>
              <w:jc w:val="center"/>
            </w:pPr>
            <w:r>
              <w:rPr>
                <w:sz w:val="20"/>
              </w:rPr>
              <w:t xml:space="preserve">44,8</w:t>
            </w:r>
          </w:p>
        </w:tc>
        <w:tc>
          <w:tcPr>
            <w:tcW w:w="850" w:type="dxa"/>
          </w:tcPr>
          <w:p>
            <w:pPr>
              <w:pStyle w:val="0"/>
              <w:jc w:val="center"/>
            </w:pPr>
            <w:r>
              <w:rPr>
                <w:sz w:val="20"/>
              </w:rPr>
              <w:t xml:space="preserve">54,7</w:t>
            </w:r>
          </w:p>
        </w:tc>
        <w:tc>
          <w:tcPr>
            <w:tcW w:w="850" w:type="dxa"/>
          </w:tcPr>
          <w:p>
            <w:pPr>
              <w:pStyle w:val="0"/>
              <w:jc w:val="center"/>
            </w:pPr>
            <w:r>
              <w:rPr>
                <w:sz w:val="20"/>
              </w:rPr>
              <w:t xml:space="preserve">57,0</w:t>
            </w:r>
          </w:p>
        </w:tc>
        <w:tc>
          <w:tcPr>
            <w:tcW w:w="850" w:type="dxa"/>
          </w:tcPr>
          <w:p>
            <w:pPr>
              <w:pStyle w:val="0"/>
              <w:jc w:val="center"/>
            </w:pPr>
            <w:r>
              <w:rPr>
                <w:sz w:val="20"/>
              </w:rPr>
              <w:t xml:space="preserve">63,8</w:t>
            </w:r>
          </w:p>
        </w:tc>
        <w:tc>
          <w:tcPr>
            <w:tcW w:w="964" w:type="dxa"/>
          </w:tcPr>
          <w:p>
            <w:pPr>
              <w:pStyle w:val="0"/>
              <w:jc w:val="center"/>
            </w:pPr>
            <w:r>
              <w:rPr>
                <w:sz w:val="20"/>
              </w:rPr>
              <w:t xml:space="preserve">90,1</w:t>
            </w:r>
          </w:p>
        </w:tc>
      </w:tr>
      <w:tr>
        <w:tc>
          <w:tcPr>
            <w:tcW w:w="3855" w:type="dxa"/>
          </w:tcPr>
          <w:p>
            <w:pPr>
              <w:pStyle w:val="0"/>
            </w:pPr>
            <w:r>
              <w:rPr>
                <w:sz w:val="20"/>
              </w:rPr>
              <w:t xml:space="preserve">болезней мочеполовой системы, %</w:t>
            </w:r>
          </w:p>
        </w:tc>
        <w:tc>
          <w:tcPr>
            <w:tcW w:w="850" w:type="dxa"/>
          </w:tcPr>
          <w:p>
            <w:pPr>
              <w:pStyle w:val="0"/>
              <w:jc w:val="center"/>
            </w:pPr>
            <w:r>
              <w:rPr>
                <w:sz w:val="20"/>
              </w:rPr>
              <w:t xml:space="preserve">32,5</w:t>
            </w:r>
          </w:p>
        </w:tc>
        <w:tc>
          <w:tcPr>
            <w:tcW w:w="850" w:type="dxa"/>
          </w:tcPr>
          <w:p>
            <w:pPr>
              <w:pStyle w:val="0"/>
              <w:jc w:val="center"/>
            </w:pPr>
            <w:r>
              <w:rPr>
                <w:sz w:val="20"/>
              </w:rPr>
              <w:t xml:space="preserve">31,8</w:t>
            </w:r>
          </w:p>
        </w:tc>
        <w:tc>
          <w:tcPr>
            <w:tcW w:w="850" w:type="dxa"/>
          </w:tcPr>
          <w:p>
            <w:pPr>
              <w:pStyle w:val="0"/>
              <w:jc w:val="center"/>
            </w:pPr>
            <w:r>
              <w:rPr>
                <w:sz w:val="20"/>
              </w:rPr>
              <w:t xml:space="preserve">36,9</w:t>
            </w:r>
          </w:p>
        </w:tc>
        <w:tc>
          <w:tcPr>
            <w:tcW w:w="850" w:type="dxa"/>
          </w:tcPr>
          <w:p>
            <w:pPr>
              <w:pStyle w:val="0"/>
              <w:jc w:val="center"/>
            </w:pPr>
            <w:r>
              <w:rPr>
                <w:sz w:val="20"/>
              </w:rPr>
              <w:t xml:space="preserve">40,1</w:t>
            </w:r>
          </w:p>
        </w:tc>
        <w:tc>
          <w:tcPr>
            <w:tcW w:w="850" w:type="dxa"/>
          </w:tcPr>
          <w:p>
            <w:pPr>
              <w:pStyle w:val="0"/>
              <w:jc w:val="center"/>
            </w:pPr>
            <w:r>
              <w:rPr>
                <w:sz w:val="20"/>
              </w:rPr>
              <w:t xml:space="preserve">43,3</w:t>
            </w:r>
          </w:p>
        </w:tc>
        <w:tc>
          <w:tcPr>
            <w:tcW w:w="964" w:type="dxa"/>
          </w:tcPr>
          <w:p>
            <w:pPr>
              <w:pStyle w:val="0"/>
              <w:jc w:val="center"/>
            </w:pPr>
            <w:r>
              <w:rPr>
                <w:sz w:val="20"/>
              </w:rPr>
              <w:t xml:space="preserve">80,0</w:t>
            </w:r>
          </w:p>
        </w:tc>
      </w:tr>
      <w:tr>
        <w:tc>
          <w:tcPr>
            <w:tcW w:w="3855" w:type="dxa"/>
          </w:tcPr>
          <w:p>
            <w:pPr>
              <w:pStyle w:val="0"/>
            </w:pPr>
            <w:r>
              <w:rPr>
                <w:sz w:val="20"/>
              </w:rPr>
              <w:t xml:space="preserve">Полнота охвата профилактическими осмотрами детей в возрасте 15-17 лет включительно (девушек - врачами акушерами-гинекологами, юношей - врачами урологами-андрологами), %,</w:t>
            </w:r>
          </w:p>
          <w:p>
            <w:pPr>
              <w:pStyle w:val="0"/>
            </w:pPr>
            <w:r>
              <w:rPr>
                <w:sz w:val="20"/>
              </w:rPr>
              <w:t xml:space="preserve">из них:</w:t>
            </w:r>
          </w:p>
        </w:tc>
        <w:tc>
          <w:tcPr>
            <w:tcW w:w="850" w:type="dxa"/>
          </w:tcPr>
          <w:p>
            <w:pPr>
              <w:pStyle w:val="0"/>
              <w:jc w:val="center"/>
            </w:pPr>
            <w:r>
              <w:rPr>
                <w:sz w:val="20"/>
              </w:rPr>
              <w:t xml:space="preserve">99,67</w:t>
            </w:r>
          </w:p>
        </w:tc>
        <w:tc>
          <w:tcPr>
            <w:tcW w:w="850" w:type="dxa"/>
          </w:tcPr>
          <w:p>
            <w:pPr>
              <w:pStyle w:val="0"/>
              <w:jc w:val="center"/>
            </w:pPr>
            <w:r>
              <w:rPr>
                <w:sz w:val="20"/>
              </w:rPr>
              <w:t xml:space="preserve">99,80</w:t>
            </w:r>
          </w:p>
        </w:tc>
        <w:tc>
          <w:tcPr>
            <w:tcW w:w="850" w:type="dxa"/>
          </w:tcPr>
          <w:p>
            <w:pPr>
              <w:pStyle w:val="0"/>
              <w:jc w:val="center"/>
            </w:pPr>
            <w:r>
              <w:rPr>
                <w:sz w:val="20"/>
              </w:rPr>
              <w:t xml:space="preserve">99,81</w:t>
            </w:r>
          </w:p>
        </w:tc>
        <w:tc>
          <w:tcPr>
            <w:tcW w:w="850" w:type="dxa"/>
          </w:tcPr>
          <w:p>
            <w:pPr>
              <w:pStyle w:val="0"/>
              <w:jc w:val="center"/>
            </w:pPr>
            <w:r>
              <w:rPr>
                <w:sz w:val="20"/>
              </w:rPr>
              <w:t xml:space="preserve">99,92</w:t>
            </w:r>
          </w:p>
        </w:tc>
        <w:tc>
          <w:tcPr>
            <w:tcW w:w="850" w:type="dxa"/>
          </w:tcPr>
          <w:p>
            <w:pPr>
              <w:pStyle w:val="0"/>
              <w:jc w:val="center"/>
            </w:pPr>
            <w:r>
              <w:rPr>
                <w:sz w:val="20"/>
              </w:rPr>
              <w:t xml:space="preserve">99,83</w:t>
            </w:r>
          </w:p>
        </w:tc>
        <w:tc>
          <w:tcPr>
            <w:tcW w:w="964" w:type="dxa"/>
          </w:tcPr>
          <w:p>
            <w:pPr>
              <w:pStyle w:val="0"/>
              <w:jc w:val="center"/>
            </w:pPr>
            <w:r>
              <w:rPr>
                <w:sz w:val="20"/>
              </w:rPr>
              <w:t xml:space="preserve">89,9</w:t>
            </w:r>
          </w:p>
        </w:tc>
      </w:tr>
      <w:tr>
        <w:tc>
          <w:tcPr>
            <w:tcW w:w="3855" w:type="dxa"/>
          </w:tcPr>
          <w:p>
            <w:pPr>
              <w:pStyle w:val="0"/>
            </w:pPr>
            <w:r>
              <w:rPr>
                <w:sz w:val="20"/>
              </w:rPr>
              <w:t xml:space="preserve">юноши, %</w:t>
            </w:r>
          </w:p>
        </w:tc>
        <w:tc>
          <w:tcPr>
            <w:tcW w:w="850" w:type="dxa"/>
          </w:tcPr>
          <w:p>
            <w:pPr>
              <w:pStyle w:val="0"/>
              <w:jc w:val="center"/>
            </w:pPr>
            <w:r>
              <w:rPr>
                <w:sz w:val="20"/>
              </w:rPr>
              <w:t xml:space="preserve">99,88</w:t>
            </w:r>
          </w:p>
        </w:tc>
        <w:tc>
          <w:tcPr>
            <w:tcW w:w="850" w:type="dxa"/>
          </w:tcPr>
          <w:p>
            <w:pPr>
              <w:pStyle w:val="0"/>
              <w:jc w:val="center"/>
            </w:pPr>
            <w:r>
              <w:rPr>
                <w:sz w:val="20"/>
              </w:rPr>
              <w:t xml:space="preserve">99,83</w:t>
            </w:r>
          </w:p>
        </w:tc>
        <w:tc>
          <w:tcPr>
            <w:tcW w:w="850" w:type="dxa"/>
          </w:tcPr>
          <w:p>
            <w:pPr>
              <w:pStyle w:val="0"/>
              <w:jc w:val="center"/>
            </w:pPr>
            <w:r>
              <w:rPr>
                <w:sz w:val="20"/>
              </w:rPr>
              <w:t xml:space="preserve">99,82</w:t>
            </w:r>
          </w:p>
        </w:tc>
        <w:tc>
          <w:tcPr>
            <w:tcW w:w="850" w:type="dxa"/>
          </w:tcPr>
          <w:p>
            <w:pPr>
              <w:pStyle w:val="0"/>
              <w:jc w:val="center"/>
            </w:pPr>
            <w:r>
              <w:rPr>
                <w:sz w:val="20"/>
              </w:rPr>
              <w:t xml:space="preserve">99,92</w:t>
            </w:r>
          </w:p>
        </w:tc>
        <w:tc>
          <w:tcPr>
            <w:tcW w:w="850" w:type="dxa"/>
          </w:tcPr>
          <w:p>
            <w:pPr>
              <w:pStyle w:val="0"/>
              <w:jc w:val="center"/>
            </w:pPr>
            <w:r>
              <w:rPr>
                <w:sz w:val="20"/>
              </w:rPr>
              <w:t xml:space="preserve">99,88</w:t>
            </w:r>
          </w:p>
        </w:tc>
        <w:tc>
          <w:tcPr>
            <w:tcW w:w="964" w:type="dxa"/>
          </w:tcPr>
          <w:p>
            <w:pPr>
              <w:pStyle w:val="0"/>
              <w:jc w:val="center"/>
            </w:pPr>
            <w:r>
              <w:rPr>
                <w:sz w:val="20"/>
              </w:rPr>
              <w:t xml:space="preserve">85,5</w:t>
            </w:r>
          </w:p>
        </w:tc>
      </w:tr>
      <w:tr>
        <w:tc>
          <w:tcPr>
            <w:tcW w:w="3855" w:type="dxa"/>
          </w:tcPr>
          <w:p>
            <w:pPr>
              <w:pStyle w:val="0"/>
            </w:pPr>
            <w:r>
              <w:rPr>
                <w:sz w:val="20"/>
              </w:rPr>
              <w:t xml:space="preserve">девушки, %</w:t>
            </w:r>
          </w:p>
        </w:tc>
        <w:tc>
          <w:tcPr>
            <w:tcW w:w="850" w:type="dxa"/>
          </w:tcPr>
          <w:p>
            <w:pPr>
              <w:pStyle w:val="0"/>
              <w:jc w:val="center"/>
            </w:pPr>
            <w:r>
              <w:rPr>
                <w:sz w:val="20"/>
              </w:rPr>
              <w:t xml:space="preserve">99,47</w:t>
            </w:r>
          </w:p>
        </w:tc>
        <w:tc>
          <w:tcPr>
            <w:tcW w:w="850" w:type="dxa"/>
          </w:tcPr>
          <w:p>
            <w:pPr>
              <w:pStyle w:val="0"/>
              <w:jc w:val="center"/>
            </w:pPr>
            <w:r>
              <w:rPr>
                <w:sz w:val="20"/>
              </w:rPr>
              <w:t xml:space="preserve">99,77</w:t>
            </w:r>
          </w:p>
        </w:tc>
        <w:tc>
          <w:tcPr>
            <w:tcW w:w="850" w:type="dxa"/>
          </w:tcPr>
          <w:p>
            <w:pPr>
              <w:pStyle w:val="0"/>
              <w:jc w:val="center"/>
            </w:pPr>
            <w:r>
              <w:rPr>
                <w:sz w:val="20"/>
              </w:rPr>
              <w:t xml:space="preserve">99,81</w:t>
            </w:r>
          </w:p>
        </w:tc>
        <w:tc>
          <w:tcPr>
            <w:tcW w:w="850" w:type="dxa"/>
          </w:tcPr>
          <w:p>
            <w:pPr>
              <w:pStyle w:val="0"/>
              <w:jc w:val="center"/>
            </w:pPr>
            <w:r>
              <w:rPr>
                <w:sz w:val="20"/>
              </w:rPr>
              <w:t xml:space="preserve">99,93</w:t>
            </w:r>
          </w:p>
        </w:tc>
        <w:tc>
          <w:tcPr>
            <w:tcW w:w="850" w:type="dxa"/>
          </w:tcPr>
          <w:p>
            <w:pPr>
              <w:pStyle w:val="0"/>
              <w:jc w:val="center"/>
            </w:pPr>
            <w:r>
              <w:rPr>
                <w:sz w:val="20"/>
              </w:rPr>
              <w:t xml:space="preserve">99,78</w:t>
            </w:r>
          </w:p>
        </w:tc>
        <w:tc>
          <w:tcPr>
            <w:tcW w:w="964" w:type="dxa"/>
          </w:tcPr>
          <w:p>
            <w:pPr>
              <w:pStyle w:val="0"/>
              <w:jc w:val="center"/>
            </w:pPr>
            <w:r>
              <w:rPr>
                <w:sz w:val="20"/>
              </w:rPr>
              <w:t xml:space="preserve">86,8</w:t>
            </w:r>
          </w:p>
        </w:tc>
      </w:tr>
      <w:tr>
        <w:tc>
          <w:tcPr>
            <w:tcW w:w="3855" w:type="dxa"/>
          </w:tcPr>
          <w:p>
            <w:pPr>
              <w:pStyle w:val="0"/>
            </w:pPr>
            <w:r>
              <w:rPr>
                <w:sz w:val="20"/>
              </w:rPr>
              <w:t xml:space="preserve">Доля заболеваний, выявленных при профилактических осмотрах детей в возрасте 0-17 лет включительно, из впервые в жизни установленных диагнозов, %, в том числе:</w:t>
            </w:r>
          </w:p>
        </w:tc>
        <w:tc>
          <w:tcPr>
            <w:tcW w:w="850" w:type="dxa"/>
          </w:tcPr>
          <w:p>
            <w:pPr>
              <w:pStyle w:val="0"/>
              <w:jc w:val="center"/>
            </w:pPr>
            <w:r>
              <w:rPr>
                <w:sz w:val="20"/>
              </w:rPr>
              <w:t xml:space="preserve">6,32</w:t>
            </w:r>
          </w:p>
        </w:tc>
        <w:tc>
          <w:tcPr>
            <w:tcW w:w="850" w:type="dxa"/>
          </w:tcPr>
          <w:p>
            <w:pPr>
              <w:pStyle w:val="0"/>
              <w:jc w:val="center"/>
            </w:pPr>
            <w:r>
              <w:rPr>
                <w:sz w:val="20"/>
              </w:rPr>
              <w:t xml:space="preserve">6,03</w:t>
            </w:r>
          </w:p>
        </w:tc>
        <w:tc>
          <w:tcPr>
            <w:tcW w:w="850" w:type="dxa"/>
          </w:tcPr>
          <w:p>
            <w:pPr>
              <w:pStyle w:val="0"/>
              <w:jc w:val="center"/>
            </w:pPr>
            <w:r>
              <w:rPr>
                <w:sz w:val="20"/>
              </w:rPr>
              <w:t xml:space="preserve">5,97</w:t>
            </w:r>
          </w:p>
        </w:tc>
        <w:tc>
          <w:tcPr>
            <w:tcW w:w="850" w:type="dxa"/>
          </w:tcPr>
          <w:p>
            <w:pPr>
              <w:pStyle w:val="0"/>
              <w:jc w:val="center"/>
            </w:pPr>
            <w:r>
              <w:rPr>
                <w:sz w:val="20"/>
              </w:rPr>
              <w:t xml:space="preserve">6,43</w:t>
            </w:r>
          </w:p>
        </w:tc>
        <w:tc>
          <w:tcPr>
            <w:tcW w:w="850" w:type="dxa"/>
          </w:tcPr>
          <w:p>
            <w:pPr>
              <w:pStyle w:val="0"/>
              <w:jc w:val="center"/>
            </w:pPr>
            <w:r>
              <w:rPr>
                <w:sz w:val="20"/>
              </w:rPr>
              <w:t xml:space="preserve">6,67</w:t>
            </w:r>
          </w:p>
        </w:tc>
        <w:tc>
          <w:tcPr>
            <w:tcW w:w="964" w:type="dxa"/>
          </w:tcPr>
          <w:p>
            <w:pPr>
              <w:pStyle w:val="0"/>
              <w:jc w:val="center"/>
            </w:pPr>
            <w:r>
              <w:rPr>
                <w:sz w:val="20"/>
              </w:rPr>
              <w:t xml:space="preserve">97,5</w:t>
            </w:r>
          </w:p>
        </w:tc>
      </w:tr>
      <w:tr>
        <w:tc>
          <w:tcPr>
            <w:tcW w:w="3855" w:type="dxa"/>
          </w:tcPr>
          <w:p>
            <w:pPr>
              <w:pStyle w:val="0"/>
            </w:pPr>
            <w:r>
              <w:rPr>
                <w:sz w:val="20"/>
              </w:rPr>
              <w:t xml:space="preserve">в возрасте 0-1 год, %</w:t>
            </w:r>
          </w:p>
        </w:tc>
        <w:tc>
          <w:tcPr>
            <w:tcW w:w="850" w:type="dxa"/>
          </w:tcPr>
          <w:p>
            <w:pPr>
              <w:pStyle w:val="0"/>
              <w:jc w:val="center"/>
            </w:pPr>
            <w:r>
              <w:rPr>
                <w:sz w:val="20"/>
              </w:rPr>
              <w:t xml:space="preserve">11,01</w:t>
            </w:r>
          </w:p>
        </w:tc>
        <w:tc>
          <w:tcPr>
            <w:tcW w:w="850" w:type="dxa"/>
          </w:tcPr>
          <w:p>
            <w:pPr>
              <w:pStyle w:val="0"/>
              <w:jc w:val="center"/>
            </w:pPr>
            <w:r>
              <w:rPr>
                <w:sz w:val="20"/>
              </w:rPr>
              <w:t xml:space="preserve">10,87</w:t>
            </w:r>
          </w:p>
        </w:tc>
        <w:tc>
          <w:tcPr>
            <w:tcW w:w="850" w:type="dxa"/>
          </w:tcPr>
          <w:p>
            <w:pPr>
              <w:pStyle w:val="0"/>
              <w:jc w:val="center"/>
            </w:pPr>
            <w:r>
              <w:rPr>
                <w:sz w:val="20"/>
              </w:rPr>
              <w:t xml:space="preserve">9,20</w:t>
            </w:r>
          </w:p>
        </w:tc>
        <w:tc>
          <w:tcPr>
            <w:tcW w:w="850" w:type="dxa"/>
          </w:tcPr>
          <w:p>
            <w:pPr>
              <w:pStyle w:val="0"/>
              <w:jc w:val="center"/>
            </w:pPr>
            <w:r>
              <w:rPr>
                <w:sz w:val="20"/>
              </w:rPr>
              <w:t xml:space="preserve">10,38</w:t>
            </w:r>
          </w:p>
        </w:tc>
        <w:tc>
          <w:tcPr>
            <w:tcW w:w="850" w:type="dxa"/>
          </w:tcPr>
          <w:p>
            <w:pPr>
              <w:pStyle w:val="0"/>
              <w:jc w:val="center"/>
            </w:pPr>
            <w:r>
              <w:rPr>
                <w:sz w:val="20"/>
              </w:rPr>
              <w:t xml:space="preserve">11,17</w:t>
            </w:r>
          </w:p>
        </w:tc>
        <w:tc>
          <w:tcPr>
            <w:tcW w:w="964" w:type="dxa"/>
          </w:tcPr>
          <w:p>
            <w:pPr>
              <w:pStyle w:val="0"/>
              <w:jc w:val="center"/>
            </w:pPr>
            <w:r>
              <w:rPr>
                <w:sz w:val="20"/>
              </w:rPr>
              <w:t xml:space="preserve">97,6</w:t>
            </w:r>
          </w:p>
        </w:tc>
      </w:tr>
      <w:tr>
        <w:tc>
          <w:tcPr>
            <w:tcW w:w="3855" w:type="dxa"/>
          </w:tcPr>
          <w:p>
            <w:pPr>
              <w:pStyle w:val="0"/>
            </w:pPr>
            <w:r>
              <w:rPr>
                <w:sz w:val="20"/>
              </w:rPr>
              <w:t xml:space="preserve">15-17 лет включительно, %, из них:</w:t>
            </w:r>
          </w:p>
        </w:tc>
        <w:tc>
          <w:tcPr>
            <w:tcW w:w="850" w:type="dxa"/>
          </w:tcPr>
          <w:p>
            <w:pPr>
              <w:pStyle w:val="0"/>
              <w:jc w:val="center"/>
            </w:pPr>
            <w:r>
              <w:rPr>
                <w:sz w:val="20"/>
              </w:rPr>
              <w:t xml:space="preserve">9,30</w:t>
            </w:r>
          </w:p>
        </w:tc>
        <w:tc>
          <w:tcPr>
            <w:tcW w:w="850" w:type="dxa"/>
          </w:tcPr>
          <w:p>
            <w:pPr>
              <w:pStyle w:val="0"/>
              <w:jc w:val="center"/>
            </w:pPr>
            <w:r>
              <w:rPr>
                <w:sz w:val="20"/>
              </w:rPr>
              <w:t xml:space="preserve">9,73</w:t>
            </w:r>
          </w:p>
        </w:tc>
        <w:tc>
          <w:tcPr>
            <w:tcW w:w="850" w:type="dxa"/>
          </w:tcPr>
          <w:p>
            <w:pPr>
              <w:pStyle w:val="0"/>
              <w:jc w:val="center"/>
            </w:pPr>
            <w:r>
              <w:rPr>
                <w:sz w:val="20"/>
              </w:rPr>
              <w:t xml:space="preserve">9,33</w:t>
            </w:r>
          </w:p>
        </w:tc>
        <w:tc>
          <w:tcPr>
            <w:tcW w:w="850" w:type="dxa"/>
          </w:tcPr>
          <w:p>
            <w:pPr>
              <w:pStyle w:val="0"/>
              <w:jc w:val="center"/>
            </w:pPr>
            <w:r>
              <w:rPr>
                <w:sz w:val="20"/>
              </w:rPr>
              <w:t xml:space="preserve">10,27</w:t>
            </w:r>
          </w:p>
        </w:tc>
        <w:tc>
          <w:tcPr>
            <w:tcW w:w="850" w:type="dxa"/>
          </w:tcPr>
          <w:p>
            <w:pPr>
              <w:pStyle w:val="0"/>
              <w:jc w:val="center"/>
            </w:pPr>
            <w:r>
              <w:rPr>
                <w:sz w:val="20"/>
              </w:rPr>
              <w:t xml:space="preserve">10,36</w:t>
            </w:r>
          </w:p>
        </w:tc>
        <w:tc>
          <w:tcPr>
            <w:tcW w:w="964" w:type="dxa"/>
          </w:tcPr>
          <w:p>
            <w:pPr>
              <w:pStyle w:val="0"/>
              <w:jc w:val="center"/>
            </w:pPr>
            <w:r>
              <w:rPr>
                <w:sz w:val="20"/>
              </w:rPr>
              <w:t xml:space="preserve">97,4</w:t>
            </w:r>
          </w:p>
        </w:tc>
      </w:tr>
      <w:tr>
        <w:tc>
          <w:tcPr>
            <w:tcW w:w="3855" w:type="dxa"/>
          </w:tcPr>
          <w:p>
            <w:pPr>
              <w:pStyle w:val="0"/>
            </w:pPr>
            <w:r>
              <w:rPr>
                <w:sz w:val="20"/>
              </w:rPr>
              <w:t xml:space="preserve">юноши, % &lt;*&gt;</w:t>
            </w:r>
          </w:p>
        </w:tc>
        <w:tc>
          <w:tcPr>
            <w:tcW w:w="850" w:type="dxa"/>
          </w:tcPr>
          <w:p>
            <w:pPr>
              <w:pStyle w:val="0"/>
              <w:jc w:val="center"/>
            </w:pPr>
            <w:r>
              <w:rPr>
                <w:sz w:val="20"/>
              </w:rPr>
              <w:t xml:space="preserve">9,21</w:t>
            </w:r>
          </w:p>
        </w:tc>
        <w:tc>
          <w:tcPr>
            <w:tcW w:w="850" w:type="dxa"/>
          </w:tcPr>
          <w:p>
            <w:pPr>
              <w:pStyle w:val="0"/>
              <w:jc w:val="center"/>
            </w:pPr>
            <w:r>
              <w:rPr>
                <w:sz w:val="20"/>
              </w:rPr>
              <w:t xml:space="preserve">9,52</w:t>
            </w:r>
          </w:p>
        </w:tc>
        <w:tc>
          <w:tcPr>
            <w:tcW w:w="850" w:type="dxa"/>
          </w:tcPr>
          <w:p>
            <w:pPr>
              <w:pStyle w:val="0"/>
              <w:jc w:val="center"/>
            </w:pPr>
            <w:r>
              <w:rPr>
                <w:sz w:val="20"/>
              </w:rPr>
              <w:t xml:space="preserve">9,01</w:t>
            </w:r>
          </w:p>
        </w:tc>
        <w:tc>
          <w:tcPr>
            <w:tcW w:w="850" w:type="dxa"/>
          </w:tcPr>
          <w:p>
            <w:pPr>
              <w:pStyle w:val="0"/>
              <w:jc w:val="center"/>
            </w:pPr>
            <w:r>
              <w:rPr>
                <w:sz w:val="20"/>
              </w:rPr>
              <w:t xml:space="preserve">9,92</w:t>
            </w:r>
          </w:p>
        </w:tc>
        <w:tc>
          <w:tcPr>
            <w:tcW w:w="850" w:type="dxa"/>
          </w:tcPr>
          <w:p>
            <w:pPr>
              <w:pStyle w:val="0"/>
              <w:jc w:val="center"/>
            </w:pPr>
            <w:r>
              <w:rPr>
                <w:sz w:val="20"/>
              </w:rPr>
              <w:t xml:space="preserve">10,03</w:t>
            </w:r>
          </w:p>
        </w:tc>
        <w:tc>
          <w:tcPr>
            <w:tcW w:w="964" w:type="dxa"/>
          </w:tcPr>
          <w:p>
            <w:pPr>
              <w:pStyle w:val="0"/>
              <w:jc w:val="center"/>
            </w:pPr>
            <w:r>
              <w:rPr>
                <w:sz w:val="20"/>
              </w:rPr>
              <w:t xml:space="preserve">97,6</w:t>
            </w:r>
          </w:p>
        </w:tc>
      </w:tr>
      <w:tr>
        <w:tc>
          <w:tcPr>
            <w:tcW w:w="3855" w:type="dxa"/>
          </w:tcPr>
          <w:p>
            <w:pPr>
              <w:pStyle w:val="0"/>
            </w:pPr>
            <w:r>
              <w:rPr>
                <w:sz w:val="20"/>
              </w:rPr>
              <w:t xml:space="preserve">девушки, % &lt;*&gt;</w:t>
            </w:r>
          </w:p>
        </w:tc>
        <w:tc>
          <w:tcPr>
            <w:tcW w:w="850" w:type="dxa"/>
          </w:tcPr>
          <w:p>
            <w:pPr>
              <w:pStyle w:val="0"/>
              <w:jc w:val="center"/>
            </w:pPr>
            <w:r>
              <w:rPr>
                <w:sz w:val="20"/>
              </w:rPr>
              <w:t xml:space="preserve">9,44</w:t>
            </w:r>
          </w:p>
        </w:tc>
        <w:tc>
          <w:tcPr>
            <w:tcW w:w="850" w:type="dxa"/>
          </w:tcPr>
          <w:p>
            <w:pPr>
              <w:pStyle w:val="0"/>
              <w:jc w:val="center"/>
            </w:pPr>
            <w:r>
              <w:rPr>
                <w:sz w:val="20"/>
              </w:rPr>
              <w:t xml:space="preserve">9,93</w:t>
            </w:r>
          </w:p>
        </w:tc>
        <w:tc>
          <w:tcPr>
            <w:tcW w:w="850" w:type="dxa"/>
          </w:tcPr>
          <w:p>
            <w:pPr>
              <w:pStyle w:val="0"/>
              <w:jc w:val="center"/>
            </w:pPr>
            <w:r>
              <w:rPr>
                <w:sz w:val="20"/>
              </w:rPr>
              <w:t xml:space="preserve">9,62</w:t>
            </w:r>
          </w:p>
        </w:tc>
        <w:tc>
          <w:tcPr>
            <w:tcW w:w="850" w:type="dxa"/>
          </w:tcPr>
          <w:p>
            <w:pPr>
              <w:pStyle w:val="0"/>
              <w:jc w:val="center"/>
            </w:pPr>
            <w:r>
              <w:rPr>
                <w:sz w:val="20"/>
              </w:rPr>
              <w:t xml:space="preserve">10,71</w:t>
            </w:r>
          </w:p>
        </w:tc>
        <w:tc>
          <w:tcPr>
            <w:tcW w:w="850" w:type="dxa"/>
          </w:tcPr>
          <w:p>
            <w:pPr>
              <w:pStyle w:val="0"/>
              <w:jc w:val="center"/>
            </w:pPr>
            <w:r>
              <w:rPr>
                <w:sz w:val="20"/>
              </w:rPr>
              <w:t xml:space="preserve">10,84</w:t>
            </w:r>
          </w:p>
        </w:tc>
        <w:tc>
          <w:tcPr>
            <w:tcW w:w="964" w:type="dxa"/>
          </w:tcPr>
          <w:p>
            <w:pPr>
              <w:pStyle w:val="0"/>
              <w:jc w:val="center"/>
            </w:pPr>
            <w:r>
              <w:rPr>
                <w:sz w:val="20"/>
              </w:rPr>
              <w:t xml:space="preserve">99,3</w:t>
            </w:r>
          </w:p>
        </w:tc>
      </w:tr>
    </w:tbl>
    <w:p>
      <w:pPr>
        <w:pStyle w:val="0"/>
      </w:pPr>
      <w:r>
        <w:rPr>
          <w:sz w:val="20"/>
        </w:rPr>
      </w:r>
    </w:p>
    <w:p>
      <w:pPr>
        <w:pStyle w:val="0"/>
        <w:ind w:firstLine="540"/>
        <w:jc w:val="both"/>
      </w:pPr>
      <w:r>
        <w:rPr>
          <w:sz w:val="20"/>
        </w:rPr>
        <w:t xml:space="preserve">Санкт-Петербург, являясь крупным мегаполисом, располагает структурированной сетью амбулаторных и стационарных лечебно-профилактических учреждений, что обеспечивает высокую доступность первичной медико-санитарной и специализированной педиатрической помощи. Благодаря плотности расположения МО, покрытию территории медицинскими учреждениями различных уровней и наличию специализированных медицинских центров потребность Санкт-Петербурга в мобильных комплексах, предназначенных для оказания медицинской помощи в отдаленных или труднодоступных районах, незначительна.</w:t>
      </w:r>
    </w:p>
    <w:p>
      <w:pPr>
        <w:pStyle w:val="0"/>
      </w:pPr>
      <w:r>
        <w:rPr>
          <w:sz w:val="20"/>
        </w:rPr>
      </w:r>
    </w:p>
    <w:p>
      <w:pPr>
        <w:pStyle w:val="0"/>
        <w:jc w:val="right"/>
      </w:pPr>
      <w:r>
        <w:rPr>
          <w:sz w:val="20"/>
        </w:rPr>
        <w:t xml:space="preserve">Таблица 10</w:t>
      </w:r>
    </w:p>
    <w:p>
      <w:pPr>
        <w:pStyle w:val="0"/>
      </w:pPr>
      <w:r>
        <w:rPr>
          <w:sz w:val="20"/>
        </w:rPr>
      </w:r>
    </w:p>
    <w:p>
      <w:pPr>
        <w:pStyle w:val="0"/>
        <w:jc w:val="center"/>
      </w:pPr>
      <w:r>
        <w:rPr>
          <w:sz w:val="20"/>
        </w:rPr>
        <w:t xml:space="preserve">Фактическое число медицинских мобильных комплексов</w:t>
      </w:r>
    </w:p>
    <w:p>
      <w:pPr>
        <w:pStyle w:val="0"/>
        <w:jc w:val="center"/>
      </w:pPr>
      <w:r>
        <w:rPr>
          <w:sz w:val="20"/>
        </w:rPr>
        <w:t xml:space="preserve">в Санкт-Петербурге и потребность в них (из расчета</w:t>
      </w:r>
    </w:p>
    <w:p>
      <w:pPr>
        <w:pStyle w:val="0"/>
        <w:jc w:val="center"/>
      </w:pPr>
      <w:r>
        <w:rPr>
          <w:sz w:val="20"/>
        </w:rPr>
        <w:t xml:space="preserve">на 50 тыс. детского населения) по данным формы ФСН N 30</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8"/>
        <w:gridCol w:w="3118"/>
        <w:gridCol w:w="2835"/>
      </w:tblGrid>
      <w:tr>
        <w:tc>
          <w:tcPr>
            <w:tcW w:w="3118" w:type="dxa"/>
          </w:tcPr>
          <w:p>
            <w:pPr>
              <w:pStyle w:val="0"/>
              <w:jc w:val="center"/>
            </w:pPr>
            <w:r>
              <w:rPr>
                <w:sz w:val="20"/>
              </w:rPr>
              <w:t xml:space="preserve">Численность детского населения по состоянию на 01.01.2025, человек</w:t>
            </w:r>
          </w:p>
        </w:tc>
        <w:tc>
          <w:tcPr>
            <w:tcW w:w="3118" w:type="dxa"/>
          </w:tcPr>
          <w:p>
            <w:pPr>
              <w:pStyle w:val="0"/>
              <w:jc w:val="center"/>
            </w:pPr>
            <w:r>
              <w:rPr>
                <w:sz w:val="20"/>
              </w:rPr>
              <w:t xml:space="preserve">Фактическое число мобильных комплексов</w:t>
            </w:r>
          </w:p>
        </w:tc>
        <w:tc>
          <w:tcPr>
            <w:tcW w:w="2835" w:type="dxa"/>
          </w:tcPr>
          <w:p>
            <w:pPr>
              <w:pStyle w:val="0"/>
              <w:jc w:val="center"/>
            </w:pPr>
            <w:r>
              <w:rPr>
                <w:sz w:val="20"/>
              </w:rPr>
              <w:t xml:space="preserve">Потребность в мобильном комплексе (число)</w:t>
            </w:r>
          </w:p>
        </w:tc>
      </w:tr>
      <w:tr>
        <w:tc>
          <w:tcPr>
            <w:tcW w:w="3118" w:type="dxa"/>
          </w:tcPr>
          <w:p>
            <w:pPr>
              <w:pStyle w:val="0"/>
              <w:jc w:val="center"/>
            </w:pPr>
            <w:r>
              <w:rPr>
                <w:sz w:val="20"/>
              </w:rPr>
              <w:t xml:space="preserve">1</w:t>
            </w:r>
          </w:p>
        </w:tc>
        <w:tc>
          <w:tcPr>
            <w:tcW w:w="3118" w:type="dxa"/>
          </w:tcPr>
          <w:p>
            <w:pPr>
              <w:pStyle w:val="0"/>
              <w:jc w:val="center"/>
            </w:pPr>
            <w:r>
              <w:rPr>
                <w:sz w:val="20"/>
              </w:rPr>
              <w:t xml:space="preserve">2</w:t>
            </w:r>
          </w:p>
        </w:tc>
        <w:tc>
          <w:tcPr>
            <w:tcW w:w="2835" w:type="dxa"/>
          </w:tcPr>
          <w:p>
            <w:pPr>
              <w:pStyle w:val="0"/>
              <w:jc w:val="center"/>
            </w:pPr>
            <w:r>
              <w:rPr>
                <w:sz w:val="20"/>
              </w:rPr>
              <w:t xml:space="preserve">3</w:t>
            </w:r>
          </w:p>
        </w:tc>
      </w:tr>
      <w:tr>
        <w:tc>
          <w:tcPr>
            <w:tcW w:w="3118" w:type="dxa"/>
          </w:tcPr>
          <w:p>
            <w:pPr>
              <w:pStyle w:val="0"/>
              <w:jc w:val="center"/>
            </w:pPr>
            <w:r>
              <w:rPr>
                <w:sz w:val="20"/>
              </w:rPr>
              <w:t xml:space="preserve">946827</w:t>
            </w:r>
          </w:p>
        </w:tc>
        <w:tc>
          <w:tcPr>
            <w:tcW w:w="3118" w:type="dxa"/>
          </w:tcPr>
          <w:p>
            <w:pPr>
              <w:pStyle w:val="0"/>
              <w:jc w:val="center"/>
            </w:pPr>
            <w:r>
              <w:rPr>
                <w:sz w:val="20"/>
              </w:rPr>
              <w:t xml:space="preserve">1 ед. (0,053 на 50 тыс. детского населения)</w:t>
            </w:r>
          </w:p>
        </w:tc>
        <w:tc>
          <w:tcPr>
            <w:tcW w:w="2835" w:type="dxa"/>
          </w:tcPr>
          <w:p>
            <w:pPr>
              <w:pStyle w:val="0"/>
              <w:jc w:val="center"/>
            </w:pPr>
            <w:r>
              <w:rPr>
                <w:sz w:val="20"/>
              </w:rPr>
              <w:t xml:space="preserve">3 &lt;*&gt;</w:t>
            </w:r>
          </w:p>
        </w:tc>
      </w:tr>
    </w:tbl>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По расчетным данным - 5, согласованно с Минздравом России - 3 (реальная потребность).</w:t>
      </w:r>
    </w:p>
    <w:p>
      <w:pPr>
        <w:pStyle w:val="0"/>
      </w:pPr>
      <w:r>
        <w:rPr>
          <w:sz w:val="20"/>
        </w:rPr>
      </w:r>
    </w:p>
    <w:p>
      <w:pPr>
        <w:pStyle w:val="0"/>
        <w:jc w:val="right"/>
      </w:pPr>
      <w:r>
        <w:rPr>
          <w:sz w:val="20"/>
        </w:rPr>
        <w:t xml:space="preserve">Таблица 11</w:t>
      </w:r>
    </w:p>
    <w:p>
      <w:pPr>
        <w:pStyle w:val="0"/>
      </w:pPr>
      <w:r>
        <w:rPr>
          <w:sz w:val="20"/>
        </w:rPr>
      </w:r>
    </w:p>
    <w:p>
      <w:pPr>
        <w:pStyle w:val="0"/>
        <w:jc w:val="center"/>
      </w:pPr>
      <w:r>
        <w:rPr>
          <w:sz w:val="20"/>
        </w:rPr>
        <w:t xml:space="preserve">Динамика работы передвижных амбулаторных подразделений</w:t>
      </w:r>
    </w:p>
    <w:p>
      <w:pPr>
        <w:pStyle w:val="0"/>
        <w:jc w:val="center"/>
      </w:pPr>
      <w:r>
        <w:rPr>
          <w:sz w:val="20"/>
        </w:rPr>
        <w:t xml:space="preserve">в Санкт-Петербурге в динамике 2020-2024 гг.</w:t>
      </w:r>
    </w:p>
    <w:p>
      <w:pPr>
        <w:pStyle w:val="0"/>
        <w:jc w:val="center"/>
      </w:pPr>
      <w:r>
        <w:rPr>
          <w:sz w:val="20"/>
        </w:rPr>
        <w:t xml:space="preserve">по данным формы ФСН N 30</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24"/>
        <w:gridCol w:w="1644"/>
        <w:gridCol w:w="1247"/>
        <w:gridCol w:w="1247"/>
        <w:gridCol w:w="1247"/>
        <w:gridCol w:w="1247"/>
        <w:gridCol w:w="1247"/>
        <w:gridCol w:w="1247"/>
        <w:gridCol w:w="1247"/>
        <w:gridCol w:w="1247"/>
        <w:gridCol w:w="1247"/>
      </w:tblGrid>
      <w:tr>
        <w:tc>
          <w:tcPr>
            <w:tcW w:w="2324" w:type="dxa"/>
            <w:vMerge w:val="restart"/>
          </w:tcPr>
          <w:p>
            <w:pPr>
              <w:pStyle w:val="0"/>
              <w:jc w:val="center"/>
            </w:pPr>
            <w:r>
              <w:rPr>
                <w:sz w:val="20"/>
              </w:rPr>
              <w:t xml:space="preserve">Выполнено посещений</w:t>
            </w:r>
          </w:p>
        </w:tc>
        <w:tc>
          <w:tcPr>
            <w:gridSpan w:val="2"/>
            <w:tcW w:w="2891" w:type="dxa"/>
          </w:tcPr>
          <w:p>
            <w:pPr>
              <w:pStyle w:val="0"/>
              <w:jc w:val="center"/>
            </w:pPr>
            <w:r>
              <w:rPr>
                <w:sz w:val="20"/>
              </w:rPr>
              <w:t xml:space="preserve">2020 г.</w:t>
            </w:r>
          </w:p>
        </w:tc>
        <w:tc>
          <w:tcPr>
            <w:gridSpan w:val="2"/>
            <w:tcW w:w="2494" w:type="dxa"/>
          </w:tcPr>
          <w:p>
            <w:pPr>
              <w:pStyle w:val="0"/>
              <w:jc w:val="center"/>
            </w:pPr>
            <w:r>
              <w:rPr>
                <w:sz w:val="20"/>
              </w:rPr>
              <w:t xml:space="preserve">2021 г.</w:t>
            </w:r>
          </w:p>
        </w:tc>
        <w:tc>
          <w:tcPr>
            <w:gridSpan w:val="2"/>
            <w:tcW w:w="2494" w:type="dxa"/>
          </w:tcPr>
          <w:p>
            <w:pPr>
              <w:pStyle w:val="0"/>
              <w:jc w:val="center"/>
            </w:pPr>
            <w:r>
              <w:rPr>
                <w:sz w:val="20"/>
              </w:rPr>
              <w:t xml:space="preserve">2022 г.</w:t>
            </w:r>
          </w:p>
        </w:tc>
        <w:tc>
          <w:tcPr>
            <w:gridSpan w:val="2"/>
            <w:tcW w:w="2494" w:type="dxa"/>
          </w:tcPr>
          <w:p>
            <w:pPr>
              <w:pStyle w:val="0"/>
              <w:jc w:val="center"/>
            </w:pPr>
            <w:r>
              <w:rPr>
                <w:sz w:val="20"/>
              </w:rPr>
              <w:t xml:space="preserve">2023 г.</w:t>
            </w:r>
          </w:p>
        </w:tc>
        <w:tc>
          <w:tcPr>
            <w:gridSpan w:val="2"/>
            <w:tcW w:w="2494" w:type="dxa"/>
          </w:tcPr>
          <w:p>
            <w:pPr>
              <w:pStyle w:val="0"/>
              <w:jc w:val="center"/>
            </w:pPr>
            <w:r>
              <w:rPr>
                <w:sz w:val="20"/>
              </w:rPr>
              <w:t xml:space="preserve">2024 г.</w:t>
            </w:r>
          </w:p>
        </w:tc>
      </w:tr>
      <w:tr>
        <w:tc>
          <w:tcPr>
            <w:vMerge w:val="continue"/>
          </w:tcPr>
          <w:p/>
        </w:tc>
        <w:tc>
          <w:tcPr>
            <w:tcW w:w="1644" w:type="dxa"/>
          </w:tcPr>
          <w:p>
            <w:pPr>
              <w:pStyle w:val="0"/>
              <w:jc w:val="center"/>
            </w:pPr>
            <w:r>
              <w:rPr>
                <w:sz w:val="20"/>
              </w:rPr>
              <w:t xml:space="preserve">детьми 0-17 лет включительно</w:t>
            </w:r>
          </w:p>
        </w:tc>
        <w:tc>
          <w:tcPr>
            <w:tcW w:w="1247" w:type="dxa"/>
          </w:tcPr>
          <w:p>
            <w:pPr>
              <w:pStyle w:val="0"/>
              <w:jc w:val="center"/>
            </w:pPr>
            <w:r>
              <w:rPr>
                <w:sz w:val="20"/>
              </w:rPr>
              <w:t xml:space="preserve">из них: сельскими жителями</w:t>
            </w:r>
          </w:p>
        </w:tc>
        <w:tc>
          <w:tcPr>
            <w:tcW w:w="1247" w:type="dxa"/>
          </w:tcPr>
          <w:p>
            <w:pPr>
              <w:pStyle w:val="0"/>
              <w:jc w:val="center"/>
            </w:pPr>
            <w:r>
              <w:rPr>
                <w:sz w:val="20"/>
              </w:rPr>
              <w:t xml:space="preserve">детьми 0-17 лет включительно</w:t>
            </w:r>
          </w:p>
        </w:tc>
        <w:tc>
          <w:tcPr>
            <w:tcW w:w="1247" w:type="dxa"/>
          </w:tcPr>
          <w:p>
            <w:pPr>
              <w:pStyle w:val="0"/>
              <w:jc w:val="center"/>
            </w:pPr>
            <w:r>
              <w:rPr>
                <w:sz w:val="20"/>
              </w:rPr>
              <w:t xml:space="preserve">из них: сельскими жителями</w:t>
            </w:r>
          </w:p>
        </w:tc>
        <w:tc>
          <w:tcPr>
            <w:tcW w:w="1247" w:type="dxa"/>
          </w:tcPr>
          <w:p>
            <w:pPr>
              <w:pStyle w:val="0"/>
              <w:jc w:val="center"/>
            </w:pPr>
            <w:r>
              <w:rPr>
                <w:sz w:val="20"/>
              </w:rPr>
              <w:t xml:space="preserve">детьми 0-17 лет включительно</w:t>
            </w:r>
          </w:p>
        </w:tc>
        <w:tc>
          <w:tcPr>
            <w:tcW w:w="1247" w:type="dxa"/>
          </w:tcPr>
          <w:p>
            <w:pPr>
              <w:pStyle w:val="0"/>
              <w:jc w:val="center"/>
            </w:pPr>
            <w:r>
              <w:rPr>
                <w:sz w:val="20"/>
              </w:rPr>
              <w:t xml:space="preserve">из них: сельскими жителями</w:t>
            </w:r>
          </w:p>
        </w:tc>
        <w:tc>
          <w:tcPr>
            <w:tcW w:w="1247" w:type="dxa"/>
          </w:tcPr>
          <w:p>
            <w:pPr>
              <w:pStyle w:val="0"/>
              <w:jc w:val="center"/>
            </w:pPr>
            <w:r>
              <w:rPr>
                <w:sz w:val="20"/>
              </w:rPr>
              <w:t xml:space="preserve">детьми 0-17 лет включительно</w:t>
            </w:r>
          </w:p>
        </w:tc>
        <w:tc>
          <w:tcPr>
            <w:tcW w:w="1247" w:type="dxa"/>
          </w:tcPr>
          <w:p>
            <w:pPr>
              <w:pStyle w:val="0"/>
              <w:jc w:val="center"/>
            </w:pPr>
            <w:r>
              <w:rPr>
                <w:sz w:val="20"/>
              </w:rPr>
              <w:t xml:space="preserve">из них: сельскими жителями</w:t>
            </w:r>
          </w:p>
        </w:tc>
        <w:tc>
          <w:tcPr>
            <w:tcW w:w="1247" w:type="dxa"/>
          </w:tcPr>
          <w:p>
            <w:pPr>
              <w:pStyle w:val="0"/>
              <w:jc w:val="center"/>
            </w:pPr>
            <w:r>
              <w:rPr>
                <w:sz w:val="20"/>
              </w:rPr>
              <w:t xml:space="preserve">детьми 0-17 лет включительно</w:t>
            </w:r>
          </w:p>
        </w:tc>
        <w:tc>
          <w:tcPr>
            <w:tcW w:w="1247" w:type="dxa"/>
          </w:tcPr>
          <w:p>
            <w:pPr>
              <w:pStyle w:val="0"/>
              <w:jc w:val="center"/>
            </w:pPr>
            <w:r>
              <w:rPr>
                <w:sz w:val="20"/>
              </w:rPr>
              <w:t xml:space="preserve">из них: сельскими жителями</w:t>
            </w:r>
          </w:p>
        </w:tc>
      </w:tr>
      <w:tr>
        <w:tc>
          <w:tcPr>
            <w:tcW w:w="2324" w:type="dxa"/>
          </w:tcPr>
          <w:p>
            <w:pPr>
              <w:pStyle w:val="0"/>
              <w:jc w:val="center"/>
            </w:pPr>
            <w:r>
              <w:rPr>
                <w:sz w:val="20"/>
              </w:rPr>
              <w:t xml:space="preserve">1</w:t>
            </w:r>
          </w:p>
        </w:tc>
        <w:tc>
          <w:tcPr>
            <w:tcW w:w="1644" w:type="dxa"/>
          </w:tcPr>
          <w:p>
            <w:pPr>
              <w:pStyle w:val="0"/>
              <w:jc w:val="center"/>
            </w:pPr>
            <w:r>
              <w:rPr>
                <w:sz w:val="20"/>
              </w:rPr>
              <w:t xml:space="preserve">2</w:t>
            </w:r>
          </w:p>
        </w:tc>
        <w:tc>
          <w:tcPr>
            <w:tcW w:w="1247" w:type="dxa"/>
          </w:tcPr>
          <w:p>
            <w:pPr>
              <w:pStyle w:val="0"/>
              <w:jc w:val="center"/>
            </w:pPr>
            <w:r>
              <w:rPr>
                <w:sz w:val="20"/>
              </w:rPr>
              <w:t xml:space="preserve">3</w:t>
            </w:r>
          </w:p>
        </w:tc>
        <w:tc>
          <w:tcPr>
            <w:tcW w:w="1247" w:type="dxa"/>
          </w:tcPr>
          <w:p>
            <w:pPr>
              <w:pStyle w:val="0"/>
              <w:jc w:val="center"/>
            </w:pPr>
            <w:r>
              <w:rPr>
                <w:sz w:val="20"/>
              </w:rPr>
              <w:t xml:space="preserve">4</w:t>
            </w:r>
          </w:p>
        </w:tc>
        <w:tc>
          <w:tcPr>
            <w:tcW w:w="1247" w:type="dxa"/>
          </w:tcPr>
          <w:p>
            <w:pPr>
              <w:pStyle w:val="0"/>
              <w:jc w:val="center"/>
            </w:pPr>
            <w:r>
              <w:rPr>
                <w:sz w:val="20"/>
              </w:rPr>
              <w:t xml:space="preserve">5</w:t>
            </w:r>
          </w:p>
        </w:tc>
        <w:tc>
          <w:tcPr>
            <w:tcW w:w="1247" w:type="dxa"/>
          </w:tcPr>
          <w:p>
            <w:pPr>
              <w:pStyle w:val="0"/>
              <w:jc w:val="center"/>
            </w:pPr>
            <w:r>
              <w:rPr>
                <w:sz w:val="20"/>
              </w:rPr>
              <w:t xml:space="preserve">6</w:t>
            </w:r>
          </w:p>
        </w:tc>
        <w:tc>
          <w:tcPr>
            <w:tcW w:w="1247" w:type="dxa"/>
          </w:tcPr>
          <w:p>
            <w:pPr>
              <w:pStyle w:val="0"/>
              <w:jc w:val="center"/>
            </w:pPr>
            <w:r>
              <w:rPr>
                <w:sz w:val="20"/>
              </w:rPr>
              <w:t xml:space="preserve">7</w:t>
            </w:r>
          </w:p>
        </w:tc>
        <w:tc>
          <w:tcPr>
            <w:tcW w:w="1247" w:type="dxa"/>
          </w:tcPr>
          <w:p>
            <w:pPr>
              <w:pStyle w:val="0"/>
              <w:jc w:val="center"/>
            </w:pPr>
            <w:r>
              <w:rPr>
                <w:sz w:val="20"/>
              </w:rPr>
              <w:t xml:space="preserve">8</w:t>
            </w:r>
          </w:p>
        </w:tc>
        <w:tc>
          <w:tcPr>
            <w:tcW w:w="1247" w:type="dxa"/>
          </w:tcPr>
          <w:p>
            <w:pPr>
              <w:pStyle w:val="0"/>
              <w:jc w:val="center"/>
            </w:pPr>
            <w:r>
              <w:rPr>
                <w:sz w:val="20"/>
              </w:rPr>
              <w:t xml:space="preserve">9</w:t>
            </w:r>
          </w:p>
        </w:tc>
        <w:tc>
          <w:tcPr>
            <w:tcW w:w="1247" w:type="dxa"/>
          </w:tcPr>
          <w:p>
            <w:pPr>
              <w:pStyle w:val="0"/>
              <w:jc w:val="center"/>
            </w:pPr>
            <w:r>
              <w:rPr>
                <w:sz w:val="20"/>
              </w:rPr>
              <w:t xml:space="preserve">10</w:t>
            </w:r>
          </w:p>
        </w:tc>
        <w:tc>
          <w:tcPr>
            <w:tcW w:w="1247" w:type="dxa"/>
          </w:tcPr>
          <w:p>
            <w:pPr>
              <w:pStyle w:val="0"/>
              <w:jc w:val="center"/>
            </w:pPr>
            <w:r>
              <w:rPr>
                <w:sz w:val="20"/>
              </w:rPr>
              <w:t xml:space="preserve">11</w:t>
            </w:r>
          </w:p>
        </w:tc>
      </w:tr>
      <w:tr>
        <w:tc>
          <w:tcPr>
            <w:tcW w:w="2324" w:type="dxa"/>
          </w:tcPr>
          <w:p>
            <w:pPr>
              <w:pStyle w:val="0"/>
            </w:pPr>
            <w:r>
              <w:rPr>
                <w:sz w:val="20"/>
              </w:rPr>
              <w:t xml:space="preserve">Общее число посещений к врачам, абс, из них:</w:t>
            </w:r>
          </w:p>
        </w:tc>
        <w:tc>
          <w:tcPr>
            <w:tcW w:w="1644" w:type="dxa"/>
          </w:tcPr>
          <w:p>
            <w:pPr>
              <w:pStyle w:val="0"/>
              <w:jc w:val="center"/>
            </w:pPr>
            <w:r>
              <w:rPr>
                <w:sz w:val="20"/>
              </w:rPr>
              <w:t xml:space="preserve">4454</w:t>
            </w:r>
          </w:p>
        </w:tc>
        <w:tc>
          <w:tcPr>
            <w:tcW w:w="1247" w:type="dxa"/>
          </w:tcPr>
          <w:p>
            <w:pPr>
              <w:pStyle w:val="0"/>
              <w:jc w:val="center"/>
            </w:pPr>
            <w:r>
              <w:rPr>
                <w:sz w:val="20"/>
              </w:rPr>
              <w:t xml:space="preserve">39</w:t>
            </w:r>
          </w:p>
        </w:tc>
        <w:tc>
          <w:tcPr>
            <w:tcW w:w="1247" w:type="dxa"/>
          </w:tcPr>
          <w:p>
            <w:pPr>
              <w:pStyle w:val="0"/>
              <w:jc w:val="center"/>
            </w:pPr>
            <w:r>
              <w:rPr>
                <w:sz w:val="20"/>
              </w:rPr>
              <w:t xml:space="preserve">4095</w:t>
            </w:r>
          </w:p>
        </w:tc>
        <w:tc>
          <w:tcPr>
            <w:tcW w:w="1247" w:type="dxa"/>
          </w:tcPr>
          <w:p>
            <w:pPr>
              <w:pStyle w:val="0"/>
              <w:jc w:val="center"/>
            </w:pPr>
            <w:r>
              <w:rPr>
                <w:sz w:val="20"/>
              </w:rPr>
              <w:t xml:space="preserve">34</w:t>
            </w:r>
          </w:p>
        </w:tc>
        <w:tc>
          <w:tcPr>
            <w:tcW w:w="1247" w:type="dxa"/>
          </w:tcPr>
          <w:p>
            <w:pPr>
              <w:pStyle w:val="0"/>
              <w:jc w:val="center"/>
            </w:pPr>
            <w:r>
              <w:rPr>
                <w:sz w:val="20"/>
              </w:rPr>
              <w:t xml:space="preserve">4432</w:t>
            </w:r>
          </w:p>
        </w:tc>
        <w:tc>
          <w:tcPr>
            <w:tcW w:w="1247" w:type="dxa"/>
          </w:tcPr>
          <w:p>
            <w:pPr>
              <w:pStyle w:val="0"/>
              <w:jc w:val="center"/>
            </w:pPr>
            <w:r>
              <w:rPr>
                <w:sz w:val="20"/>
              </w:rPr>
              <w:t xml:space="preserve">41</w:t>
            </w:r>
          </w:p>
        </w:tc>
        <w:tc>
          <w:tcPr>
            <w:tcW w:w="1247" w:type="dxa"/>
          </w:tcPr>
          <w:p>
            <w:pPr>
              <w:pStyle w:val="0"/>
              <w:jc w:val="center"/>
            </w:pPr>
            <w:r>
              <w:rPr>
                <w:sz w:val="20"/>
              </w:rPr>
              <w:t xml:space="preserve">2679</w:t>
            </w:r>
          </w:p>
        </w:tc>
        <w:tc>
          <w:tcPr>
            <w:tcW w:w="1247" w:type="dxa"/>
          </w:tcPr>
          <w:p>
            <w:pPr>
              <w:pStyle w:val="0"/>
              <w:jc w:val="center"/>
            </w:pPr>
            <w:r>
              <w:rPr>
                <w:sz w:val="20"/>
              </w:rPr>
              <w:t xml:space="preserve">21</w:t>
            </w:r>
          </w:p>
        </w:tc>
        <w:tc>
          <w:tcPr>
            <w:tcW w:w="1247" w:type="dxa"/>
          </w:tcPr>
          <w:p>
            <w:pPr>
              <w:pStyle w:val="0"/>
              <w:jc w:val="center"/>
            </w:pPr>
            <w:r>
              <w:rPr>
                <w:sz w:val="20"/>
              </w:rPr>
              <w:t xml:space="preserve">5585</w:t>
            </w:r>
          </w:p>
        </w:tc>
        <w:tc>
          <w:tcPr>
            <w:tcW w:w="1247" w:type="dxa"/>
          </w:tcPr>
          <w:p>
            <w:pPr>
              <w:pStyle w:val="0"/>
              <w:jc w:val="center"/>
            </w:pPr>
            <w:r>
              <w:rPr>
                <w:sz w:val="20"/>
              </w:rPr>
              <w:t xml:space="preserve">12</w:t>
            </w:r>
          </w:p>
        </w:tc>
      </w:tr>
      <w:tr>
        <w:tc>
          <w:tcPr>
            <w:tcW w:w="2324" w:type="dxa"/>
          </w:tcPr>
          <w:p>
            <w:pPr>
              <w:pStyle w:val="0"/>
            </w:pPr>
            <w:r>
              <w:rPr>
                <w:sz w:val="20"/>
              </w:rPr>
              <w:t xml:space="preserve">врачебными бригадами, %</w:t>
            </w:r>
          </w:p>
        </w:tc>
        <w:tc>
          <w:tcPr>
            <w:tcW w:w="1644" w:type="dxa"/>
          </w:tcPr>
          <w:p>
            <w:pPr>
              <w:pStyle w:val="0"/>
              <w:jc w:val="center"/>
            </w:pPr>
            <w:r>
              <w:rPr>
                <w:sz w:val="20"/>
              </w:rPr>
              <w:t xml:space="preserve">31,5</w:t>
            </w:r>
          </w:p>
        </w:tc>
        <w:tc>
          <w:tcPr>
            <w:tcW w:w="1247" w:type="dxa"/>
          </w:tcPr>
          <w:p>
            <w:pPr>
              <w:pStyle w:val="0"/>
              <w:jc w:val="center"/>
            </w:pPr>
            <w:r>
              <w:rPr>
                <w:sz w:val="20"/>
              </w:rPr>
              <w:t xml:space="preserve">0,0</w:t>
            </w:r>
          </w:p>
        </w:tc>
        <w:tc>
          <w:tcPr>
            <w:tcW w:w="1247" w:type="dxa"/>
          </w:tcPr>
          <w:p>
            <w:pPr>
              <w:pStyle w:val="0"/>
              <w:jc w:val="center"/>
            </w:pPr>
            <w:r>
              <w:rPr>
                <w:sz w:val="20"/>
              </w:rPr>
              <w:t xml:space="preserve">4,7</w:t>
            </w:r>
          </w:p>
        </w:tc>
        <w:tc>
          <w:tcPr>
            <w:tcW w:w="1247" w:type="dxa"/>
          </w:tcPr>
          <w:p>
            <w:pPr>
              <w:pStyle w:val="0"/>
              <w:jc w:val="center"/>
            </w:pPr>
            <w:r>
              <w:rPr>
                <w:sz w:val="20"/>
              </w:rPr>
              <w:t xml:space="preserve">0,0</w:t>
            </w:r>
          </w:p>
        </w:tc>
        <w:tc>
          <w:tcPr>
            <w:tcW w:w="1247" w:type="dxa"/>
          </w:tcPr>
          <w:p>
            <w:pPr>
              <w:pStyle w:val="0"/>
              <w:jc w:val="center"/>
            </w:pPr>
            <w:r>
              <w:rPr>
                <w:sz w:val="20"/>
              </w:rPr>
              <w:t xml:space="preserve">0,0</w:t>
            </w:r>
          </w:p>
        </w:tc>
        <w:tc>
          <w:tcPr>
            <w:tcW w:w="1247" w:type="dxa"/>
          </w:tcPr>
          <w:p>
            <w:pPr>
              <w:pStyle w:val="0"/>
              <w:jc w:val="center"/>
            </w:pPr>
            <w:r>
              <w:rPr>
                <w:sz w:val="20"/>
              </w:rPr>
              <w:t xml:space="preserve">0,0</w:t>
            </w:r>
          </w:p>
        </w:tc>
        <w:tc>
          <w:tcPr>
            <w:tcW w:w="1247" w:type="dxa"/>
          </w:tcPr>
          <w:p>
            <w:pPr>
              <w:pStyle w:val="0"/>
              <w:jc w:val="center"/>
            </w:pPr>
            <w:r>
              <w:rPr>
                <w:sz w:val="20"/>
              </w:rPr>
              <w:t xml:space="preserve">0,0</w:t>
            </w:r>
          </w:p>
        </w:tc>
        <w:tc>
          <w:tcPr>
            <w:tcW w:w="1247" w:type="dxa"/>
          </w:tcPr>
          <w:p>
            <w:pPr>
              <w:pStyle w:val="0"/>
              <w:jc w:val="center"/>
            </w:pPr>
            <w:r>
              <w:rPr>
                <w:sz w:val="20"/>
              </w:rPr>
              <w:t xml:space="preserve">0,0</w:t>
            </w:r>
          </w:p>
        </w:tc>
        <w:tc>
          <w:tcPr>
            <w:tcW w:w="1247" w:type="dxa"/>
          </w:tcPr>
          <w:p>
            <w:pPr>
              <w:pStyle w:val="0"/>
              <w:jc w:val="center"/>
            </w:pPr>
            <w:r>
              <w:rPr>
                <w:sz w:val="20"/>
              </w:rPr>
              <w:t xml:space="preserve">0,0</w:t>
            </w:r>
          </w:p>
        </w:tc>
        <w:tc>
          <w:tcPr>
            <w:tcW w:w="1247" w:type="dxa"/>
          </w:tcPr>
          <w:p>
            <w:pPr>
              <w:pStyle w:val="0"/>
              <w:jc w:val="center"/>
            </w:pPr>
            <w:r>
              <w:rPr>
                <w:sz w:val="20"/>
              </w:rPr>
              <w:t xml:space="preserve">0,0</w:t>
            </w:r>
          </w:p>
        </w:tc>
      </w:tr>
      <w:tr>
        <w:tc>
          <w:tcPr>
            <w:tcW w:w="2324" w:type="dxa"/>
          </w:tcPr>
          <w:p>
            <w:pPr>
              <w:pStyle w:val="0"/>
            </w:pPr>
            <w:r>
              <w:rPr>
                <w:sz w:val="20"/>
              </w:rPr>
              <w:t xml:space="preserve">мобильными медицинскими бригадами, %</w:t>
            </w:r>
          </w:p>
        </w:tc>
        <w:tc>
          <w:tcPr>
            <w:tcW w:w="1644" w:type="dxa"/>
          </w:tcPr>
          <w:p>
            <w:pPr>
              <w:pStyle w:val="0"/>
              <w:jc w:val="center"/>
            </w:pPr>
            <w:r>
              <w:rPr>
                <w:sz w:val="20"/>
              </w:rPr>
              <w:t xml:space="preserve">0</w:t>
            </w:r>
          </w:p>
        </w:tc>
        <w:tc>
          <w:tcPr>
            <w:tcW w:w="1247" w:type="dxa"/>
          </w:tcPr>
          <w:p>
            <w:pPr>
              <w:pStyle w:val="0"/>
              <w:jc w:val="center"/>
            </w:pPr>
            <w:r>
              <w:rPr>
                <w:sz w:val="20"/>
              </w:rPr>
              <w:t xml:space="preserve">0</w:t>
            </w:r>
          </w:p>
        </w:tc>
        <w:tc>
          <w:tcPr>
            <w:tcW w:w="1247" w:type="dxa"/>
          </w:tcPr>
          <w:p>
            <w:pPr>
              <w:pStyle w:val="0"/>
              <w:jc w:val="center"/>
            </w:pPr>
            <w:r>
              <w:rPr>
                <w:sz w:val="20"/>
              </w:rPr>
              <w:t xml:space="preserve">0</w:t>
            </w:r>
          </w:p>
        </w:tc>
        <w:tc>
          <w:tcPr>
            <w:tcW w:w="1247" w:type="dxa"/>
          </w:tcPr>
          <w:p>
            <w:pPr>
              <w:pStyle w:val="0"/>
              <w:jc w:val="center"/>
            </w:pPr>
            <w:r>
              <w:rPr>
                <w:sz w:val="20"/>
              </w:rPr>
              <w:t xml:space="preserve">0</w:t>
            </w:r>
          </w:p>
        </w:tc>
        <w:tc>
          <w:tcPr>
            <w:tcW w:w="1247" w:type="dxa"/>
          </w:tcPr>
          <w:p>
            <w:pPr>
              <w:pStyle w:val="0"/>
              <w:jc w:val="center"/>
            </w:pPr>
            <w:r>
              <w:rPr>
                <w:sz w:val="20"/>
              </w:rPr>
              <w:t xml:space="preserve">0</w:t>
            </w:r>
          </w:p>
        </w:tc>
        <w:tc>
          <w:tcPr>
            <w:tcW w:w="1247" w:type="dxa"/>
          </w:tcPr>
          <w:p>
            <w:pPr>
              <w:pStyle w:val="0"/>
              <w:jc w:val="center"/>
            </w:pPr>
            <w:r>
              <w:rPr>
                <w:sz w:val="20"/>
              </w:rPr>
              <w:t xml:space="preserve">0</w:t>
            </w:r>
          </w:p>
        </w:tc>
        <w:tc>
          <w:tcPr>
            <w:tcW w:w="1247" w:type="dxa"/>
          </w:tcPr>
          <w:p>
            <w:pPr>
              <w:pStyle w:val="0"/>
              <w:jc w:val="center"/>
            </w:pPr>
            <w:r>
              <w:rPr>
                <w:sz w:val="20"/>
              </w:rPr>
              <w:t xml:space="preserve">0</w:t>
            </w:r>
          </w:p>
        </w:tc>
        <w:tc>
          <w:tcPr>
            <w:tcW w:w="1247" w:type="dxa"/>
          </w:tcPr>
          <w:p>
            <w:pPr>
              <w:pStyle w:val="0"/>
              <w:jc w:val="center"/>
            </w:pPr>
            <w:r>
              <w:rPr>
                <w:sz w:val="20"/>
              </w:rPr>
              <w:t xml:space="preserve">0</w:t>
            </w:r>
          </w:p>
        </w:tc>
        <w:tc>
          <w:tcPr>
            <w:tcW w:w="1247" w:type="dxa"/>
          </w:tcPr>
          <w:p>
            <w:pPr>
              <w:pStyle w:val="0"/>
              <w:jc w:val="center"/>
            </w:pPr>
            <w:r>
              <w:rPr>
                <w:sz w:val="20"/>
              </w:rPr>
              <w:t xml:space="preserve">20,3</w:t>
            </w:r>
          </w:p>
        </w:tc>
        <w:tc>
          <w:tcPr>
            <w:tcW w:w="1247" w:type="dxa"/>
          </w:tcPr>
          <w:p>
            <w:pPr>
              <w:pStyle w:val="0"/>
              <w:jc w:val="center"/>
            </w:pPr>
            <w:r>
              <w:rPr>
                <w:sz w:val="20"/>
              </w:rPr>
              <w:t xml:space="preserve">0</w:t>
            </w:r>
          </w:p>
        </w:tc>
      </w:tr>
      <w:tr>
        <w:tc>
          <w:tcPr>
            <w:tcW w:w="2324" w:type="dxa"/>
          </w:tcPr>
          <w:p>
            <w:pPr>
              <w:pStyle w:val="0"/>
            </w:pPr>
            <w:r>
              <w:rPr>
                <w:sz w:val="20"/>
              </w:rPr>
              <w:t xml:space="preserve">мобильными медицинскими комплексами, %</w:t>
            </w:r>
          </w:p>
        </w:tc>
        <w:tc>
          <w:tcPr>
            <w:tcW w:w="1644" w:type="dxa"/>
          </w:tcPr>
          <w:p>
            <w:pPr>
              <w:pStyle w:val="0"/>
              <w:jc w:val="center"/>
            </w:pPr>
            <w:r>
              <w:rPr>
                <w:sz w:val="20"/>
              </w:rPr>
              <w:t xml:space="preserve">68,5</w:t>
            </w:r>
          </w:p>
        </w:tc>
        <w:tc>
          <w:tcPr>
            <w:tcW w:w="1247" w:type="dxa"/>
          </w:tcPr>
          <w:p>
            <w:pPr>
              <w:pStyle w:val="0"/>
              <w:jc w:val="center"/>
            </w:pPr>
            <w:r>
              <w:rPr>
                <w:sz w:val="20"/>
              </w:rPr>
              <w:t xml:space="preserve">100,0</w:t>
            </w:r>
          </w:p>
        </w:tc>
        <w:tc>
          <w:tcPr>
            <w:tcW w:w="1247" w:type="dxa"/>
          </w:tcPr>
          <w:p>
            <w:pPr>
              <w:pStyle w:val="0"/>
              <w:jc w:val="center"/>
            </w:pPr>
            <w:r>
              <w:rPr>
                <w:sz w:val="20"/>
              </w:rPr>
              <w:t xml:space="preserve">95,3</w:t>
            </w:r>
          </w:p>
        </w:tc>
        <w:tc>
          <w:tcPr>
            <w:tcW w:w="1247" w:type="dxa"/>
          </w:tcPr>
          <w:p>
            <w:pPr>
              <w:pStyle w:val="0"/>
              <w:jc w:val="center"/>
            </w:pPr>
            <w:r>
              <w:rPr>
                <w:sz w:val="20"/>
              </w:rPr>
              <w:t xml:space="preserve">100,0</w:t>
            </w:r>
          </w:p>
        </w:tc>
        <w:tc>
          <w:tcPr>
            <w:tcW w:w="1247" w:type="dxa"/>
          </w:tcPr>
          <w:p>
            <w:pPr>
              <w:pStyle w:val="0"/>
              <w:jc w:val="center"/>
            </w:pPr>
            <w:r>
              <w:rPr>
                <w:sz w:val="20"/>
              </w:rPr>
              <w:t xml:space="preserve">100,0</w:t>
            </w:r>
          </w:p>
        </w:tc>
        <w:tc>
          <w:tcPr>
            <w:tcW w:w="1247" w:type="dxa"/>
          </w:tcPr>
          <w:p>
            <w:pPr>
              <w:pStyle w:val="0"/>
              <w:jc w:val="center"/>
            </w:pPr>
            <w:r>
              <w:rPr>
                <w:sz w:val="20"/>
              </w:rPr>
              <w:t xml:space="preserve">100,0</w:t>
            </w:r>
          </w:p>
        </w:tc>
        <w:tc>
          <w:tcPr>
            <w:tcW w:w="1247" w:type="dxa"/>
          </w:tcPr>
          <w:p>
            <w:pPr>
              <w:pStyle w:val="0"/>
              <w:jc w:val="center"/>
            </w:pPr>
            <w:r>
              <w:rPr>
                <w:sz w:val="20"/>
              </w:rPr>
              <w:t xml:space="preserve">100,0</w:t>
            </w:r>
          </w:p>
        </w:tc>
        <w:tc>
          <w:tcPr>
            <w:tcW w:w="1247" w:type="dxa"/>
          </w:tcPr>
          <w:p>
            <w:pPr>
              <w:pStyle w:val="0"/>
              <w:jc w:val="center"/>
            </w:pPr>
            <w:r>
              <w:rPr>
                <w:sz w:val="20"/>
              </w:rPr>
              <w:t xml:space="preserve">100,0</w:t>
            </w:r>
          </w:p>
        </w:tc>
        <w:tc>
          <w:tcPr>
            <w:tcW w:w="1247" w:type="dxa"/>
          </w:tcPr>
          <w:p>
            <w:pPr>
              <w:pStyle w:val="0"/>
              <w:jc w:val="center"/>
            </w:pPr>
            <w:r>
              <w:rPr>
                <w:sz w:val="20"/>
              </w:rPr>
              <w:t xml:space="preserve">79,7</w:t>
            </w:r>
          </w:p>
        </w:tc>
        <w:tc>
          <w:tcPr>
            <w:tcW w:w="1247" w:type="dxa"/>
          </w:tcPr>
          <w:p>
            <w:pPr>
              <w:pStyle w:val="0"/>
              <w:jc w:val="center"/>
            </w:pPr>
            <w:r>
              <w:rPr>
                <w:sz w:val="20"/>
              </w:rPr>
              <w:t xml:space="preserve">100,0</w:t>
            </w:r>
          </w:p>
        </w:tc>
      </w:tr>
    </w:tbl>
    <w:p>
      <w:pPr>
        <w:sectPr>
          <w:headerReference w:type="default" r:id="rId12"/>
          <w:headerReference w:type="first" r:id="rId12"/>
          <w:footerReference w:type="default" r:id="rId13"/>
          <w:footerReference w:type="first" r:id="rId13"/>
          <w:pgSz w:w="16838" w:h="11906" w:orient="landscape"/>
          <w:pgMar w:top="1133" w:right="397" w:bottom="566" w:left="397" w:header="0" w:footer="0" w:gutter="0"/>
          <w:titlePg/>
        </w:sectPr>
      </w:pPr>
    </w:p>
    <w:p>
      <w:pPr>
        <w:pStyle w:val="0"/>
      </w:pPr>
      <w:r>
        <w:rPr>
          <w:sz w:val="20"/>
        </w:rPr>
      </w:r>
    </w:p>
    <w:p>
      <w:pPr>
        <w:pStyle w:val="0"/>
        <w:ind w:firstLine="540"/>
        <w:jc w:val="both"/>
      </w:pPr>
      <w:r>
        <w:rPr>
          <w:sz w:val="20"/>
        </w:rPr>
        <w:t xml:space="preserve">Амбулаторно-поликлиническое звено здравоохранения Санкт-Петербурга представляет собой основу оказания первичной медико-санитарной помощи, играя ключевую роль в обеспечении здоровья детского населения. Эффективность его работы характеризуется рядом позитивных аспектов, однако также имеет потенциал для дальнейшего совершенствования.</w:t>
      </w:r>
    </w:p>
    <w:p>
      <w:pPr>
        <w:pStyle w:val="0"/>
        <w:spacing w:before="200" w:lineRule="auto"/>
        <w:ind w:firstLine="540"/>
        <w:jc w:val="both"/>
      </w:pPr>
      <w:r>
        <w:rPr>
          <w:sz w:val="20"/>
        </w:rPr>
        <w:t xml:space="preserve">Санкт-Петербург обладает плотной сетью детских поликлиник и амбулаторий, расположенных во всех районах. Это обеспечивает высокую территориальную доступность медицинской помощи для большинства детей, в том числе проживающих в густонаселенных районах. Амбулаторные учреждения предоставляют широкий спектр услуг, включая регулярные профилактические осмотры, диспансеризацию, вакцинацию согласно национальному календарю прививок, что является основой для раннего выявления заболеваний и укрепления здоровья. Наличие диагностических кабинетов и отделений позволяет проводить первичную диагностику большинства распространенных заболеваний непосредственно детям, прикрепленным к учреждению. Амбулаторное звено выполняет высокую долю консультаций узких специалистов (оториноларингологи, офтальмологи, неврологи, кардиологи и др.) как в ходе профилактических осмотров и диспансерного наблюдения, так и по факту первичных и повторных обращений по эпизодам заболеваний, что снижает необходимость в направлении пациентов в стационарные учреждения для получения первичной консультации. Благодаря систематическим профилактическим осмотрам и диспансеризации амбулаторное звено эффективно выявляет заболевания на ранних стадиях, что значительно улучшает прогнозы лечения. Обеспечивается регулярное наблюдение, коррекция лечения и реабилитация детей, страдающих хроническими заболеваниями.</w:t>
      </w:r>
    </w:p>
    <w:p>
      <w:pPr>
        <w:pStyle w:val="0"/>
        <w:spacing w:before="200" w:lineRule="auto"/>
        <w:ind w:firstLine="540"/>
        <w:jc w:val="both"/>
      </w:pPr>
      <w:r>
        <w:rPr>
          <w:sz w:val="20"/>
        </w:rPr>
        <w:t xml:space="preserve">Активное внедрение медицинских информационных систем (далее - МИС), электронных медицинских карт, систем записи на прием, телемедицинских технологий способствует повышению эффективности работы, сокращению очередей и улучшению взаимодействия между врачами.</w:t>
      </w:r>
    </w:p>
    <w:p>
      <w:pPr>
        <w:pStyle w:val="0"/>
        <w:spacing w:before="200" w:lineRule="auto"/>
        <w:ind w:firstLine="540"/>
        <w:jc w:val="both"/>
      </w:pPr>
      <w:r>
        <w:rPr>
          <w:sz w:val="20"/>
        </w:rPr>
        <w:t xml:space="preserve">Существует отработанная система взаимодействия амбулаторного звена со стационарными МО, скорой медицинской помощью и другими МО, что обеспечивает преемственность в лечении и наблюдении за детьми.</w:t>
      </w:r>
    </w:p>
    <w:p>
      <w:pPr>
        <w:pStyle w:val="0"/>
        <w:spacing w:before="200" w:lineRule="auto"/>
        <w:ind w:firstLine="540"/>
        <w:jc w:val="both"/>
      </w:pPr>
      <w:r>
        <w:rPr>
          <w:sz w:val="20"/>
        </w:rPr>
        <w:t xml:space="preserve">Несмотря на высокую эффективность, существуют направления для дальнейшего развития:</w:t>
      </w:r>
    </w:p>
    <w:p>
      <w:pPr>
        <w:pStyle w:val="0"/>
        <w:spacing w:before="200" w:lineRule="auto"/>
        <w:ind w:firstLine="540"/>
        <w:jc w:val="both"/>
      </w:pPr>
      <w:r>
        <w:rPr>
          <w:sz w:val="20"/>
        </w:rPr>
        <w:t xml:space="preserve">обновление и модернизация диагностического оборудования в некоторых учреждениях;</w:t>
      </w:r>
    </w:p>
    <w:p>
      <w:pPr>
        <w:pStyle w:val="0"/>
        <w:spacing w:before="200" w:lineRule="auto"/>
        <w:ind w:firstLine="540"/>
        <w:jc w:val="both"/>
      </w:pPr>
      <w:r>
        <w:rPr>
          <w:sz w:val="20"/>
        </w:rPr>
        <w:t xml:space="preserve">дальнейшая цифровизация и развитие электронных систем записи, оптимизация графиков приема;</w:t>
      </w:r>
    </w:p>
    <w:p>
      <w:pPr>
        <w:pStyle w:val="0"/>
        <w:spacing w:before="200" w:lineRule="auto"/>
        <w:ind w:firstLine="540"/>
        <w:jc w:val="both"/>
      </w:pPr>
      <w:r>
        <w:rPr>
          <w:sz w:val="20"/>
        </w:rPr>
        <w:t xml:space="preserve">структурирование работы по оценке качества оказываемой медицинской помощи на всех уровнях контроля (внутренний и внешний аудит);</w:t>
      </w:r>
    </w:p>
    <w:p>
      <w:pPr>
        <w:pStyle w:val="0"/>
        <w:spacing w:before="200" w:lineRule="auto"/>
        <w:ind w:firstLine="540"/>
        <w:jc w:val="both"/>
      </w:pPr>
      <w:r>
        <w:rPr>
          <w:sz w:val="20"/>
        </w:rPr>
        <w:t xml:space="preserve">повышение доступности приемов узких специалистов в ряде амбулаторных МО Санкт-Петербурга;</w:t>
      </w:r>
    </w:p>
    <w:p>
      <w:pPr>
        <w:pStyle w:val="0"/>
        <w:spacing w:before="200" w:lineRule="auto"/>
        <w:ind w:firstLine="540"/>
        <w:jc w:val="both"/>
      </w:pPr>
      <w:r>
        <w:rPr>
          <w:sz w:val="20"/>
        </w:rPr>
        <w:t xml:space="preserve">расширение использования телемедицинских консультаций для принятия решения в сложных клинических случаях, при высокой коморбидности пациента, а также при редких заболеваниях или ургентных состояниях;</w:t>
      </w:r>
    </w:p>
    <w:p>
      <w:pPr>
        <w:pStyle w:val="0"/>
        <w:spacing w:before="200" w:lineRule="auto"/>
        <w:ind w:firstLine="540"/>
        <w:jc w:val="both"/>
      </w:pPr>
      <w:r>
        <w:rPr>
          <w:sz w:val="20"/>
        </w:rPr>
        <w:t xml:space="preserve">привлечение и удержание молодых специалистов, повышение квалификации существующего персонала;</w:t>
      </w:r>
    </w:p>
    <w:p>
      <w:pPr>
        <w:pStyle w:val="0"/>
        <w:spacing w:before="200" w:lineRule="auto"/>
        <w:ind w:firstLine="540"/>
        <w:jc w:val="both"/>
      </w:pPr>
      <w:r>
        <w:rPr>
          <w:sz w:val="20"/>
        </w:rPr>
        <w:t xml:space="preserve">совершенствование системы информирования пациентов, создание более комфортных условий пребывания в учреждениях;</w:t>
      </w:r>
    </w:p>
    <w:p>
      <w:pPr>
        <w:pStyle w:val="0"/>
        <w:spacing w:before="200" w:lineRule="auto"/>
        <w:ind w:firstLine="540"/>
        <w:jc w:val="both"/>
      </w:pPr>
      <w:r>
        <w:rPr>
          <w:sz w:val="20"/>
        </w:rPr>
        <w:t xml:space="preserve">повышения качества и эффективности санитарно-просветительской работы с детьми и семьями, развитие системной работы школ пациента при хронической патологии.</w:t>
      </w:r>
    </w:p>
    <w:p>
      <w:pPr>
        <w:pStyle w:val="0"/>
        <w:spacing w:before="200" w:lineRule="auto"/>
        <w:ind w:firstLine="540"/>
        <w:jc w:val="both"/>
      </w:pPr>
      <w:r>
        <w:rPr>
          <w:sz w:val="20"/>
        </w:rPr>
        <w:t xml:space="preserve">В целом амбулаторно-поликлиническая служба Санкт-Петербурга демонстрирует высокий уровень эффективности и широкие возможности в оказании медицинской помощи детскому населению. Постоянная работа по оптимизации процессов, внедрению новых технологий и повышению качества услуг позволяет Санкт-Петербургу успешно справляться с задачами обеспечения здоровья подрастающего поколения.</w:t>
      </w:r>
    </w:p>
    <w:p>
      <w:pPr>
        <w:pStyle w:val="0"/>
      </w:pPr>
      <w:r>
        <w:rPr>
          <w:sz w:val="20"/>
        </w:rPr>
      </w:r>
    </w:p>
    <w:p>
      <w:pPr>
        <w:pStyle w:val="2"/>
        <w:outlineLvl w:val="2"/>
        <w:jc w:val="center"/>
      </w:pPr>
      <w:r>
        <w:rPr>
          <w:sz w:val="20"/>
        </w:rPr>
        <w:t xml:space="preserve">5. Анализ мер, направленных на охрану материнства,</w:t>
      </w:r>
    </w:p>
    <w:p>
      <w:pPr>
        <w:pStyle w:val="2"/>
        <w:jc w:val="center"/>
      </w:pPr>
      <w:r>
        <w:rPr>
          <w:sz w:val="20"/>
        </w:rPr>
        <w:t xml:space="preserve">сбережения здоровья детей и подростков, в том числе</w:t>
      </w:r>
    </w:p>
    <w:p>
      <w:pPr>
        <w:pStyle w:val="2"/>
        <w:jc w:val="center"/>
      </w:pPr>
      <w:r>
        <w:rPr>
          <w:sz w:val="20"/>
        </w:rPr>
        <w:t xml:space="preserve">и репродуктивного здоровья, повышение рождаемости</w:t>
      </w:r>
    </w:p>
    <w:p>
      <w:pPr>
        <w:pStyle w:val="0"/>
      </w:pPr>
      <w:r>
        <w:rPr>
          <w:sz w:val="20"/>
        </w:rPr>
      </w:r>
    </w:p>
    <w:p>
      <w:pPr>
        <w:pStyle w:val="0"/>
        <w:ind w:firstLine="540"/>
        <w:jc w:val="both"/>
      </w:pPr>
      <w:r>
        <w:rPr>
          <w:sz w:val="20"/>
        </w:rPr>
        <w:t xml:space="preserve">Меры региональной демографической политики, направленные на охрану материнства, сбережения здоровья детей и подростков, в том числе и репродуктивного здоровья, повышение рождаемости, сохранение семейных ценностей, стимулирование рождаемости, пропаганду ответственного родительства и многодетности, в Санкт-Петербурге осуществляются на основании следующих нормативных правовых актов:</w:t>
      </w:r>
    </w:p>
    <w:p>
      <w:pPr>
        <w:pStyle w:val="0"/>
        <w:spacing w:before="200" w:lineRule="auto"/>
        <w:ind w:firstLine="540"/>
        <w:jc w:val="both"/>
      </w:pPr>
      <w:hyperlink w:history="0" r:id="rId19" w:tooltip="Распоряжение Правительства Санкт-Петербурга от 22.12.2015 N 79-рп (ред. от 27.07.2017) &quot;О Концепции демографической политики Санкт-Петербурга на период до 2025 года&quot; {КонсультантПлюс}">
        <w:r>
          <w:rPr>
            <w:sz w:val="20"/>
            <w:color w:val="0000ff"/>
          </w:rPr>
          <w:t xml:space="preserve">Концепция</w:t>
        </w:r>
      </w:hyperlink>
      <w:r>
        <w:rPr>
          <w:sz w:val="20"/>
        </w:rPr>
        <w:t xml:space="preserve"> демографической политики Санкт-Петербурга на период до 2025 года, одобренная распоряжением Правительства Санкт-Петербурга от 22.12.2015 N 79-рп;</w:t>
      </w:r>
    </w:p>
    <w:p>
      <w:pPr>
        <w:pStyle w:val="0"/>
        <w:spacing w:before="200" w:lineRule="auto"/>
        <w:ind w:firstLine="540"/>
        <w:jc w:val="both"/>
      </w:pPr>
      <w:hyperlink w:history="0" r:id="rId20" w:tooltip="Распоряжение Правительства Санкт-Петербурга от 24.05.2021 N 17-рп (ред. от 14.12.2021) &quot;О Плане мероприятий на 2021-2025 годы по реализации Концепции демографической политики Санкт-Петербурга на период до 2025 года&quot; {КонсультантПлюс}">
        <w:r>
          <w:rPr>
            <w:sz w:val="20"/>
            <w:color w:val="0000ff"/>
          </w:rPr>
          <w:t xml:space="preserve">План</w:t>
        </w:r>
      </w:hyperlink>
      <w:r>
        <w:rPr>
          <w:sz w:val="20"/>
        </w:rPr>
        <w:t xml:space="preserve"> мероприятий на 2021-2025 годы по реализации Концепции демографической политики Санкт-Петербурга на период до 2025 года, утвержденный распоряжением Правительства Санкт-Петербурга от 24.05.2021 N 17-рп;</w:t>
      </w:r>
    </w:p>
    <w:p>
      <w:pPr>
        <w:pStyle w:val="0"/>
        <w:spacing w:before="200" w:lineRule="auto"/>
        <w:ind w:firstLine="540"/>
        <w:jc w:val="both"/>
      </w:pPr>
      <w:hyperlink w:history="0" r:id="rId21" w:tooltip="Распоряжение Правительства Санкт-Петербурга от 03.07.2023 N 13-рп (ред. от 19.12.2025) &quot;Об утверждении Программы по повышению рождаемости в Санкт-Петербурге на 2024-2027 годы&quot; {КонсультантПлюс}">
        <w:r>
          <w:rPr>
            <w:sz w:val="20"/>
            <w:color w:val="0000ff"/>
          </w:rPr>
          <w:t xml:space="preserve">Программа</w:t>
        </w:r>
      </w:hyperlink>
      <w:r>
        <w:rPr>
          <w:sz w:val="20"/>
        </w:rPr>
        <w:t xml:space="preserve"> по повышению рождаемости в Санкт-Петербурге на 2024-2027 годы, утвержденная распоряжением Правительства Санкт-Петербурга от 03.07.2023 N 13-рп.</w:t>
      </w:r>
    </w:p>
    <w:p>
      <w:pPr>
        <w:pStyle w:val="0"/>
        <w:spacing w:before="200" w:lineRule="auto"/>
        <w:ind w:firstLine="540"/>
        <w:jc w:val="both"/>
      </w:pPr>
      <w:r>
        <w:rPr>
          <w:sz w:val="20"/>
        </w:rPr>
        <w:t xml:space="preserve">В Санкт-Петербурге оказание медицинской помощи женщинам, в том числе планирующим рождение ребенка, в настоящее время осуществляют 8 акушерских стационаров, 19 многопрофильных стационаров, имеющих профильные отделения, 5 акушерских клиник в составе федеральных многопрофильных стационаров и 4 частных родильных дома.</w:t>
      </w:r>
    </w:p>
    <w:p>
      <w:pPr>
        <w:pStyle w:val="0"/>
        <w:spacing w:before="200" w:lineRule="auto"/>
        <w:ind w:firstLine="540"/>
        <w:jc w:val="both"/>
      </w:pPr>
      <w:r>
        <w:rPr>
          <w:sz w:val="20"/>
        </w:rPr>
        <w:t xml:space="preserve">В рамках межведомственного взаимодействия с социальными учреждениями Санкт-Петербурга указанные МО в полном объеме обеспечивают предоставление медицинского и социального сопровождения женщин и семей, планирующих беременность и рождение ребенка.</w:t>
      </w:r>
    </w:p>
    <w:p>
      <w:pPr>
        <w:pStyle w:val="0"/>
        <w:spacing w:before="200" w:lineRule="auto"/>
        <w:ind w:firstLine="540"/>
        <w:jc w:val="both"/>
      </w:pPr>
      <w:r>
        <w:rPr>
          <w:sz w:val="20"/>
        </w:rPr>
        <w:t xml:space="preserve">С 2024 года в Санкт-Петербурге осуществляется проведение диспансеризации, направленной на оценку репродуктивного здоровья мужчин и женщин репродуктивного возраста.</w:t>
      </w:r>
    </w:p>
    <w:p>
      <w:pPr>
        <w:pStyle w:val="0"/>
        <w:spacing w:before="200" w:lineRule="auto"/>
        <w:ind w:firstLine="540"/>
        <w:jc w:val="both"/>
      </w:pPr>
      <w:r>
        <w:rPr>
          <w:sz w:val="20"/>
        </w:rPr>
        <w:t xml:space="preserve">План проведения диспансеризации по оценке репродуктивного здоровья взрослого населения в Санкт-Петербурге на текущий год и маршрутизация граждан для проведения диспансеризации по оценке репродуктивного здоровья утверждаются ежегодно распоряжением Комитета по здравоохранению.</w:t>
      </w:r>
    </w:p>
    <w:p>
      <w:pPr>
        <w:pStyle w:val="0"/>
        <w:spacing w:before="200" w:lineRule="auto"/>
        <w:ind w:firstLine="540"/>
        <w:jc w:val="both"/>
      </w:pPr>
      <w:r>
        <w:rPr>
          <w:sz w:val="20"/>
        </w:rPr>
        <w:t xml:space="preserve">В соответствии со </w:t>
      </w:r>
      <w:hyperlink w:history="0" r:id="rId22"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0"/>
            <w:color w:val="0000ff"/>
          </w:rPr>
          <w:t xml:space="preserve">статьей 52</w:t>
        </w:r>
      </w:hyperlink>
      <w:r>
        <w:rPr>
          <w:sz w:val="20"/>
        </w:rPr>
        <w:t xml:space="preserve"> Федерального закона "Об основах охраны здоровья граждан в Российской Федерации", во исполнение Социального </w:t>
      </w:r>
      <w:hyperlink w:history="0" r:id="rId23" w:tooltip="Закон Санкт-Петербурга от 22.11.2011 N 728-132 (ред. от 20.05.2026) &quot;Социальный кодекс Санкт-Петербурга&quot; (принят ЗС СПб 09.11.2011) {КонсультантПлюс}">
        <w:r>
          <w:rPr>
            <w:sz w:val="20"/>
            <w:color w:val="0000ff"/>
          </w:rPr>
          <w:t xml:space="preserve">кодекса</w:t>
        </w:r>
      </w:hyperlink>
      <w:r>
        <w:rPr>
          <w:sz w:val="20"/>
        </w:rPr>
        <w:t xml:space="preserve">, </w:t>
      </w:r>
      <w:hyperlink w:history="0" r:id="rId24" w:tooltip="Постановление Правительства Санкт-Петербурга от 26.12.2014 N 1262 (ред. от 20.04.2026) &quot;О мерах по реализации главы 15 &quot;Меры социальной поддержки беременных женщин и кормящих матерей&quot; Закона Санкт-Петербурга &quot;Социальный кодекс Санкт-Петербурга&quot; {КонсультантПлюс}">
        <w:r>
          <w:rPr>
            <w:sz w:val="20"/>
            <w:color w:val="0000ff"/>
          </w:rPr>
          <w:t xml:space="preserve">постановления</w:t>
        </w:r>
      </w:hyperlink>
      <w:r>
        <w:rPr>
          <w:sz w:val="20"/>
        </w:rPr>
        <w:t xml:space="preserve"> Правительства Санкт-Петербурга от 26.12.2014 N 1262 "О мерах по реализации главы 15 "Меры социальной поддержки беременных женщин и кормящих матерей" закона Санкт-Петербурга "Социальный кодекс Санкт-Петербурга" и </w:t>
      </w:r>
      <w:hyperlink w:history="0" r:id="rId25" w:tooltip="Распоряжение Комитета по здравоохранению Правительства Санкт-Петербурга от 26.01.2015 N 8-р (ред. от 01.11.2018) &quot;Об утверждении документов, предусмотренных Порядком предоставления мер социальной поддержки по обеспечению специальными продуктами питания беременных женщин и кормящих матерей в Санкт-Петербурге&quot; {КонсультантПлюс}">
        <w:r>
          <w:rPr>
            <w:sz w:val="20"/>
            <w:color w:val="0000ff"/>
          </w:rPr>
          <w:t xml:space="preserve">распоряжения</w:t>
        </w:r>
      </w:hyperlink>
      <w:r>
        <w:rPr>
          <w:sz w:val="20"/>
        </w:rPr>
        <w:t xml:space="preserve"> Комитета по здравоохранению от 26.01.2015 N 8-р "Об утверждении документов, предусмотренных порядком предоставления мер социальной поддержки по обеспечению специальными продуктами питания беременных женщин и кормящих матерей в Санкт-Петербурге" предоставляются меры социальной поддержки в виде ежемесячного обеспечения специальными продуктами питания беременных женщин и кормящих матерей.</w:t>
      </w:r>
    </w:p>
    <w:p>
      <w:pPr>
        <w:pStyle w:val="0"/>
        <w:spacing w:before="200" w:lineRule="auto"/>
        <w:ind w:firstLine="540"/>
        <w:jc w:val="both"/>
      </w:pPr>
      <w:r>
        <w:rPr>
          <w:sz w:val="20"/>
        </w:rPr>
        <w:t xml:space="preserve">С 01.01.2024 вступил в силу </w:t>
      </w:r>
      <w:hyperlink w:history="0" r:id="rId26" w:tooltip="Закон Санкт-Петербурга от 03.11.2023 N 616-125 &quot;О внесении изменений в Закон Санкт-Петербурга &quot;Социальный кодекс Санкт-Петербурга&quot; (принят ЗС СПб 31.10.2023) {КонсультантПлюс}">
        <w:r>
          <w:rPr>
            <w:sz w:val="20"/>
            <w:color w:val="0000ff"/>
          </w:rPr>
          <w:t xml:space="preserve">Закон</w:t>
        </w:r>
      </w:hyperlink>
      <w:r>
        <w:rPr>
          <w:sz w:val="20"/>
        </w:rPr>
        <w:t xml:space="preserve"> Санкт-Петербурга от 31.10.2023 N 616-125 "О внесении изменений в Закон Санкт-Петербурга "Социальный кодекс Санкт-Петербурга", предусматривающий дополнительную меру социальной поддержки, детям-инвалидам, имеющим место жительства в Санкт-Петербурге, нуждающимся по жизненным показаниям в специализированных продуктах лечебного питания, не входящих в соответствующий стандарт медицинской помощи или не предусмотренных соответствующей клинической рекомендацией, состоящим на диспансерном учете в медицинских организациях, подведомственных исполнительным органам государственной власти Санкт-Петербурга.</w:t>
      </w:r>
    </w:p>
    <w:p>
      <w:pPr>
        <w:pStyle w:val="0"/>
        <w:spacing w:before="200" w:lineRule="auto"/>
        <w:ind w:firstLine="540"/>
        <w:jc w:val="both"/>
      </w:pPr>
      <w:hyperlink w:history="0" r:id="rId27" w:tooltip="Постановление Правительства Санкт-Петербурга от 22.04.2024 N 260 &quot;О внесении изменений в постановление Правительства Санкт-Петербурга от 09.07.2015 N 563&quot; {КонсультантПлюс}">
        <w:r>
          <w:rPr>
            <w:sz w:val="20"/>
            <w:color w:val="0000ff"/>
          </w:rPr>
          <w:t xml:space="preserve">Постановлением</w:t>
        </w:r>
      </w:hyperlink>
      <w:r>
        <w:rPr>
          <w:sz w:val="20"/>
        </w:rPr>
        <w:t xml:space="preserve"> Правительства Санкт-Петербурга от 22.04.2024 N 260 (далее - постановление N 260) внесены изменения в </w:t>
      </w:r>
      <w:hyperlink w:history="0" r:id="rId28" w:tooltip="Постановление Правительства Санкт-Петербурга от 09.07.2015 N 563 (ред. от 20.04.2026) &quot;О мерах по реализации главы 17 &quot;Социальная поддержка отдельных категорий лиц в части обеспечения лекарственными препаратами, медицинскими изделиями, а также бесплатного изготовления и ремонта зубных протезов&quot; Закона Санкт-Петербурга &quot;Социальный кодекс Санкт-Петербурга&quot; {КонсультантПлюс}">
        <w:r>
          <w:rPr>
            <w:sz w:val="20"/>
            <w:color w:val="0000ff"/>
          </w:rPr>
          <w:t xml:space="preserve">постановление</w:t>
        </w:r>
      </w:hyperlink>
      <w:r>
        <w:rPr>
          <w:sz w:val="20"/>
        </w:rPr>
        <w:t xml:space="preserve"> Правительства Санкт-Петербурга от 09.07.2015 N 563 "О мерах по реализации главы 17 "Социальная поддержка отдельных категорий лиц в части обеспечения лекарственными препаратами, медицинскими изделиями, а также бесплатного изготовления и ремонта зубных протезов" Закона Санкт-Петербурга "Социальный кодекс Санкт-Петербурга". В рамках реализации </w:t>
      </w:r>
      <w:hyperlink w:history="0" r:id="rId29" w:tooltip="Постановление Правительства Санкт-Петербурга от 22.04.2024 N 260 &quot;О внесении изменений в постановление Правительства Санкт-Петербурга от 09.07.2015 N 563&quot; {КонсультантПлюс}">
        <w:r>
          <w:rPr>
            <w:sz w:val="20"/>
            <w:color w:val="0000ff"/>
          </w:rPr>
          <w:t xml:space="preserve">постановления</w:t>
        </w:r>
      </w:hyperlink>
      <w:r>
        <w:rPr>
          <w:sz w:val="20"/>
        </w:rPr>
        <w:t xml:space="preserve"> N 260 Комитетом по здравоохранению утверждено </w:t>
      </w:r>
      <w:hyperlink w:history="0" r:id="rId30" w:tooltip="Распоряжение Комитета по здравоохранению Правительства Санкт-Петербурга от 08.05.2024 N 249-р &quot;О реализации постановления Правительства Санкт-Петербурга от 22.04.2024 N 260 &quot;О внесении изменений в постановление Правительства Санкт-Петербурга от 09.07.2015 N 563&quot; {КонсультантПлюс}">
        <w:r>
          <w:rPr>
            <w:sz w:val="20"/>
            <w:color w:val="0000ff"/>
          </w:rPr>
          <w:t xml:space="preserve">распоряжение</w:t>
        </w:r>
      </w:hyperlink>
      <w:r>
        <w:rPr>
          <w:sz w:val="20"/>
        </w:rPr>
        <w:t xml:space="preserve"> от 08.05.2024 N 249-р "О реализации постановления Правительства Санкт-Петербурга от 22.04.2024 N 260 "О внесении изменений в постановление Правительства Санкт-Петербурга от 09.07.2015 N 563".</w:t>
      </w:r>
    </w:p>
    <w:p>
      <w:pPr>
        <w:pStyle w:val="0"/>
        <w:spacing w:before="200" w:lineRule="auto"/>
        <w:ind w:firstLine="540"/>
        <w:jc w:val="both"/>
      </w:pPr>
      <w:r>
        <w:rPr>
          <w:sz w:val="20"/>
        </w:rPr>
        <w:t xml:space="preserve">Состоявшийся данный юридический факт позволил обеспечить необходимой медицинской помощью детей-инвалидов - самую уязвимую социальную категорию пациентов, повысить качество их жизни и увеличить ее продолжительность.</w:t>
      </w:r>
    </w:p>
    <w:p>
      <w:pPr>
        <w:pStyle w:val="0"/>
      </w:pPr>
      <w:r>
        <w:rPr>
          <w:sz w:val="20"/>
        </w:rPr>
      </w:r>
    </w:p>
    <w:p>
      <w:pPr>
        <w:pStyle w:val="2"/>
        <w:outlineLvl w:val="3"/>
        <w:jc w:val="center"/>
      </w:pPr>
      <w:r>
        <w:rPr>
          <w:sz w:val="20"/>
        </w:rPr>
        <w:t xml:space="preserve">5.1. Анализ показателей заболеваемости граждан 15-17 лет,</w:t>
      </w:r>
    </w:p>
    <w:p>
      <w:pPr>
        <w:pStyle w:val="2"/>
        <w:jc w:val="center"/>
      </w:pPr>
      <w:r>
        <w:rPr>
          <w:sz w:val="20"/>
        </w:rPr>
        <w:t xml:space="preserve">охвата и результатов профилактического осмотра</w:t>
      </w:r>
    </w:p>
    <w:p>
      <w:pPr>
        <w:pStyle w:val="2"/>
        <w:jc w:val="center"/>
      </w:pPr>
      <w:r>
        <w:rPr>
          <w:sz w:val="20"/>
        </w:rPr>
        <w:t xml:space="preserve">несовершеннолетних с целью оценки репродуктивного здоровья</w:t>
      </w:r>
    </w:p>
    <w:p>
      <w:pPr>
        <w:pStyle w:val="0"/>
      </w:pPr>
      <w:r>
        <w:rPr>
          <w:sz w:val="20"/>
        </w:rPr>
      </w:r>
    </w:p>
    <w:p>
      <w:pPr>
        <w:pStyle w:val="0"/>
        <w:ind w:firstLine="540"/>
        <w:jc w:val="both"/>
      </w:pPr>
      <w:r>
        <w:rPr>
          <w:sz w:val="20"/>
        </w:rPr>
        <w:t xml:space="preserve">Проведение профилактических медицинских осмотров (далее - ПМО) девочек декретируемых возрастов врачом акушером-гинекологом, юношей врачом детским урологом-андрологом регламентировано </w:t>
      </w:r>
      <w:hyperlink w:history="0" r:id="rId31" w:tooltip="Приказ Минздрава России от 14.04.2025 N 211н &quot;Об утверждении порядка прохождения несовершеннолетними профилактических медицинских осмотров, учетной формы N 030-ПО/у &quot;Карта профилактического медицинского осмотра несовершеннолетнего&quot;, порядка ее ведения, а также формы отраслевого статистического наблюдения N 030-ПО/о &quot;Сведения о профилактических медицинских осмотрах несовершеннолетних&quot;, порядка ее заполнения&quot; (Зарегистрировано в Минюсте России 22.05.2025 N 82300) {КонсультантПлюс}">
        <w:r>
          <w:rPr>
            <w:sz w:val="20"/>
            <w:color w:val="0000ff"/>
          </w:rPr>
          <w:t xml:space="preserve">приказом</w:t>
        </w:r>
      </w:hyperlink>
      <w:r>
        <w:rPr>
          <w:sz w:val="20"/>
        </w:rPr>
        <w:t xml:space="preserve"> Минздрава России от 14.04.2025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 и </w:t>
      </w:r>
      <w:hyperlink w:history="0" r:id="rId32"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Приказом</w:t>
        </w:r>
      </w:hyperlink>
      <w:r>
        <w:rPr>
          <w:sz w:val="20"/>
        </w:rPr>
        <w:t xml:space="preserve"> N 1130н.</w:t>
      </w:r>
    </w:p>
    <w:p>
      <w:pPr>
        <w:pStyle w:val="0"/>
      </w:pPr>
      <w:r>
        <w:rPr>
          <w:sz w:val="20"/>
        </w:rPr>
      </w:r>
    </w:p>
    <w:p>
      <w:pPr>
        <w:pStyle w:val="0"/>
        <w:jc w:val="right"/>
      </w:pPr>
      <w:r>
        <w:rPr>
          <w:sz w:val="20"/>
        </w:rPr>
        <w:t xml:space="preserve">Таблица 12</w:t>
      </w:r>
    </w:p>
    <w:p>
      <w:pPr>
        <w:pStyle w:val="0"/>
      </w:pPr>
      <w:r>
        <w:rPr>
          <w:sz w:val="20"/>
        </w:rPr>
      </w:r>
    </w:p>
    <w:p>
      <w:pPr>
        <w:pStyle w:val="0"/>
        <w:jc w:val="center"/>
      </w:pPr>
      <w:r>
        <w:rPr>
          <w:sz w:val="20"/>
        </w:rPr>
        <w:t xml:space="preserve">Население, прошедшее ПМО несовершеннолетних с целью оценки</w:t>
      </w:r>
    </w:p>
    <w:p>
      <w:pPr>
        <w:pStyle w:val="0"/>
        <w:jc w:val="center"/>
      </w:pPr>
      <w:r>
        <w:rPr>
          <w:sz w:val="20"/>
        </w:rPr>
        <w:t xml:space="preserve">репродуктивного здоровья по данным формы ФСН N 30</w:t>
      </w:r>
    </w:p>
    <w:p>
      <w:pPr>
        <w:pStyle w:val="0"/>
        <w:jc w:val="center"/>
      </w:pPr>
      <w:r>
        <w:rPr>
          <w:sz w:val="20"/>
        </w:rPr>
        <w:t xml:space="preserve">с учетом федеральных МО</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794"/>
        <w:gridCol w:w="794"/>
        <w:gridCol w:w="794"/>
        <w:gridCol w:w="794"/>
        <w:gridCol w:w="794"/>
        <w:gridCol w:w="794"/>
        <w:gridCol w:w="794"/>
        <w:gridCol w:w="794"/>
        <w:gridCol w:w="794"/>
        <w:gridCol w:w="794"/>
        <w:gridCol w:w="907"/>
      </w:tblGrid>
      <w:tr>
        <w:tc>
          <w:tcPr>
            <w:tcW w:w="1757" w:type="dxa"/>
            <w:vMerge w:val="restart"/>
          </w:tcPr>
          <w:p>
            <w:pPr>
              <w:pStyle w:val="0"/>
              <w:jc w:val="center"/>
            </w:pPr>
            <w:r>
              <w:rPr>
                <w:sz w:val="20"/>
              </w:rPr>
              <w:t xml:space="preserve">Показатель</w:t>
            </w:r>
          </w:p>
        </w:tc>
        <w:tc>
          <w:tcPr>
            <w:gridSpan w:val="2"/>
            <w:tcW w:w="1588" w:type="dxa"/>
          </w:tcPr>
          <w:p>
            <w:pPr>
              <w:pStyle w:val="0"/>
              <w:jc w:val="center"/>
            </w:pPr>
            <w:r>
              <w:rPr>
                <w:sz w:val="20"/>
              </w:rPr>
              <w:t xml:space="preserve">2020 г.</w:t>
            </w:r>
          </w:p>
        </w:tc>
        <w:tc>
          <w:tcPr>
            <w:gridSpan w:val="2"/>
            <w:tcW w:w="1588" w:type="dxa"/>
          </w:tcPr>
          <w:p>
            <w:pPr>
              <w:pStyle w:val="0"/>
              <w:jc w:val="center"/>
            </w:pPr>
            <w:r>
              <w:rPr>
                <w:sz w:val="20"/>
              </w:rPr>
              <w:t xml:space="preserve">2021 г.</w:t>
            </w:r>
          </w:p>
        </w:tc>
        <w:tc>
          <w:tcPr>
            <w:gridSpan w:val="2"/>
            <w:tcW w:w="1588" w:type="dxa"/>
          </w:tcPr>
          <w:p>
            <w:pPr>
              <w:pStyle w:val="0"/>
              <w:jc w:val="center"/>
            </w:pPr>
            <w:r>
              <w:rPr>
                <w:sz w:val="20"/>
              </w:rPr>
              <w:t xml:space="preserve">2022 г.</w:t>
            </w:r>
          </w:p>
        </w:tc>
        <w:tc>
          <w:tcPr>
            <w:gridSpan w:val="2"/>
            <w:tcW w:w="1588" w:type="dxa"/>
          </w:tcPr>
          <w:p>
            <w:pPr>
              <w:pStyle w:val="0"/>
              <w:jc w:val="center"/>
            </w:pPr>
            <w:r>
              <w:rPr>
                <w:sz w:val="20"/>
              </w:rPr>
              <w:t xml:space="preserve">2023 г.</w:t>
            </w:r>
          </w:p>
        </w:tc>
        <w:tc>
          <w:tcPr>
            <w:gridSpan w:val="2"/>
            <w:tcW w:w="1588" w:type="dxa"/>
          </w:tcPr>
          <w:p>
            <w:pPr>
              <w:pStyle w:val="0"/>
              <w:jc w:val="center"/>
            </w:pPr>
            <w:r>
              <w:rPr>
                <w:sz w:val="20"/>
              </w:rPr>
              <w:t xml:space="preserve">2024 г.</w:t>
            </w:r>
          </w:p>
        </w:tc>
        <w:tc>
          <w:tcPr>
            <w:tcW w:w="907" w:type="dxa"/>
          </w:tcPr>
          <w:p>
            <w:pPr>
              <w:pStyle w:val="0"/>
              <w:jc w:val="center"/>
            </w:pPr>
            <w:r>
              <w:rPr>
                <w:sz w:val="20"/>
              </w:rPr>
              <w:t xml:space="preserve">2024 г. Российская Федерация</w:t>
            </w:r>
          </w:p>
        </w:tc>
      </w:tr>
      <w:tr>
        <w:tc>
          <w:tcPr>
            <w:vMerge w:val="continue"/>
          </w:tcPr>
          <w:p/>
        </w:tc>
        <w:tc>
          <w:tcPr>
            <w:tcW w:w="794" w:type="dxa"/>
          </w:tcPr>
          <w:p>
            <w:pPr>
              <w:pStyle w:val="0"/>
              <w:jc w:val="center"/>
            </w:pPr>
            <w:r>
              <w:rPr>
                <w:sz w:val="20"/>
              </w:rPr>
              <w:t xml:space="preserve">абс</w:t>
            </w:r>
          </w:p>
        </w:tc>
        <w:tc>
          <w:tcPr>
            <w:tcW w:w="794" w:type="dxa"/>
          </w:tcPr>
          <w:p>
            <w:pPr>
              <w:pStyle w:val="0"/>
              <w:jc w:val="center"/>
            </w:pPr>
            <w:r>
              <w:rPr>
                <w:sz w:val="20"/>
              </w:rPr>
              <w:t xml:space="preserve">% &lt;*&gt;</w:t>
            </w:r>
          </w:p>
        </w:tc>
        <w:tc>
          <w:tcPr>
            <w:tcW w:w="794" w:type="dxa"/>
          </w:tcPr>
          <w:p>
            <w:pPr>
              <w:pStyle w:val="0"/>
              <w:jc w:val="center"/>
            </w:pPr>
            <w:r>
              <w:rPr>
                <w:sz w:val="20"/>
              </w:rPr>
              <w:t xml:space="preserve">абс</w:t>
            </w:r>
          </w:p>
        </w:tc>
        <w:tc>
          <w:tcPr>
            <w:tcW w:w="794" w:type="dxa"/>
          </w:tcPr>
          <w:p>
            <w:pPr>
              <w:pStyle w:val="0"/>
              <w:jc w:val="center"/>
            </w:pPr>
            <w:r>
              <w:rPr>
                <w:sz w:val="20"/>
              </w:rPr>
              <w:t xml:space="preserve">% &lt;*&gt;</w:t>
            </w:r>
          </w:p>
        </w:tc>
        <w:tc>
          <w:tcPr>
            <w:tcW w:w="794" w:type="dxa"/>
          </w:tcPr>
          <w:p>
            <w:pPr>
              <w:pStyle w:val="0"/>
              <w:jc w:val="center"/>
            </w:pPr>
            <w:r>
              <w:rPr>
                <w:sz w:val="20"/>
              </w:rPr>
              <w:t xml:space="preserve">абс</w:t>
            </w:r>
          </w:p>
        </w:tc>
        <w:tc>
          <w:tcPr>
            <w:tcW w:w="794" w:type="dxa"/>
          </w:tcPr>
          <w:p>
            <w:pPr>
              <w:pStyle w:val="0"/>
              <w:jc w:val="center"/>
            </w:pPr>
            <w:r>
              <w:rPr>
                <w:sz w:val="20"/>
              </w:rPr>
              <w:t xml:space="preserve">% &lt;*&gt;</w:t>
            </w:r>
          </w:p>
        </w:tc>
        <w:tc>
          <w:tcPr>
            <w:tcW w:w="794" w:type="dxa"/>
          </w:tcPr>
          <w:p>
            <w:pPr>
              <w:pStyle w:val="0"/>
              <w:jc w:val="center"/>
            </w:pPr>
            <w:r>
              <w:rPr>
                <w:sz w:val="20"/>
              </w:rPr>
              <w:t xml:space="preserve">абс</w:t>
            </w:r>
          </w:p>
        </w:tc>
        <w:tc>
          <w:tcPr>
            <w:tcW w:w="794" w:type="dxa"/>
          </w:tcPr>
          <w:p>
            <w:pPr>
              <w:pStyle w:val="0"/>
              <w:jc w:val="center"/>
            </w:pPr>
            <w:r>
              <w:rPr>
                <w:sz w:val="20"/>
              </w:rPr>
              <w:t xml:space="preserve">% &lt;*&gt;</w:t>
            </w:r>
          </w:p>
        </w:tc>
        <w:tc>
          <w:tcPr>
            <w:tcW w:w="794" w:type="dxa"/>
          </w:tcPr>
          <w:p>
            <w:pPr>
              <w:pStyle w:val="0"/>
              <w:jc w:val="center"/>
            </w:pPr>
            <w:r>
              <w:rPr>
                <w:sz w:val="20"/>
              </w:rPr>
              <w:t xml:space="preserve">абс</w:t>
            </w:r>
          </w:p>
        </w:tc>
        <w:tc>
          <w:tcPr>
            <w:tcW w:w="794" w:type="dxa"/>
          </w:tcPr>
          <w:p>
            <w:pPr>
              <w:pStyle w:val="0"/>
              <w:jc w:val="center"/>
            </w:pPr>
            <w:r>
              <w:rPr>
                <w:sz w:val="20"/>
              </w:rPr>
              <w:t xml:space="preserve">% &lt;*&gt;</w:t>
            </w:r>
          </w:p>
        </w:tc>
        <w:tc>
          <w:tcPr>
            <w:tcW w:w="907" w:type="dxa"/>
          </w:tcPr>
          <w:p>
            <w:pPr>
              <w:pStyle w:val="0"/>
              <w:jc w:val="center"/>
            </w:pPr>
            <w:r>
              <w:rPr>
                <w:sz w:val="20"/>
              </w:rPr>
              <w:t xml:space="preserve">% &lt;*&gt;</w:t>
            </w:r>
          </w:p>
        </w:tc>
      </w:tr>
      <w:tr>
        <w:tc>
          <w:tcPr>
            <w:tcW w:w="1757" w:type="dxa"/>
          </w:tcPr>
          <w:p>
            <w:pPr>
              <w:pStyle w:val="0"/>
              <w:jc w:val="center"/>
            </w:pPr>
            <w:r>
              <w:rPr>
                <w:sz w:val="20"/>
              </w:rPr>
              <w:t xml:space="preserve">1</w:t>
            </w:r>
          </w:p>
        </w:tc>
        <w:tc>
          <w:tcPr>
            <w:tcW w:w="794" w:type="dxa"/>
          </w:tcPr>
          <w:p>
            <w:pPr>
              <w:pStyle w:val="0"/>
              <w:jc w:val="center"/>
            </w:pPr>
            <w:r>
              <w:rPr>
                <w:sz w:val="20"/>
              </w:rPr>
              <w:t xml:space="preserve">2</w:t>
            </w:r>
          </w:p>
        </w:tc>
        <w:tc>
          <w:tcPr>
            <w:tcW w:w="794" w:type="dxa"/>
          </w:tcPr>
          <w:p>
            <w:pPr>
              <w:pStyle w:val="0"/>
              <w:jc w:val="center"/>
            </w:pPr>
            <w:r>
              <w:rPr>
                <w:sz w:val="20"/>
              </w:rPr>
              <w:t xml:space="preserve">3</w:t>
            </w:r>
          </w:p>
        </w:tc>
        <w:tc>
          <w:tcPr>
            <w:tcW w:w="794" w:type="dxa"/>
          </w:tcPr>
          <w:p>
            <w:pPr>
              <w:pStyle w:val="0"/>
              <w:jc w:val="center"/>
            </w:pPr>
            <w:r>
              <w:rPr>
                <w:sz w:val="20"/>
              </w:rPr>
              <w:t xml:space="preserve">4</w:t>
            </w:r>
          </w:p>
        </w:tc>
        <w:tc>
          <w:tcPr>
            <w:tcW w:w="794"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794" w:type="dxa"/>
          </w:tcPr>
          <w:p>
            <w:pPr>
              <w:pStyle w:val="0"/>
              <w:jc w:val="center"/>
            </w:pPr>
            <w:r>
              <w:rPr>
                <w:sz w:val="20"/>
              </w:rPr>
              <w:t xml:space="preserve">9</w:t>
            </w:r>
          </w:p>
        </w:tc>
        <w:tc>
          <w:tcPr>
            <w:tcW w:w="794" w:type="dxa"/>
          </w:tcPr>
          <w:p>
            <w:pPr>
              <w:pStyle w:val="0"/>
              <w:jc w:val="center"/>
            </w:pPr>
            <w:r>
              <w:rPr>
                <w:sz w:val="20"/>
              </w:rPr>
              <w:t xml:space="preserve">10</w:t>
            </w:r>
          </w:p>
        </w:tc>
        <w:tc>
          <w:tcPr>
            <w:tcW w:w="794" w:type="dxa"/>
          </w:tcPr>
          <w:p>
            <w:pPr>
              <w:pStyle w:val="0"/>
              <w:jc w:val="center"/>
            </w:pPr>
            <w:r>
              <w:rPr>
                <w:sz w:val="20"/>
              </w:rPr>
              <w:t xml:space="preserve">11</w:t>
            </w:r>
          </w:p>
        </w:tc>
        <w:tc>
          <w:tcPr>
            <w:tcW w:w="907" w:type="dxa"/>
          </w:tcPr>
          <w:p>
            <w:pPr>
              <w:pStyle w:val="0"/>
              <w:jc w:val="center"/>
            </w:pPr>
            <w:r>
              <w:rPr>
                <w:sz w:val="20"/>
              </w:rPr>
              <w:t xml:space="preserve">12</w:t>
            </w:r>
          </w:p>
        </w:tc>
      </w:tr>
      <w:tr>
        <w:tc>
          <w:tcPr>
            <w:tcW w:w="1757" w:type="dxa"/>
          </w:tcPr>
          <w:p>
            <w:pPr>
              <w:pStyle w:val="0"/>
              <w:jc w:val="center"/>
            </w:pPr>
            <w:r>
              <w:rPr>
                <w:sz w:val="20"/>
              </w:rPr>
              <w:t xml:space="preserve">девочки</w:t>
            </w:r>
          </w:p>
          <w:p>
            <w:pPr>
              <w:pStyle w:val="0"/>
              <w:jc w:val="center"/>
            </w:pPr>
            <w:r>
              <w:rPr>
                <w:sz w:val="20"/>
              </w:rPr>
              <w:t xml:space="preserve">(15-17 лет включительно)</w:t>
            </w:r>
          </w:p>
        </w:tc>
        <w:tc>
          <w:tcPr>
            <w:tcW w:w="794" w:type="dxa"/>
          </w:tcPr>
          <w:p>
            <w:pPr>
              <w:pStyle w:val="0"/>
              <w:jc w:val="center"/>
            </w:pPr>
            <w:r>
              <w:rPr>
                <w:sz w:val="20"/>
              </w:rPr>
              <w:t xml:space="preserve">57867</w:t>
            </w:r>
          </w:p>
        </w:tc>
        <w:tc>
          <w:tcPr>
            <w:tcW w:w="794" w:type="dxa"/>
          </w:tcPr>
          <w:p>
            <w:pPr>
              <w:pStyle w:val="0"/>
              <w:jc w:val="center"/>
            </w:pPr>
            <w:r>
              <w:rPr>
                <w:sz w:val="20"/>
              </w:rPr>
              <w:t xml:space="preserve">99,47</w:t>
            </w:r>
          </w:p>
        </w:tc>
        <w:tc>
          <w:tcPr>
            <w:tcW w:w="794" w:type="dxa"/>
          </w:tcPr>
          <w:p>
            <w:pPr>
              <w:pStyle w:val="0"/>
              <w:jc w:val="center"/>
            </w:pPr>
            <w:r>
              <w:rPr>
                <w:sz w:val="20"/>
              </w:rPr>
              <w:t xml:space="preserve">64256</w:t>
            </w:r>
          </w:p>
        </w:tc>
        <w:tc>
          <w:tcPr>
            <w:tcW w:w="794" w:type="dxa"/>
          </w:tcPr>
          <w:p>
            <w:pPr>
              <w:pStyle w:val="0"/>
              <w:jc w:val="center"/>
            </w:pPr>
            <w:r>
              <w:rPr>
                <w:sz w:val="20"/>
              </w:rPr>
              <w:t xml:space="preserve">99,77</w:t>
            </w:r>
          </w:p>
        </w:tc>
        <w:tc>
          <w:tcPr>
            <w:tcW w:w="794" w:type="dxa"/>
          </w:tcPr>
          <w:p>
            <w:pPr>
              <w:pStyle w:val="0"/>
              <w:jc w:val="center"/>
            </w:pPr>
            <w:r>
              <w:rPr>
                <w:sz w:val="20"/>
              </w:rPr>
              <w:t xml:space="preserve">64867</w:t>
            </w:r>
          </w:p>
        </w:tc>
        <w:tc>
          <w:tcPr>
            <w:tcW w:w="794" w:type="dxa"/>
          </w:tcPr>
          <w:p>
            <w:pPr>
              <w:pStyle w:val="0"/>
              <w:jc w:val="center"/>
            </w:pPr>
            <w:r>
              <w:rPr>
                <w:sz w:val="20"/>
              </w:rPr>
              <w:t xml:space="preserve">99,81</w:t>
            </w:r>
          </w:p>
        </w:tc>
        <w:tc>
          <w:tcPr>
            <w:tcW w:w="794" w:type="dxa"/>
          </w:tcPr>
          <w:p>
            <w:pPr>
              <w:pStyle w:val="0"/>
              <w:jc w:val="center"/>
            </w:pPr>
            <w:r>
              <w:rPr>
                <w:sz w:val="20"/>
              </w:rPr>
              <w:t xml:space="preserve">68715</w:t>
            </w:r>
          </w:p>
        </w:tc>
        <w:tc>
          <w:tcPr>
            <w:tcW w:w="794" w:type="dxa"/>
          </w:tcPr>
          <w:p>
            <w:pPr>
              <w:pStyle w:val="0"/>
              <w:jc w:val="center"/>
            </w:pPr>
            <w:r>
              <w:rPr>
                <w:sz w:val="20"/>
              </w:rPr>
              <w:t xml:space="preserve">99,93</w:t>
            </w:r>
          </w:p>
        </w:tc>
        <w:tc>
          <w:tcPr>
            <w:tcW w:w="794" w:type="dxa"/>
          </w:tcPr>
          <w:p>
            <w:pPr>
              <w:pStyle w:val="0"/>
              <w:jc w:val="center"/>
            </w:pPr>
            <w:r>
              <w:rPr>
                <w:sz w:val="20"/>
              </w:rPr>
              <w:t xml:space="preserve">66587</w:t>
            </w:r>
          </w:p>
        </w:tc>
        <w:tc>
          <w:tcPr>
            <w:tcW w:w="794" w:type="dxa"/>
          </w:tcPr>
          <w:p>
            <w:pPr>
              <w:pStyle w:val="0"/>
              <w:jc w:val="center"/>
            </w:pPr>
            <w:r>
              <w:rPr>
                <w:sz w:val="20"/>
              </w:rPr>
              <w:t xml:space="preserve">99,78</w:t>
            </w:r>
          </w:p>
        </w:tc>
        <w:tc>
          <w:tcPr>
            <w:tcW w:w="907" w:type="dxa"/>
          </w:tcPr>
          <w:p>
            <w:pPr>
              <w:pStyle w:val="0"/>
              <w:jc w:val="center"/>
            </w:pPr>
            <w:r>
              <w:rPr>
                <w:sz w:val="20"/>
              </w:rPr>
              <w:t xml:space="preserve">86,5</w:t>
            </w:r>
          </w:p>
        </w:tc>
      </w:tr>
      <w:tr>
        <w:tc>
          <w:tcPr>
            <w:tcW w:w="1757" w:type="dxa"/>
          </w:tcPr>
          <w:p>
            <w:pPr>
              <w:pStyle w:val="0"/>
              <w:jc w:val="center"/>
            </w:pPr>
            <w:r>
              <w:rPr>
                <w:sz w:val="20"/>
              </w:rPr>
              <w:t xml:space="preserve">мальчики</w:t>
            </w:r>
          </w:p>
          <w:p>
            <w:pPr>
              <w:pStyle w:val="0"/>
              <w:jc w:val="center"/>
            </w:pPr>
            <w:r>
              <w:rPr>
                <w:sz w:val="20"/>
              </w:rPr>
              <w:t xml:space="preserve">(15-17 лет включительно)</w:t>
            </w:r>
          </w:p>
        </w:tc>
        <w:tc>
          <w:tcPr>
            <w:tcW w:w="794" w:type="dxa"/>
          </w:tcPr>
          <w:p>
            <w:pPr>
              <w:pStyle w:val="0"/>
              <w:jc w:val="center"/>
            </w:pPr>
            <w:r>
              <w:rPr>
                <w:sz w:val="20"/>
              </w:rPr>
              <w:t xml:space="preserve">55535</w:t>
            </w:r>
          </w:p>
        </w:tc>
        <w:tc>
          <w:tcPr>
            <w:tcW w:w="794" w:type="dxa"/>
          </w:tcPr>
          <w:p>
            <w:pPr>
              <w:pStyle w:val="0"/>
              <w:jc w:val="center"/>
            </w:pPr>
            <w:r>
              <w:rPr>
                <w:sz w:val="20"/>
              </w:rPr>
              <w:t xml:space="preserve">99,88</w:t>
            </w:r>
          </w:p>
        </w:tc>
        <w:tc>
          <w:tcPr>
            <w:tcW w:w="794" w:type="dxa"/>
          </w:tcPr>
          <w:p>
            <w:pPr>
              <w:pStyle w:val="0"/>
              <w:jc w:val="center"/>
            </w:pPr>
            <w:r>
              <w:rPr>
                <w:sz w:val="20"/>
              </w:rPr>
              <w:t xml:space="preserve">61763</w:t>
            </w:r>
          </w:p>
        </w:tc>
        <w:tc>
          <w:tcPr>
            <w:tcW w:w="794" w:type="dxa"/>
          </w:tcPr>
          <w:p>
            <w:pPr>
              <w:pStyle w:val="0"/>
              <w:jc w:val="center"/>
            </w:pPr>
            <w:r>
              <w:rPr>
                <w:sz w:val="20"/>
              </w:rPr>
              <w:t xml:space="preserve">99,83</w:t>
            </w:r>
          </w:p>
        </w:tc>
        <w:tc>
          <w:tcPr>
            <w:tcW w:w="794" w:type="dxa"/>
          </w:tcPr>
          <w:p>
            <w:pPr>
              <w:pStyle w:val="0"/>
              <w:jc w:val="center"/>
            </w:pPr>
            <w:r>
              <w:rPr>
                <w:sz w:val="20"/>
              </w:rPr>
              <w:t xml:space="preserve">63528</w:t>
            </w:r>
          </w:p>
        </w:tc>
        <w:tc>
          <w:tcPr>
            <w:tcW w:w="794" w:type="dxa"/>
          </w:tcPr>
          <w:p>
            <w:pPr>
              <w:pStyle w:val="0"/>
              <w:jc w:val="center"/>
            </w:pPr>
            <w:r>
              <w:rPr>
                <w:sz w:val="20"/>
              </w:rPr>
              <w:t xml:space="preserve">99,82</w:t>
            </w:r>
          </w:p>
        </w:tc>
        <w:tc>
          <w:tcPr>
            <w:tcW w:w="794" w:type="dxa"/>
          </w:tcPr>
          <w:p>
            <w:pPr>
              <w:pStyle w:val="0"/>
              <w:jc w:val="center"/>
            </w:pPr>
            <w:r>
              <w:rPr>
                <w:sz w:val="20"/>
              </w:rPr>
              <w:t xml:space="preserve">66491</w:t>
            </w:r>
          </w:p>
        </w:tc>
        <w:tc>
          <w:tcPr>
            <w:tcW w:w="794" w:type="dxa"/>
          </w:tcPr>
          <w:p>
            <w:pPr>
              <w:pStyle w:val="0"/>
              <w:jc w:val="center"/>
            </w:pPr>
            <w:r>
              <w:rPr>
                <w:sz w:val="20"/>
              </w:rPr>
              <w:t xml:space="preserve">99,92</w:t>
            </w:r>
          </w:p>
        </w:tc>
        <w:tc>
          <w:tcPr>
            <w:tcW w:w="794" w:type="dxa"/>
          </w:tcPr>
          <w:p>
            <w:pPr>
              <w:pStyle w:val="0"/>
              <w:jc w:val="center"/>
            </w:pPr>
            <w:r>
              <w:rPr>
                <w:sz w:val="20"/>
              </w:rPr>
              <w:t xml:space="preserve">67003</w:t>
            </w:r>
          </w:p>
        </w:tc>
        <w:tc>
          <w:tcPr>
            <w:tcW w:w="794" w:type="dxa"/>
          </w:tcPr>
          <w:p>
            <w:pPr>
              <w:pStyle w:val="0"/>
              <w:jc w:val="center"/>
            </w:pPr>
            <w:r>
              <w:rPr>
                <w:sz w:val="20"/>
              </w:rPr>
              <w:t xml:space="preserve">99,88</w:t>
            </w:r>
          </w:p>
        </w:tc>
        <w:tc>
          <w:tcPr>
            <w:tcW w:w="907" w:type="dxa"/>
          </w:tcPr>
          <w:p>
            <w:pPr>
              <w:pStyle w:val="0"/>
              <w:jc w:val="center"/>
            </w:pPr>
            <w:r>
              <w:rPr>
                <w:sz w:val="20"/>
              </w:rPr>
              <w:t xml:space="preserve">85,5</w:t>
            </w:r>
          </w:p>
        </w:tc>
      </w:tr>
    </w:tbl>
    <w:p>
      <w:pPr>
        <w:sectPr>
          <w:headerReference w:type="default" r:id="rId12"/>
          <w:headerReference w:type="first" r:id="rId12"/>
          <w:footerReference w:type="default" r:id="rId13"/>
          <w:footerReference w:type="first" r:id="rId13"/>
          <w:pgSz w:w="16838" w:h="11906" w:orient="landscape"/>
          <w:pgMar w:top="1133" w:right="1440" w:bottom="566" w:left="1440" w:header="0" w:footer="0" w:gutter="0"/>
          <w:titlePg/>
        </w:sectPr>
      </w:pPr>
    </w:p>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 от числа подлежащих к ПМО.</w:t>
      </w:r>
    </w:p>
    <w:p>
      <w:pPr>
        <w:pStyle w:val="0"/>
      </w:pPr>
      <w:r>
        <w:rPr>
          <w:sz w:val="20"/>
        </w:rPr>
      </w:r>
    </w:p>
    <w:p>
      <w:pPr>
        <w:pStyle w:val="0"/>
        <w:ind w:firstLine="540"/>
        <w:jc w:val="both"/>
      </w:pPr>
      <w:r>
        <w:rPr>
          <w:sz w:val="20"/>
        </w:rPr>
        <w:t xml:space="preserve">Охват ПМО девушек и юношей 15-17 лет включительно представлен в Таблице 12, из которой следует, что процент осмотра девушек (% от общего количества подлежащих осмотру) в 2024 году составил 99,78% (в 2020 году - 99,47%), юношей в 2024 году - 99,88% (в 2020 году - 99,88%). Итоговый охват ПМО за 2024 год (99,83%) в сравнении с 2020 годом (99,67%) остался без изменения с разницей в 0,16%.</w:t>
      </w:r>
    </w:p>
    <w:p>
      <w:pPr>
        <w:pStyle w:val="0"/>
      </w:pPr>
      <w:r>
        <w:rPr>
          <w:sz w:val="20"/>
        </w:rPr>
      </w:r>
    </w:p>
    <w:p>
      <w:pPr>
        <w:pStyle w:val="0"/>
        <w:jc w:val="right"/>
      </w:pPr>
      <w:r>
        <w:rPr>
          <w:sz w:val="20"/>
        </w:rPr>
        <w:t xml:space="preserve">Таблица 13</w:t>
      </w:r>
    </w:p>
    <w:p>
      <w:pPr>
        <w:pStyle w:val="0"/>
      </w:pPr>
      <w:r>
        <w:rPr>
          <w:sz w:val="20"/>
        </w:rPr>
      </w:r>
    </w:p>
    <w:p>
      <w:pPr>
        <w:pStyle w:val="0"/>
        <w:jc w:val="center"/>
      </w:pPr>
      <w:r>
        <w:rPr>
          <w:sz w:val="20"/>
        </w:rPr>
        <w:t xml:space="preserve">Число выявленной патологии среди несовершеннолетних,</w:t>
      </w:r>
    </w:p>
    <w:p>
      <w:pPr>
        <w:pStyle w:val="0"/>
        <w:jc w:val="center"/>
      </w:pPr>
      <w:r>
        <w:rPr>
          <w:sz w:val="20"/>
        </w:rPr>
        <w:t xml:space="preserve">прошедших ПМО в целях оценки репродуктивного здоровья</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737"/>
        <w:gridCol w:w="737"/>
        <w:gridCol w:w="737"/>
        <w:gridCol w:w="737"/>
        <w:gridCol w:w="737"/>
        <w:gridCol w:w="737"/>
        <w:gridCol w:w="737"/>
        <w:gridCol w:w="737"/>
        <w:gridCol w:w="737"/>
        <w:gridCol w:w="680"/>
      </w:tblGrid>
      <w:tr>
        <w:tc>
          <w:tcPr>
            <w:tcW w:w="1757" w:type="dxa"/>
            <w:vMerge w:val="restart"/>
          </w:tcPr>
          <w:p>
            <w:pPr>
              <w:pStyle w:val="0"/>
              <w:jc w:val="center"/>
            </w:pPr>
            <w:r>
              <w:rPr>
                <w:sz w:val="20"/>
              </w:rPr>
              <w:t xml:space="preserve">Показатель</w:t>
            </w:r>
          </w:p>
        </w:tc>
        <w:tc>
          <w:tcPr>
            <w:gridSpan w:val="2"/>
            <w:tcW w:w="1474" w:type="dxa"/>
          </w:tcPr>
          <w:p>
            <w:pPr>
              <w:pStyle w:val="0"/>
              <w:jc w:val="center"/>
            </w:pPr>
            <w:r>
              <w:rPr>
                <w:sz w:val="20"/>
              </w:rPr>
              <w:t xml:space="preserve">2020 г.</w:t>
            </w:r>
          </w:p>
        </w:tc>
        <w:tc>
          <w:tcPr>
            <w:gridSpan w:val="2"/>
            <w:tcW w:w="1474" w:type="dxa"/>
          </w:tcPr>
          <w:p>
            <w:pPr>
              <w:pStyle w:val="0"/>
              <w:jc w:val="center"/>
            </w:pPr>
            <w:r>
              <w:rPr>
                <w:sz w:val="20"/>
              </w:rPr>
              <w:t xml:space="preserve">2021 г.</w:t>
            </w:r>
          </w:p>
        </w:tc>
        <w:tc>
          <w:tcPr>
            <w:gridSpan w:val="2"/>
            <w:tcW w:w="1474" w:type="dxa"/>
          </w:tcPr>
          <w:p>
            <w:pPr>
              <w:pStyle w:val="0"/>
              <w:jc w:val="center"/>
            </w:pPr>
            <w:r>
              <w:rPr>
                <w:sz w:val="20"/>
              </w:rPr>
              <w:t xml:space="preserve">2022 г.</w:t>
            </w:r>
          </w:p>
        </w:tc>
        <w:tc>
          <w:tcPr>
            <w:gridSpan w:val="2"/>
            <w:tcW w:w="1474" w:type="dxa"/>
          </w:tcPr>
          <w:p>
            <w:pPr>
              <w:pStyle w:val="0"/>
              <w:jc w:val="center"/>
            </w:pPr>
            <w:r>
              <w:rPr>
                <w:sz w:val="20"/>
              </w:rPr>
              <w:t xml:space="preserve">2023 г.</w:t>
            </w:r>
          </w:p>
        </w:tc>
        <w:tc>
          <w:tcPr>
            <w:gridSpan w:val="2"/>
            <w:tcW w:w="1417" w:type="dxa"/>
          </w:tcPr>
          <w:p>
            <w:pPr>
              <w:pStyle w:val="0"/>
              <w:jc w:val="center"/>
            </w:pPr>
            <w:r>
              <w:rPr>
                <w:sz w:val="20"/>
              </w:rPr>
              <w:t xml:space="preserve">2024 г.</w:t>
            </w:r>
          </w:p>
        </w:tc>
      </w:tr>
      <w:tr>
        <w:tc>
          <w:tcPr>
            <w:vMerge w:val="continue"/>
          </w:tcPr>
          <w:p/>
        </w:tc>
        <w:tc>
          <w:tcPr>
            <w:tcW w:w="737" w:type="dxa"/>
          </w:tcPr>
          <w:p>
            <w:pPr>
              <w:pStyle w:val="0"/>
              <w:jc w:val="center"/>
            </w:pPr>
            <w:r>
              <w:rPr>
                <w:sz w:val="20"/>
              </w:rPr>
              <w:t xml:space="preserve">абс</w:t>
            </w:r>
          </w:p>
        </w:tc>
        <w:tc>
          <w:tcPr>
            <w:tcW w:w="737" w:type="dxa"/>
          </w:tcPr>
          <w:p>
            <w:pPr>
              <w:pStyle w:val="0"/>
              <w:jc w:val="center"/>
            </w:pPr>
            <w:r>
              <w:rPr>
                <w:sz w:val="20"/>
              </w:rPr>
              <w:t xml:space="preserve">%</w:t>
            </w:r>
          </w:p>
        </w:tc>
        <w:tc>
          <w:tcPr>
            <w:tcW w:w="737" w:type="dxa"/>
          </w:tcPr>
          <w:p>
            <w:pPr>
              <w:pStyle w:val="0"/>
              <w:jc w:val="center"/>
            </w:pPr>
            <w:r>
              <w:rPr>
                <w:sz w:val="20"/>
              </w:rPr>
              <w:t xml:space="preserve">абс</w:t>
            </w:r>
          </w:p>
        </w:tc>
        <w:tc>
          <w:tcPr>
            <w:tcW w:w="737" w:type="dxa"/>
          </w:tcPr>
          <w:p>
            <w:pPr>
              <w:pStyle w:val="0"/>
              <w:jc w:val="center"/>
            </w:pPr>
            <w:r>
              <w:rPr>
                <w:sz w:val="20"/>
              </w:rPr>
              <w:t xml:space="preserve">%</w:t>
            </w:r>
          </w:p>
        </w:tc>
        <w:tc>
          <w:tcPr>
            <w:tcW w:w="737" w:type="dxa"/>
          </w:tcPr>
          <w:p>
            <w:pPr>
              <w:pStyle w:val="0"/>
              <w:jc w:val="center"/>
            </w:pPr>
            <w:r>
              <w:rPr>
                <w:sz w:val="20"/>
              </w:rPr>
              <w:t xml:space="preserve">абс</w:t>
            </w:r>
          </w:p>
        </w:tc>
        <w:tc>
          <w:tcPr>
            <w:tcW w:w="737" w:type="dxa"/>
          </w:tcPr>
          <w:p>
            <w:pPr>
              <w:pStyle w:val="0"/>
              <w:jc w:val="center"/>
            </w:pPr>
            <w:r>
              <w:rPr>
                <w:sz w:val="20"/>
              </w:rPr>
              <w:t xml:space="preserve">%</w:t>
            </w:r>
          </w:p>
        </w:tc>
        <w:tc>
          <w:tcPr>
            <w:tcW w:w="737" w:type="dxa"/>
          </w:tcPr>
          <w:p>
            <w:pPr>
              <w:pStyle w:val="0"/>
              <w:jc w:val="center"/>
            </w:pPr>
            <w:r>
              <w:rPr>
                <w:sz w:val="20"/>
              </w:rPr>
              <w:t xml:space="preserve">абс</w:t>
            </w:r>
          </w:p>
        </w:tc>
        <w:tc>
          <w:tcPr>
            <w:tcW w:w="737" w:type="dxa"/>
          </w:tcPr>
          <w:p>
            <w:pPr>
              <w:pStyle w:val="0"/>
              <w:jc w:val="center"/>
            </w:pPr>
            <w:r>
              <w:rPr>
                <w:sz w:val="20"/>
              </w:rPr>
              <w:t xml:space="preserve">%</w:t>
            </w:r>
          </w:p>
        </w:tc>
        <w:tc>
          <w:tcPr>
            <w:tcW w:w="737" w:type="dxa"/>
          </w:tcPr>
          <w:p>
            <w:pPr>
              <w:pStyle w:val="0"/>
              <w:jc w:val="center"/>
            </w:pPr>
            <w:r>
              <w:rPr>
                <w:sz w:val="20"/>
              </w:rPr>
              <w:t xml:space="preserve">абс</w:t>
            </w:r>
          </w:p>
        </w:tc>
        <w:tc>
          <w:tcPr>
            <w:tcW w:w="680" w:type="dxa"/>
          </w:tcPr>
          <w:p>
            <w:pPr>
              <w:pStyle w:val="0"/>
              <w:jc w:val="center"/>
            </w:pPr>
            <w:r>
              <w:rPr>
                <w:sz w:val="20"/>
              </w:rPr>
              <w:t xml:space="preserve">%</w:t>
            </w:r>
          </w:p>
        </w:tc>
      </w:tr>
      <w:tr>
        <w:tc>
          <w:tcPr>
            <w:tcW w:w="1757" w:type="dxa"/>
          </w:tcPr>
          <w:p>
            <w:pPr>
              <w:pStyle w:val="0"/>
              <w:jc w:val="center"/>
            </w:pPr>
            <w:r>
              <w:rPr>
                <w:sz w:val="20"/>
              </w:rPr>
              <w:t xml:space="preserve">1</w:t>
            </w:r>
          </w:p>
        </w:tc>
        <w:tc>
          <w:tcPr>
            <w:tcW w:w="737"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37" w:type="dxa"/>
          </w:tcPr>
          <w:p>
            <w:pPr>
              <w:pStyle w:val="0"/>
              <w:jc w:val="center"/>
            </w:pPr>
            <w:r>
              <w:rPr>
                <w:sz w:val="20"/>
              </w:rPr>
              <w:t xml:space="preserve">5</w:t>
            </w:r>
          </w:p>
        </w:tc>
        <w:tc>
          <w:tcPr>
            <w:tcW w:w="737" w:type="dxa"/>
          </w:tcPr>
          <w:p>
            <w:pPr>
              <w:pStyle w:val="0"/>
              <w:jc w:val="center"/>
            </w:pPr>
            <w:r>
              <w:rPr>
                <w:sz w:val="20"/>
              </w:rPr>
              <w:t xml:space="preserve">6</w:t>
            </w:r>
          </w:p>
        </w:tc>
        <w:tc>
          <w:tcPr>
            <w:tcW w:w="737" w:type="dxa"/>
          </w:tcPr>
          <w:p>
            <w:pPr>
              <w:pStyle w:val="0"/>
              <w:jc w:val="center"/>
            </w:pPr>
            <w:r>
              <w:rPr>
                <w:sz w:val="20"/>
              </w:rPr>
              <w:t xml:space="preserve">7</w:t>
            </w:r>
          </w:p>
        </w:tc>
        <w:tc>
          <w:tcPr>
            <w:tcW w:w="737" w:type="dxa"/>
          </w:tcPr>
          <w:p>
            <w:pPr>
              <w:pStyle w:val="0"/>
              <w:jc w:val="center"/>
            </w:pPr>
            <w:r>
              <w:rPr>
                <w:sz w:val="20"/>
              </w:rPr>
              <w:t xml:space="preserve">8</w:t>
            </w:r>
          </w:p>
        </w:tc>
        <w:tc>
          <w:tcPr>
            <w:tcW w:w="737" w:type="dxa"/>
          </w:tcPr>
          <w:p>
            <w:pPr>
              <w:pStyle w:val="0"/>
              <w:jc w:val="center"/>
            </w:pPr>
            <w:r>
              <w:rPr>
                <w:sz w:val="20"/>
              </w:rPr>
              <w:t xml:space="preserve">9</w:t>
            </w:r>
          </w:p>
        </w:tc>
        <w:tc>
          <w:tcPr>
            <w:tcW w:w="737" w:type="dxa"/>
          </w:tcPr>
          <w:p>
            <w:pPr>
              <w:pStyle w:val="0"/>
              <w:jc w:val="center"/>
            </w:pPr>
            <w:r>
              <w:rPr>
                <w:sz w:val="20"/>
              </w:rPr>
              <w:t xml:space="preserve">10</w:t>
            </w:r>
          </w:p>
        </w:tc>
        <w:tc>
          <w:tcPr>
            <w:tcW w:w="680" w:type="dxa"/>
          </w:tcPr>
          <w:p>
            <w:pPr>
              <w:pStyle w:val="0"/>
              <w:jc w:val="center"/>
            </w:pPr>
            <w:r>
              <w:rPr>
                <w:sz w:val="20"/>
              </w:rPr>
              <w:t xml:space="preserve">11</w:t>
            </w:r>
          </w:p>
        </w:tc>
      </w:tr>
      <w:tr>
        <w:tc>
          <w:tcPr>
            <w:tcW w:w="1757" w:type="dxa"/>
          </w:tcPr>
          <w:p>
            <w:pPr>
              <w:pStyle w:val="0"/>
            </w:pPr>
            <w:r>
              <w:rPr>
                <w:sz w:val="20"/>
              </w:rPr>
              <w:t xml:space="preserve">Патология, выявленная у девочек (15-17 лет включительно)</w:t>
            </w:r>
          </w:p>
        </w:tc>
        <w:tc>
          <w:tcPr>
            <w:tcW w:w="737" w:type="dxa"/>
          </w:tcPr>
          <w:p>
            <w:pPr>
              <w:pStyle w:val="0"/>
              <w:jc w:val="center"/>
            </w:pPr>
            <w:r>
              <w:rPr>
                <w:sz w:val="20"/>
              </w:rPr>
              <w:t xml:space="preserve">5469</w:t>
            </w:r>
          </w:p>
        </w:tc>
        <w:tc>
          <w:tcPr>
            <w:tcW w:w="737" w:type="dxa"/>
          </w:tcPr>
          <w:p>
            <w:pPr>
              <w:pStyle w:val="0"/>
              <w:jc w:val="center"/>
            </w:pPr>
            <w:r>
              <w:rPr>
                <w:sz w:val="20"/>
              </w:rPr>
              <w:t xml:space="preserve">9,45</w:t>
            </w:r>
          </w:p>
        </w:tc>
        <w:tc>
          <w:tcPr>
            <w:tcW w:w="737" w:type="dxa"/>
          </w:tcPr>
          <w:p>
            <w:pPr>
              <w:pStyle w:val="0"/>
              <w:jc w:val="center"/>
            </w:pPr>
            <w:r>
              <w:rPr>
                <w:sz w:val="20"/>
              </w:rPr>
              <w:t xml:space="preserve">6649</w:t>
            </w:r>
          </w:p>
        </w:tc>
        <w:tc>
          <w:tcPr>
            <w:tcW w:w="737" w:type="dxa"/>
          </w:tcPr>
          <w:p>
            <w:pPr>
              <w:pStyle w:val="0"/>
              <w:jc w:val="center"/>
            </w:pPr>
            <w:r>
              <w:rPr>
                <w:sz w:val="20"/>
              </w:rPr>
              <w:t xml:space="preserve">10,35</w:t>
            </w:r>
          </w:p>
        </w:tc>
        <w:tc>
          <w:tcPr>
            <w:tcW w:w="737" w:type="dxa"/>
          </w:tcPr>
          <w:p>
            <w:pPr>
              <w:pStyle w:val="0"/>
              <w:jc w:val="center"/>
            </w:pPr>
            <w:r>
              <w:rPr>
                <w:sz w:val="20"/>
              </w:rPr>
              <w:t xml:space="preserve">7930</w:t>
            </w:r>
          </w:p>
        </w:tc>
        <w:tc>
          <w:tcPr>
            <w:tcW w:w="737" w:type="dxa"/>
          </w:tcPr>
          <w:p>
            <w:pPr>
              <w:pStyle w:val="0"/>
              <w:jc w:val="center"/>
            </w:pPr>
            <w:r>
              <w:rPr>
                <w:sz w:val="20"/>
              </w:rPr>
              <w:t xml:space="preserve">12,23</w:t>
            </w:r>
          </w:p>
        </w:tc>
        <w:tc>
          <w:tcPr>
            <w:tcW w:w="737" w:type="dxa"/>
          </w:tcPr>
          <w:p>
            <w:pPr>
              <w:pStyle w:val="0"/>
              <w:jc w:val="center"/>
            </w:pPr>
            <w:r>
              <w:rPr>
                <w:sz w:val="20"/>
              </w:rPr>
              <w:t xml:space="preserve">7369</w:t>
            </w:r>
          </w:p>
        </w:tc>
        <w:tc>
          <w:tcPr>
            <w:tcW w:w="737" w:type="dxa"/>
          </w:tcPr>
          <w:p>
            <w:pPr>
              <w:pStyle w:val="0"/>
              <w:jc w:val="center"/>
            </w:pPr>
            <w:r>
              <w:rPr>
                <w:sz w:val="20"/>
              </w:rPr>
              <w:t xml:space="preserve">10,72</w:t>
            </w:r>
          </w:p>
        </w:tc>
        <w:tc>
          <w:tcPr>
            <w:tcW w:w="737" w:type="dxa"/>
          </w:tcPr>
          <w:p>
            <w:pPr>
              <w:pStyle w:val="0"/>
              <w:jc w:val="center"/>
            </w:pPr>
            <w:r>
              <w:rPr>
                <w:sz w:val="20"/>
              </w:rPr>
              <w:t xml:space="preserve">6004</w:t>
            </w:r>
          </w:p>
        </w:tc>
        <w:tc>
          <w:tcPr>
            <w:tcW w:w="680" w:type="dxa"/>
          </w:tcPr>
          <w:p>
            <w:pPr>
              <w:pStyle w:val="0"/>
              <w:jc w:val="center"/>
            </w:pPr>
            <w:r>
              <w:rPr>
                <w:sz w:val="20"/>
              </w:rPr>
              <w:t xml:space="preserve">9,02</w:t>
            </w:r>
          </w:p>
        </w:tc>
      </w:tr>
      <w:tr>
        <w:tc>
          <w:tcPr>
            <w:tcW w:w="1757" w:type="dxa"/>
          </w:tcPr>
          <w:p>
            <w:pPr>
              <w:pStyle w:val="0"/>
            </w:pPr>
            <w:r>
              <w:rPr>
                <w:sz w:val="20"/>
              </w:rPr>
              <w:t xml:space="preserve">Патология, выявленная у мальчиков (15-17 лет включительно)</w:t>
            </w:r>
          </w:p>
        </w:tc>
        <w:tc>
          <w:tcPr>
            <w:tcW w:w="737" w:type="dxa"/>
          </w:tcPr>
          <w:p>
            <w:pPr>
              <w:pStyle w:val="0"/>
              <w:jc w:val="center"/>
            </w:pPr>
            <w:r>
              <w:rPr>
                <w:sz w:val="20"/>
              </w:rPr>
              <w:t xml:space="preserve">4049</w:t>
            </w:r>
          </w:p>
        </w:tc>
        <w:tc>
          <w:tcPr>
            <w:tcW w:w="737" w:type="dxa"/>
          </w:tcPr>
          <w:p>
            <w:pPr>
              <w:pStyle w:val="0"/>
              <w:jc w:val="center"/>
            </w:pPr>
            <w:r>
              <w:rPr>
                <w:sz w:val="20"/>
              </w:rPr>
              <w:t xml:space="preserve">7,29</w:t>
            </w:r>
          </w:p>
        </w:tc>
        <w:tc>
          <w:tcPr>
            <w:tcW w:w="737" w:type="dxa"/>
          </w:tcPr>
          <w:p>
            <w:pPr>
              <w:pStyle w:val="0"/>
              <w:jc w:val="center"/>
            </w:pPr>
            <w:r>
              <w:rPr>
                <w:sz w:val="20"/>
              </w:rPr>
              <w:t xml:space="preserve">4817</w:t>
            </w:r>
          </w:p>
        </w:tc>
        <w:tc>
          <w:tcPr>
            <w:tcW w:w="737" w:type="dxa"/>
          </w:tcPr>
          <w:p>
            <w:pPr>
              <w:pStyle w:val="0"/>
              <w:jc w:val="center"/>
            </w:pPr>
            <w:r>
              <w:rPr>
                <w:sz w:val="20"/>
              </w:rPr>
              <w:t xml:space="preserve">7,8</w:t>
            </w:r>
          </w:p>
        </w:tc>
        <w:tc>
          <w:tcPr>
            <w:tcW w:w="737" w:type="dxa"/>
          </w:tcPr>
          <w:p>
            <w:pPr>
              <w:pStyle w:val="0"/>
              <w:jc w:val="center"/>
            </w:pPr>
            <w:r>
              <w:rPr>
                <w:sz w:val="20"/>
              </w:rPr>
              <w:t xml:space="preserve">4873</w:t>
            </w:r>
          </w:p>
        </w:tc>
        <w:tc>
          <w:tcPr>
            <w:tcW w:w="737" w:type="dxa"/>
          </w:tcPr>
          <w:p>
            <w:pPr>
              <w:pStyle w:val="0"/>
              <w:jc w:val="center"/>
            </w:pPr>
            <w:r>
              <w:rPr>
                <w:sz w:val="20"/>
              </w:rPr>
              <w:t xml:space="preserve">7,67</w:t>
            </w:r>
          </w:p>
        </w:tc>
        <w:tc>
          <w:tcPr>
            <w:tcW w:w="737" w:type="dxa"/>
          </w:tcPr>
          <w:p>
            <w:pPr>
              <w:pStyle w:val="0"/>
              <w:jc w:val="center"/>
            </w:pPr>
            <w:r>
              <w:rPr>
                <w:sz w:val="20"/>
              </w:rPr>
              <w:t xml:space="preserve">5330</w:t>
            </w:r>
          </w:p>
        </w:tc>
        <w:tc>
          <w:tcPr>
            <w:tcW w:w="737" w:type="dxa"/>
          </w:tcPr>
          <w:p>
            <w:pPr>
              <w:pStyle w:val="0"/>
              <w:jc w:val="center"/>
            </w:pPr>
            <w:r>
              <w:rPr>
                <w:sz w:val="20"/>
              </w:rPr>
              <w:t xml:space="preserve">8,02</w:t>
            </w:r>
          </w:p>
        </w:tc>
        <w:tc>
          <w:tcPr>
            <w:tcW w:w="737" w:type="dxa"/>
          </w:tcPr>
          <w:p>
            <w:pPr>
              <w:pStyle w:val="0"/>
              <w:jc w:val="center"/>
            </w:pPr>
            <w:r>
              <w:rPr>
                <w:sz w:val="20"/>
              </w:rPr>
              <w:t xml:space="preserve">4972</w:t>
            </w:r>
          </w:p>
        </w:tc>
        <w:tc>
          <w:tcPr>
            <w:tcW w:w="680" w:type="dxa"/>
          </w:tcPr>
          <w:p>
            <w:pPr>
              <w:pStyle w:val="0"/>
              <w:jc w:val="center"/>
            </w:pPr>
            <w:r>
              <w:rPr>
                <w:sz w:val="20"/>
              </w:rPr>
              <w:t xml:space="preserve">7,42</w:t>
            </w:r>
          </w:p>
        </w:tc>
      </w:tr>
    </w:tbl>
    <w:p>
      <w:pPr>
        <w:pStyle w:val="0"/>
      </w:pPr>
      <w:r>
        <w:rPr>
          <w:sz w:val="20"/>
        </w:rPr>
      </w:r>
    </w:p>
    <w:p>
      <w:pPr>
        <w:pStyle w:val="0"/>
        <w:ind w:firstLine="540"/>
        <w:jc w:val="both"/>
      </w:pPr>
      <w:r>
        <w:rPr>
          <w:sz w:val="20"/>
        </w:rPr>
        <w:t xml:space="preserve">Структура гинекологической заболеваемости, выявленной в ходе проведения ПМО, остается неизменной с незначительными колебаниями процентной составляющей. На первом месте находятся нарушения ритма и характера менструаций - 64,3% (в 2020 году - 65%), на втором месте - воспалительные заболевания вульвы и влагалища - 16,6% (в 2020 году - 10,6%), на третьем месте - невоспалительные болезни вульвы и влагалища - 7,6% (в 2020 году - 9,3%), на четвертом месте - болезни молочной железы - 3,0% (в 2020 году - 5,2%), на пятом месте - нарушения эндокринных желез - 1,4% (в 2020 году - 2%), далее идут кисты яичников и доброкачественные опухоли яичников - 0,8% (в 2020 году - 1,7%), врожденные аномалии женских половых органов - 0,3% (в 2020 году - 0,1%), прочие заболевания - 0,3% (в 2020 году - 0,2%), эктопия и эктропион шейки матки - 0,1% (в 2020 году - 0,9%), аногенитальные бородавки 0,14% (в 2020 году - 0,004%), воспалительные болезни женских тазовых органов - 0,03% (в 2020 году - 0,09%).</w:t>
      </w:r>
    </w:p>
    <w:p>
      <w:pPr>
        <w:pStyle w:val="0"/>
        <w:spacing w:before="200" w:lineRule="auto"/>
        <w:ind w:firstLine="540"/>
        <w:jc w:val="both"/>
      </w:pPr>
      <w:r>
        <w:rPr>
          <w:sz w:val="20"/>
        </w:rPr>
        <w:t xml:space="preserve">В Санкт-Петербурге разработана и внедрена система охраны репродуктивного здоровья подростков по оказанию комплексной медико-психологической, правовой, духовной, социальной помощи, включившая Санкт-Петербургское государственное бюджетное учреждение здравоохранения "Городской центр охраны репродуктивного здоровья подростков "Ювента" (далее - Центр "Ювена"), 15 районных центров охраны репродуктивного здоровья подростков как структурных подразделений в детских поликлиниках, 56 кабинетов врачей акушеров-гинекологов детского и подросткового возраста при детских поликлиниках, 57 кабинетов врачей детских урологов-андрологов при детских поликлиниках, 54 кабинета медицинских психологов, детские гинекологические отделения Санкт-Петербургского государственного бюджетного учреждения здравоохранения "Детская городская клиническая больница N 5 имени Нила Федоровича Филатова" и федерального государственного бюджетного учреждения "Национальный медицинский исследовательский центр имени В.А.Алмазова" Минздрава России, отделения социальной реабилитации "Маленькая мама" Санкт-Петербургского государственного бюджетного учреждения "Кризисный центр помощи женщинам", круглосуточный телефон доверия, взаимодействие с Епархией Русской православной церковью, СОНКО.</w:t>
      </w:r>
    </w:p>
    <w:p>
      <w:pPr>
        <w:pStyle w:val="0"/>
        <w:spacing w:before="200" w:lineRule="auto"/>
        <w:ind w:firstLine="540"/>
        <w:jc w:val="both"/>
      </w:pPr>
      <w:r>
        <w:rPr>
          <w:sz w:val="20"/>
        </w:rPr>
        <w:t xml:space="preserve">Системный интегрированный подход охраны репродуктивного здоровья подростков включает:</w:t>
      </w:r>
    </w:p>
    <w:p>
      <w:pPr>
        <w:pStyle w:val="0"/>
        <w:spacing w:before="200" w:lineRule="auto"/>
        <w:ind w:firstLine="540"/>
        <w:jc w:val="both"/>
      </w:pPr>
      <w:r>
        <w:rPr>
          <w:sz w:val="20"/>
        </w:rPr>
        <w:t xml:space="preserve">методическое сопровождение оказания комплексной помощи подросткам (медицинской, психологической, социальной, правовой в соответствии с единой методической платформой, порядками и стандартами оказываемой помощи);</w:t>
      </w:r>
    </w:p>
    <w:p>
      <w:pPr>
        <w:pStyle w:val="0"/>
        <w:spacing w:before="200" w:lineRule="auto"/>
        <w:ind w:firstLine="540"/>
        <w:jc w:val="both"/>
      </w:pPr>
      <w:r>
        <w:rPr>
          <w:sz w:val="20"/>
        </w:rPr>
        <w:t xml:space="preserve">внедрение и развитие эффективных, отвечающих современным требованиям, технологий взаимодействия с подростковой аудиторией, оценке и анализу факторов, влияющих на формирование ответственного отношения подростков к репродуктивному здоровью, будущему родительству, профилактику последствий рискованного поведения (аборты, инфекции, передаваемые половым путем);</w:t>
      </w:r>
    </w:p>
    <w:p>
      <w:pPr>
        <w:pStyle w:val="0"/>
        <w:spacing w:before="200" w:lineRule="auto"/>
        <w:ind w:firstLine="540"/>
        <w:jc w:val="both"/>
      </w:pPr>
      <w:r>
        <w:rPr>
          <w:sz w:val="20"/>
        </w:rPr>
        <w:t xml:space="preserve">формирование поддерживающей профессиональной среды, способствующей повышению профессиональных и личностных компетенций специалистов.</w:t>
      </w:r>
    </w:p>
    <w:p>
      <w:pPr>
        <w:pStyle w:val="0"/>
        <w:spacing w:before="200" w:lineRule="auto"/>
        <w:ind w:firstLine="540"/>
        <w:jc w:val="both"/>
      </w:pPr>
      <w:r>
        <w:rPr>
          <w:sz w:val="20"/>
        </w:rPr>
        <w:t xml:space="preserve">В целях организации информирования специалистов по вопросам охраны репродуктивного здоровья и особенностей подросткового возраста организовано прямое взаимодействие с образовательными организациями Санкт-Петербурга (колледжи, вузы, школы), проводятся межведомственные круглые столы и семинары. Заключено 14 договоров о сотрудничестве с центрами содействия семейному воспитанию.</w:t>
      </w:r>
    </w:p>
    <w:p>
      <w:pPr>
        <w:pStyle w:val="0"/>
        <w:spacing w:before="200" w:lineRule="auto"/>
        <w:ind w:firstLine="540"/>
        <w:jc w:val="both"/>
      </w:pPr>
      <w:r>
        <w:rPr>
          <w:sz w:val="20"/>
        </w:rPr>
        <w:t xml:space="preserve">Совместно со средствами массовой информации Санкт-Петербурга обеспечивается привлечение подростков и молодежи к организуемым профилактическим и скрининговым мероприятиям.</w:t>
      </w:r>
    </w:p>
    <w:p>
      <w:pPr>
        <w:pStyle w:val="0"/>
        <w:spacing w:before="200" w:lineRule="auto"/>
        <w:ind w:firstLine="540"/>
        <w:jc w:val="both"/>
      </w:pPr>
      <w:r>
        <w:rPr>
          <w:sz w:val="20"/>
        </w:rPr>
        <w:t xml:space="preserve">Продолжен аудит качества оказания медицинской помощи и проведения профилактических медицинских осмотров подростков 15-17 лет врачами акушерами-гинекологами с привлечением профильных главных внештатных специалистов Комитета по здравоохранению. Исходя из комплексного подхода к охране репродуктивного здоровья подростков, специалистами Центра "Ювента" разработана и внедрена программа "Школа охраны репродуктивного здоровья подростков", включившая 13 программ.</w:t>
      </w:r>
    </w:p>
    <w:p>
      <w:pPr>
        <w:pStyle w:val="0"/>
        <w:spacing w:before="200" w:lineRule="auto"/>
        <w:ind w:firstLine="540"/>
        <w:jc w:val="both"/>
      </w:pPr>
      <w:r>
        <w:rPr>
          <w:sz w:val="20"/>
        </w:rPr>
        <w:t xml:space="preserve">Проведено более 90 групповых занятий (1250 человек) с подростками по вопросам охраны репродуктивного здоровья, профилактики здорового образа жизни, рискованного поведения.</w:t>
      </w:r>
    </w:p>
    <w:p>
      <w:pPr>
        <w:pStyle w:val="0"/>
        <w:spacing w:before="200" w:lineRule="auto"/>
        <w:ind w:firstLine="540"/>
        <w:jc w:val="both"/>
      </w:pPr>
      <w:r>
        <w:rPr>
          <w:sz w:val="20"/>
        </w:rPr>
        <w:t xml:space="preserve">За 2024 год в Центре "Ювента" 171 несовершеннолетняя беременная и несовершеннолетние матери с детьми получили комплексное (медицинское, психологическое, социальное, юридическое) сопровождение, было организовано более 150 мероприятий по социальному сопровождению несовершеннолетних беременных.</w:t>
      </w:r>
    </w:p>
    <w:p>
      <w:pPr>
        <w:pStyle w:val="0"/>
      </w:pPr>
      <w:r>
        <w:rPr>
          <w:sz w:val="20"/>
        </w:rPr>
      </w:r>
    </w:p>
    <w:p>
      <w:pPr>
        <w:pStyle w:val="2"/>
        <w:outlineLvl w:val="3"/>
        <w:jc w:val="center"/>
      </w:pPr>
      <w:r>
        <w:rPr>
          <w:sz w:val="20"/>
        </w:rPr>
        <w:t xml:space="preserve">5.2. Анализ показателей заболеваемости граждан 18-49 лет,</w:t>
      </w:r>
    </w:p>
    <w:p>
      <w:pPr>
        <w:pStyle w:val="2"/>
        <w:jc w:val="center"/>
      </w:pPr>
      <w:r>
        <w:rPr>
          <w:sz w:val="20"/>
        </w:rPr>
        <w:t xml:space="preserve">охвата и результатов диспансеризации для оценки</w:t>
      </w:r>
    </w:p>
    <w:p>
      <w:pPr>
        <w:pStyle w:val="2"/>
        <w:jc w:val="center"/>
      </w:pPr>
      <w:r>
        <w:rPr>
          <w:sz w:val="20"/>
        </w:rPr>
        <w:t xml:space="preserve">репродуктивного здоровья (далее - ДОРЗ)</w:t>
      </w:r>
    </w:p>
    <w:p>
      <w:pPr>
        <w:pStyle w:val="0"/>
      </w:pPr>
      <w:r>
        <w:rPr>
          <w:sz w:val="20"/>
        </w:rPr>
      </w:r>
    </w:p>
    <w:p>
      <w:pPr>
        <w:pStyle w:val="0"/>
        <w:ind w:firstLine="540"/>
        <w:jc w:val="both"/>
      </w:pPr>
      <w:r>
        <w:rPr>
          <w:sz w:val="20"/>
        </w:rPr>
        <w:t xml:space="preserve">С 2024 года в соответствии с </w:t>
      </w:r>
      <w:hyperlink w:history="0" r:id="rId33" w:tooltip="Постановление Правительства РФ от 28.12.2023 N 2353 (ред. от 23.03.2024) &quot;О Программе государственных гарантий бесплатного оказания гражданам медицинской помощи на 2024 год и на плановый период 2025 и 2026 годов&quot; {КонсультантПлюс}">
        <w:r>
          <w:rPr>
            <w:sz w:val="20"/>
            <w:color w:val="0000ff"/>
          </w:rPr>
          <w:t xml:space="preserve">постановлением</w:t>
        </w:r>
      </w:hyperlink>
      <w:r>
        <w:rPr>
          <w:sz w:val="20"/>
        </w:rPr>
        <w:t xml:space="preserve"> Правительства Российской Федерации от 28.12.2023 N 2353 "О Программе государственных гарантий бесплатного оказания гражданам медицинской помощи на 2024 год и на плановый период 2025 и 2026 годов" для женщин и мужчин репродуктивного возраста 18-49 лет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репродуктивного здоровья.</w:t>
      </w:r>
    </w:p>
    <w:p>
      <w:pPr>
        <w:pStyle w:val="0"/>
        <w:spacing w:before="200" w:lineRule="auto"/>
        <w:ind w:firstLine="540"/>
        <w:jc w:val="both"/>
      </w:pPr>
      <w:r>
        <w:rPr>
          <w:sz w:val="20"/>
        </w:rPr>
        <w:t xml:space="preserve">Комитетом по здравоохранению во исполнение указанного постановления Правительства Российской Федерации издано </w:t>
      </w:r>
      <w:hyperlink w:history="0" r:id="rId34" w:tooltip="Распоряжение Комитета по здравоохранению Правительства Санкт-Петербурга от 23.04.2024 N 209-р &quot;О проведении диспансеризации по оценке репродуктивного здоровья взрослого населения Санкт-Петербурга в 2024 году&quot; {КонсультантПлюс}">
        <w:r>
          <w:rPr>
            <w:sz w:val="20"/>
            <w:color w:val="0000ff"/>
          </w:rPr>
          <w:t xml:space="preserve">распоряжение</w:t>
        </w:r>
      </w:hyperlink>
      <w:r>
        <w:rPr>
          <w:sz w:val="20"/>
        </w:rPr>
        <w:t xml:space="preserve"> от 23.04.2024 N 209-р "О проведении диспансеризации по оценке репродуктивного здоровья взрослого населения Санкт-Петербурга в 2024 году", в котором были утверждены планы проведения диспансеризации по оценке репродуктивного здоровья взрослого населения в Санкт-Петербурге на 2024 год и маршрутизация граждан для проведения диспансеризации по оценке репродуктивного здоровья.</w:t>
      </w:r>
    </w:p>
    <w:p>
      <w:pPr>
        <w:pStyle w:val="0"/>
        <w:spacing w:before="200" w:lineRule="auto"/>
        <w:ind w:firstLine="540"/>
        <w:jc w:val="both"/>
      </w:pPr>
      <w:r>
        <w:rPr>
          <w:sz w:val="20"/>
        </w:rPr>
        <w:t xml:space="preserve">Плановые объемы по ДОРЗ взрослого населения репродуктивного возраста установлены в размере 30% от застрахованных лиц в возрасте от 18 до 49 лет. Комиссией по разработке территориальной программы ОМС в Санкт-Петербурге, созданной в соответствии с </w:t>
      </w:r>
      <w:hyperlink w:history="0" r:id="rId35" w:tooltip="Постановление Правительства Санкт-Петербурга от 28.12.2011 N 1775 (ред. от 05.12.2025) &quot;О Комиссии по разработке территориальной программы обязательного медицинского страхования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28.12.2011 N 1775 (далее - Комиссия ОМС), было согласовано увеличение плана до 874742 человек.</w:t>
      </w:r>
    </w:p>
    <w:p>
      <w:pPr>
        <w:pStyle w:val="0"/>
        <w:spacing w:before="200" w:lineRule="auto"/>
        <w:ind w:firstLine="540"/>
        <w:jc w:val="both"/>
      </w:pPr>
      <w:r>
        <w:rPr>
          <w:sz w:val="20"/>
        </w:rPr>
        <w:t xml:space="preserve">Комитетом по здравоохранению издано </w:t>
      </w:r>
      <w:hyperlink w:history="0" r:id="rId36" w:tooltip="Распоряжение Комитета по здравоохранению Правительства Санкт-Петербурга от 01.10.2024 N 623-р &quot;О внесении изменений в распоряжение от 23.04.2024 N 209-р &quot;О проведении диспансеризации по оценке репродуктивного здоровья взрослого населения Санкт-Петербурга в 2024 году&quot; {КонсультантПлюс}">
        <w:r>
          <w:rPr>
            <w:sz w:val="20"/>
            <w:color w:val="0000ff"/>
          </w:rPr>
          <w:t xml:space="preserve">распоряжение</w:t>
        </w:r>
      </w:hyperlink>
      <w:r>
        <w:rPr>
          <w:sz w:val="20"/>
        </w:rPr>
        <w:t xml:space="preserve"> от 01.10.2024 N 623-р "О внесении изменений в распоряжение от 23.04.2024 N 209-р "О проведении диспансеризации по оценке репродуктивного здоровья взрослого населения Санкт-Петербурга в 2024 году". Число медицинских организаций увеличено с 48 до 75, в том числе за счет женских консультаций и родильных домов, в состав которых вошли женские консультации.</w:t>
      </w:r>
    </w:p>
    <w:p>
      <w:pPr>
        <w:pStyle w:val="0"/>
        <w:spacing w:before="200" w:lineRule="auto"/>
        <w:ind w:firstLine="540"/>
        <w:jc w:val="both"/>
      </w:pPr>
      <w:r>
        <w:rPr>
          <w:sz w:val="20"/>
        </w:rPr>
        <w:t xml:space="preserve">Для прохождения ДОРЗ доступна предварительная электронная запись через федеральную государственную информационную систему "Единый портал государственных и муниципальных услуг (функций)" (далее - федеральный Портал), Портал "Здоровье петербуржца".</w:t>
      </w:r>
    </w:p>
    <w:p>
      <w:pPr>
        <w:pStyle w:val="0"/>
        <w:spacing w:before="200" w:lineRule="auto"/>
        <w:ind w:firstLine="540"/>
        <w:jc w:val="both"/>
      </w:pPr>
      <w:r>
        <w:rPr>
          <w:sz w:val="20"/>
        </w:rPr>
        <w:t xml:space="preserve">В целях популяризации диспансеризации репродуктивного здоровья проводится широкая информационно-коммуникационная кампания.</w:t>
      </w:r>
    </w:p>
    <w:p>
      <w:pPr>
        <w:pStyle w:val="0"/>
      </w:pPr>
      <w:r>
        <w:rPr>
          <w:sz w:val="20"/>
        </w:rPr>
      </w:r>
    </w:p>
    <w:p>
      <w:pPr>
        <w:pStyle w:val="0"/>
        <w:jc w:val="right"/>
      </w:pPr>
      <w:r>
        <w:rPr>
          <w:sz w:val="20"/>
        </w:rPr>
        <w:t xml:space="preserve">Таблица 14</w:t>
      </w:r>
    </w:p>
    <w:p>
      <w:pPr>
        <w:pStyle w:val="0"/>
      </w:pPr>
      <w:r>
        <w:rPr>
          <w:sz w:val="20"/>
        </w:rPr>
      </w:r>
    </w:p>
    <w:p>
      <w:pPr>
        <w:pStyle w:val="0"/>
        <w:jc w:val="center"/>
      </w:pPr>
      <w:r>
        <w:rPr>
          <w:sz w:val="20"/>
        </w:rPr>
        <w:t xml:space="preserve">Население, прошедшее ДОРЗ по данным формы ФСН N 30 с учетом</w:t>
      </w:r>
    </w:p>
    <w:p>
      <w:pPr>
        <w:pStyle w:val="0"/>
        <w:jc w:val="center"/>
      </w:pPr>
      <w:r>
        <w:rPr>
          <w:sz w:val="20"/>
        </w:rPr>
        <w:t xml:space="preserve">федеральных МО и формы "Оценка репродуктивного здоровья</w:t>
      </w:r>
    </w:p>
    <w:p>
      <w:pPr>
        <w:pStyle w:val="0"/>
        <w:jc w:val="center"/>
      </w:pPr>
      <w:r>
        <w:rPr>
          <w:sz w:val="20"/>
        </w:rPr>
        <w:t xml:space="preserve">взрослого населения"</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2"/>
        <w:gridCol w:w="1304"/>
        <w:gridCol w:w="1191"/>
        <w:gridCol w:w="1304"/>
        <w:gridCol w:w="1191"/>
      </w:tblGrid>
      <w:tr>
        <w:tc>
          <w:tcPr>
            <w:tcW w:w="4082" w:type="dxa"/>
            <w:vMerge w:val="restart"/>
          </w:tcPr>
          <w:p>
            <w:pPr>
              <w:pStyle w:val="0"/>
              <w:jc w:val="center"/>
            </w:pPr>
            <w:r>
              <w:rPr>
                <w:sz w:val="20"/>
              </w:rPr>
              <w:t xml:space="preserve">Показатель</w:t>
            </w:r>
          </w:p>
        </w:tc>
        <w:tc>
          <w:tcPr>
            <w:gridSpan w:val="2"/>
            <w:tcW w:w="2495" w:type="dxa"/>
          </w:tcPr>
          <w:p>
            <w:pPr>
              <w:pStyle w:val="0"/>
              <w:jc w:val="center"/>
            </w:pPr>
            <w:r>
              <w:rPr>
                <w:sz w:val="20"/>
              </w:rPr>
              <w:t xml:space="preserve">2024 г. (форма ФСН N 30)</w:t>
            </w:r>
          </w:p>
        </w:tc>
        <w:tc>
          <w:tcPr>
            <w:gridSpan w:val="2"/>
            <w:tcW w:w="2495" w:type="dxa"/>
          </w:tcPr>
          <w:p>
            <w:pPr>
              <w:pStyle w:val="0"/>
              <w:jc w:val="center"/>
            </w:pPr>
            <w:r>
              <w:rPr>
                <w:sz w:val="20"/>
              </w:rPr>
              <w:t xml:space="preserve">2024 г. (форма "Оценка репродуктивного здоровья взрослого населения") &lt;1&gt;</w:t>
            </w:r>
          </w:p>
        </w:tc>
      </w:tr>
      <w:tr>
        <w:tc>
          <w:tcPr>
            <w:vMerge w:val="continue"/>
          </w:tcPr>
          <w:p/>
        </w:tc>
        <w:tc>
          <w:tcPr>
            <w:tcW w:w="1304" w:type="dxa"/>
          </w:tcPr>
          <w:p>
            <w:pPr>
              <w:pStyle w:val="0"/>
              <w:jc w:val="center"/>
            </w:pPr>
            <w:r>
              <w:rPr>
                <w:sz w:val="20"/>
              </w:rPr>
              <w:t xml:space="preserve">абс</w:t>
            </w:r>
          </w:p>
        </w:tc>
        <w:tc>
          <w:tcPr>
            <w:tcW w:w="1191" w:type="dxa"/>
          </w:tcPr>
          <w:p>
            <w:pPr>
              <w:pStyle w:val="0"/>
              <w:jc w:val="center"/>
            </w:pPr>
            <w:r>
              <w:rPr>
                <w:sz w:val="20"/>
              </w:rPr>
              <w:t xml:space="preserve">%</w:t>
            </w:r>
          </w:p>
        </w:tc>
        <w:tc>
          <w:tcPr>
            <w:tcW w:w="1304" w:type="dxa"/>
          </w:tcPr>
          <w:p>
            <w:pPr>
              <w:pStyle w:val="0"/>
              <w:jc w:val="center"/>
            </w:pPr>
            <w:r>
              <w:rPr>
                <w:sz w:val="20"/>
              </w:rPr>
              <w:t xml:space="preserve">абс</w:t>
            </w:r>
          </w:p>
        </w:tc>
        <w:tc>
          <w:tcPr>
            <w:tcW w:w="1191" w:type="dxa"/>
          </w:tcPr>
          <w:p>
            <w:pPr>
              <w:pStyle w:val="0"/>
              <w:jc w:val="center"/>
            </w:pPr>
            <w:r>
              <w:rPr>
                <w:sz w:val="20"/>
              </w:rPr>
              <w:t xml:space="preserve">%</w:t>
            </w:r>
          </w:p>
        </w:tc>
      </w:tr>
      <w:tr>
        <w:tc>
          <w:tcPr>
            <w:tcW w:w="4082" w:type="dxa"/>
          </w:tcPr>
          <w:p>
            <w:pPr>
              <w:pStyle w:val="0"/>
              <w:jc w:val="center"/>
            </w:pPr>
            <w:r>
              <w:rPr>
                <w:sz w:val="20"/>
              </w:rPr>
              <w:t xml:space="preserve">1</w:t>
            </w:r>
          </w:p>
        </w:tc>
        <w:tc>
          <w:tcPr>
            <w:tcW w:w="1304" w:type="dxa"/>
          </w:tcPr>
          <w:p>
            <w:pPr>
              <w:pStyle w:val="0"/>
              <w:jc w:val="center"/>
            </w:pPr>
            <w:r>
              <w:rPr>
                <w:sz w:val="20"/>
              </w:rPr>
              <w:t xml:space="preserve">2</w:t>
            </w:r>
          </w:p>
        </w:tc>
        <w:tc>
          <w:tcPr>
            <w:tcW w:w="1191" w:type="dxa"/>
          </w:tcPr>
          <w:p>
            <w:pPr>
              <w:pStyle w:val="0"/>
              <w:jc w:val="center"/>
            </w:pPr>
            <w:r>
              <w:rPr>
                <w:sz w:val="20"/>
              </w:rPr>
              <w:t xml:space="preserve">3</w:t>
            </w:r>
          </w:p>
        </w:tc>
        <w:tc>
          <w:tcPr>
            <w:tcW w:w="1304" w:type="dxa"/>
          </w:tcPr>
          <w:p>
            <w:pPr>
              <w:pStyle w:val="0"/>
              <w:jc w:val="center"/>
            </w:pPr>
            <w:r>
              <w:rPr>
                <w:sz w:val="20"/>
              </w:rPr>
              <w:t xml:space="preserve">4</w:t>
            </w:r>
          </w:p>
        </w:tc>
        <w:tc>
          <w:tcPr>
            <w:tcW w:w="1191" w:type="dxa"/>
          </w:tcPr>
          <w:p>
            <w:pPr>
              <w:pStyle w:val="0"/>
              <w:jc w:val="center"/>
            </w:pPr>
            <w:r>
              <w:rPr>
                <w:sz w:val="20"/>
              </w:rPr>
              <w:t xml:space="preserve">5</w:t>
            </w:r>
          </w:p>
        </w:tc>
      </w:tr>
      <w:tr>
        <w:tc>
          <w:tcPr>
            <w:tcW w:w="4082" w:type="dxa"/>
          </w:tcPr>
          <w:p>
            <w:pPr>
              <w:pStyle w:val="0"/>
            </w:pPr>
            <w:r>
              <w:rPr>
                <w:sz w:val="20"/>
              </w:rPr>
              <w:t xml:space="preserve">женщины репродуктивного возраста (18-49 лет), подлежащие ДОРЗ</w:t>
            </w:r>
          </w:p>
        </w:tc>
        <w:tc>
          <w:tcPr>
            <w:tcW w:w="1304" w:type="dxa"/>
          </w:tcPr>
          <w:p>
            <w:pPr>
              <w:pStyle w:val="0"/>
              <w:jc w:val="center"/>
            </w:pPr>
            <w:r>
              <w:rPr>
                <w:sz w:val="20"/>
              </w:rPr>
              <w:t xml:space="preserve">486848</w:t>
            </w:r>
          </w:p>
        </w:tc>
        <w:tc>
          <w:tcPr>
            <w:tcW w:w="1191" w:type="dxa"/>
            <w:vMerge w:val="restart"/>
          </w:tcPr>
          <w:p>
            <w:pPr>
              <w:pStyle w:val="0"/>
              <w:jc w:val="center"/>
            </w:pPr>
            <w:r>
              <w:rPr>
                <w:sz w:val="20"/>
              </w:rPr>
              <w:t xml:space="preserve">51,42</w:t>
            </w:r>
          </w:p>
        </w:tc>
        <w:tc>
          <w:tcPr>
            <w:tcW w:w="1304" w:type="dxa"/>
          </w:tcPr>
          <w:p>
            <w:pPr>
              <w:pStyle w:val="0"/>
              <w:jc w:val="center"/>
            </w:pPr>
            <w:r>
              <w:rPr>
                <w:sz w:val="20"/>
              </w:rPr>
              <w:t xml:space="preserve">487540</w:t>
            </w:r>
          </w:p>
        </w:tc>
        <w:tc>
          <w:tcPr>
            <w:tcW w:w="1191" w:type="dxa"/>
            <w:vMerge w:val="restart"/>
          </w:tcPr>
          <w:p>
            <w:pPr>
              <w:pStyle w:val="0"/>
              <w:jc w:val="center"/>
            </w:pPr>
            <w:r>
              <w:rPr>
                <w:sz w:val="20"/>
              </w:rPr>
              <w:t xml:space="preserve">51,38</w:t>
            </w:r>
          </w:p>
        </w:tc>
      </w:tr>
      <w:tr>
        <w:tc>
          <w:tcPr>
            <w:tcW w:w="4082" w:type="dxa"/>
          </w:tcPr>
          <w:p>
            <w:pPr>
              <w:pStyle w:val="0"/>
            </w:pPr>
            <w:r>
              <w:rPr>
                <w:sz w:val="20"/>
              </w:rPr>
              <w:t xml:space="preserve">женщины репродуктивного возраста (18-49 лет), прошедшие ДОРЗ</w:t>
            </w:r>
          </w:p>
        </w:tc>
        <w:tc>
          <w:tcPr>
            <w:tcW w:w="1304" w:type="dxa"/>
          </w:tcPr>
          <w:p>
            <w:pPr>
              <w:pStyle w:val="0"/>
              <w:jc w:val="center"/>
            </w:pPr>
            <w:r>
              <w:rPr>
                <w:sz w:val="20"/>
              </w:rPr>
              <w:t xml:space="preserve">250325</w:t>
            </w:r>
          </w:p>
        </w:tc>
        <w:tc>
          <w:tcPr>
            <w:vMerge w:val="continue"/>
          </w:tcPr>
          <w:p/>
        </w:tc>
        <w:tc>
          <w:tcPr>
            <w:tcW w:w="1304" w:type="dxa"/>
          </w:tcPr>
          <w:p>
            <w:pPr>
              <w:pStyle w:val="0"/>
              <w:jc w:val="center"/>
            </w:pPr>
            <w:r>
              <w:rPr>
                <w:sz w:val="20"/>
              </w:rPr>
              <w:t xml:space="preserve">250491</w:t>
            </w:r>
          </w:p>
        </w:tc>
        <w:tc>
          <w:tcPr>
            <w:vMerge w:val="continue"/>
          </w:tcPr>
          <w:p/>
        </w:tc>
      </w:tr>
      <w:tr>
        <w:tc>
          <w:tcPr>
            <w:tcW w:w="4082" w:type="dxa"/>
          </w:tcPr>
          <w:p>
            <w:pPr>
              <w:pStyle w:val="0"/>
            </w:pPr>
            <w:r>
              <w:rPr>
                <w:sz w:val="20"/>
              </w:rPr>
              <w:t xml:space="preserve">мужчины репродуктивного возраста (18-49 лет), подлежащие ДОРЗ</w:t>
            </w:r>
          </w:p>
        </w:tc>
        <w:tc>
          <w:tcPr>
            <w:tcW w:w="1304" w:type="dxa"/>
          </w:tcPr>
          <w:p>
            <w:pPr>
              <w:pStyle w:val="0"/>
              <w:jc w:val="center"/>
            </w:pPr>
            <w:r>
              <w:rPr>
                <w:sz w:val="20"/>
              </w:rPr>
              <w:t xml:space="preserve">337063</w:t>
            </w:r>
          </w:p>
        </w:tc>
        <w:tc>
          <w:tcPr>
            <w:tcW w:w="1191" w:type="dxa"/>
            <w:vMerge w:val="restart"/>
          </w:tcPr>
          <w:p>
            <w:pPr>
              <w:pStyle w:val="0"/>
              <w:jc w:val="center"/>
            </w:pPr>
            <w:r>
              <w:rPr>
                <w:sz w:val="20"/>
              </w:rPr>
              <w:t xml:space="preserve">50,80</w:t>
            </w:r>
          </w:p>
        </w:tc>
        <w:tc>
          <w:tcPr>
            <w:tcW w:w="1304" w:type="dxa"/>
          </w:tcPr>
          <w:p>
            <w:pPr>
              <w:pStyle w:val="0"/>
              <w:jc w:val="center"/>
            </w:pPr>
            <w:r>
              <w:rPr>
                <w:sz w:val="20"/>
              </w:rPr>
              <w:t xml:space="preserve">347777</w:t>
            </w:r>
          </w:p>
        </w:tc>
        <w:tc>
          <w:tcPr>
            <w:tcW w:w="1191" w:type="dxa"/>
            <w:vMerge w:val="restart"/>
          </w:tcPr>
          <w:p>
            <w:pPr>
              <w:pStyle w:val="0"/>
              <w:jc w:val="center"/>
            </w:pPr>
            <w:r>
              <w:rPr>
                <w:sz w:val="20"/>
              </w:rPr>
              <w:t xml:space="preserve">49,26</w:t>
            </w:r>
          </w:p>
        </w:tc>
      </w:tr>
      <w:tr>
        <w:tc>
          <w:tcPr>
            <w:tcW w:w="4082" w:type="dxa"/>
          </w:tcPr>
          <w:p>
            <w:pPr>
              <w:pStyle w:val="0"/>
            </w:pPr>
            <w:r>
              <w:rPr>
                <w:sz w:val="20"/>
              </w:rPr>
              <w:t xml:space="preserve">мужчины репродуктивного возраста (18-49 лет), прошедшие ДОРЗ</w:t>
            </w:r>
          </w:p>
        </w:tc>
        <w:tc>
          <w:tcPr>
            <w:tcW w:w="1304" w:type="dxa"/>
          </w:tcPr>
          <w:p>
            <w:pPr>
              <w:pStyle w:val="0"/>
              <w:jc w:val="center"/>
            </w:pPr>
            <w:r>
              <w:rPr>
                <w:sz w:val="20"/>
              </w:rPr>
              <w:t xml:space="preserve">171244</w:t>
            </w:r>
          </w:p>
        </w:tc>
        <w:tc>
          <w:tcPr>
            <w:vMerge w:val="continue"/>
          </w:tcPr>
          <w:p/>
        </w:tc>
        <w:tc>
          <w:tcPr>
            <w:tcW w:w="1304" w:type="dxa"/>
          </w:tcPr>
          <w:p>
            <w:pPr>
              <w:pStyle w:val="0"/>
              <w:jc w:val="center"/>
            </w:pPr>
            <w:r>
              <w:rPr>
                <w:sz w:val="20"/>
              </w:rPr>
              <w:t xml:space="preserve">171317</w:t>
            </w:r>
          </w:p>
        </w:tc>
        <w:tc>
          <w:tcPr>
            <w:vMerge w:val="continue"/>
          </w:tcPr>
          <w:p/>
        </w:tc>
      </w:tr>
    </w:tbl>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&lt;1&gt; Осмотрено - прошли I этап диспансеризации.</w:t>
      </w:r>
    </w:p>
    <w:p>
      <w:pPr>
        <w:pStyle w:val="0"/>
      </w:pPr>
      <w:r>
        <w:rPr>
          <w:sz w:val="20"/>
        </w:rPr>
      </w:r>
    </w:p>
    <w:p>
      <w:pPr>
        <w:pStyle w:val="0"/>
        <w:ind w:firstLine="540"/>
        <w:jc w:val="both"/>
      </w:pPr>
      <w:r>
        <w:rPr>
          <w:sz w:val="20"/>
        </w:rPr>
        <w:t xml:space="preserve">В 2024 году ДОРЗ граждан репродуктивного возраста 18-49 лет ввиду отсутствия отдельного порядка была начата с апреля-мая 2024 года и была выполнена не в полном объеме. В 2025 году запланирован охват граждан репродуктивного возраста 18-49 лет - 32% от численности данной возрастной группы.</w:t>
      </w:r>
    </w:p>
    <w:p>
      <w:pPr>
        <w:pStyle w:val="0"/>
      </w:pPr>
      <w:r>
        <w:rPr>
          <w:sz w:val="20"/>
        </w:rPr>
      </w:r>
    </w:p>
    <w:p>
      <w:pPr>
        <w:pStyle w:val="2"/>
        <w:outlineLvl w:val="3"/>
        <w:jc w:val="center"/>
      </w:pPr>
      <w:r>
        <w:rPr>
          <w:sz w:val="20"/>
        </w:rPr>
        <w:t xml:space="preserve">5.3. Анализ мер, направленных на формирование положительных</w:t>
      </w:r>
    </w:p>
    <w:p>
      <w:pPr>
        <w:pStyle w:val="2"/>
        <w:jc w:val="center"/>
      </w:pPr>
      <w:r>
        <w:rPr>
          <w:sz w:val="20"/>
        </w:rPr>
        <w:t xml:space="preserve">репродуктивных установок у женщин и повышение эффективности</w:t>
      </w:r>
    </w:p>
    <w:p>
      <w:pPr>
        <w:pStyle w:val="2"/>
        <w:jc w:val="center"/>
      </w:pPr>
      <w:r>
        <w:rPr>
          <w:sz w:val="20"/>
        </w:rPr>
        <w:t xml:space="preserve">доабортного консультирования, повышение рождаемости</w:t>
      </w:r>
    </w:p>
    <w:p>
      <w:pPr>
        <w:pStyle w:val="0"/>
      </w:pPr>
      <w:r>
        <w:rPr>
          <w:sz w:val="20"/>
        </w:rPr>
      </w:r>
    </w:p>
    <w:p>
      <w:pPr>
        <w:pStyle w:val="0"/>
        <w:ind w:firstLine="540"/>
        <w:jc w:val="both"/>
      </w:pPr>
      <w:r>
        <w:rPr>
          <w:sz w:val="20"/>
        </w:rPr>
        <w:t xml:space="preserve">В Санкт-Петербурге маршрутизация беременных женщин при проведении процедуры прерывания беременности регламентирована </w:t>
      </w:r>
      <w:hyperlink w:history="0" r:id="rId37" w:tooltip="Распоряжение Комитета по здравоохранению Правительства Санкт-Петербурга от 03.12.2019 N 644-р (ред. от 10.02.2026) &quot;Об организации оказания медицинской помощи в Санкт-Петербурге по профилю &quot;акушерство и гинекология&quot; {КонсультантПлюс}">
        <w:r>
          <w:rPr>
            <w:sz w:val="20"/>
            <w:color w:val="0000ff"/>
          </w:rPr>
          <w:t xml:space="preserve">распоряжением</w:t>
        </w:r>
      </w:hyperlink>
      <w:r>
        <w:rPr>
          <w:sz w:val="20"/>
        </w:rPr>
        <w:t xml:space="preserve"> Комитета по здравоохранению от 03.12.2019 N 644-р "Об организации оказания медицинской помощи в Санкт-Петербурге по профилю "акушерство и гинекология" (далее - распоряжение N 644).</w:t>
      </w:r>
    </w:p>
    <w:p>
      <w:pPr>
        <w:pStyle w:val="0"/>
        <w:spacing w:before="200" w:lineRule="auto"/>
        <w:ind w:firstLine="540"/>
        <w:jc w:val="both"/>
      </w:pPr>
      <w:r>
        <w:rPr>
          <w:sz w:val="20"/>
        </w:rPr>
        <w:t xml:space="preserve">В перечень МО, оказывающих плановую медицинскую помощь в Санкт-Петербурге женщинам при искусственном прерывании беременности в сроке до 12 недель беременности, включены две МО: Санкт-Петербургского государственного бюджетного учреждения здравоохранения "Центр планирования семьи и репродукции" и Санкт-Петербургского государственного бюджетного учреждения здравоохранения "Городская больница N 9". Аборты несовершеннолетним в сроке до 12 недель производятся в Центре "Ювента".</w:t>
      </w:r>
    </w:p>
    <w:p>
      <w:pPr>
        <w:pStyle w:val="0"/>
        <w:spacing w:before="200" w:lineRule="auto"/>
        <w:ind w:firstLine="540"/>
        <w:jc w:val="both"/>
      </w:pPr>
      <w:r>
        <w:rPr>
          <w:sz w:val="20"/>
        </w:rPr>
        <w:t xml:space="preserve">В работу женских консультаций внедрен интерактивный образовательный модуль "Психологическое доабортное консультирование женщин в состоянии репродуктивного выбора" (далее - Модуль). Врачи МО обучены по Модулю.</w:t>
      </w:r>
    </w:p>
    <w:p>
      <w:pPr>
        <w:pStyle w:val="0"/>
        <w:spacing w:before="200" w:lineRule="auto"/>
        <w:ind w:firstLine="540"/>
        <w:jc w:val="both"/>
      </w:pPr>
      <w:r>
        <w:rPr>
          <w:sz w:val="20"/>
        </w:rPr>
        <w:t xml:space="preserve">В адрес МО Минздравом России направлены письма от 16.07.2024 N 15-4/3001, от 07.10.2024 N 15-4/4328 и от 29.01.2025 N 15-4/418 по вопросу наполнения официальных сайтов МО. Осуществляется выборочный контроль сайтов МО.</w:t>
      </w:r>
    </w:p>
    <w:p>
      <w:pPr>
        <w:pStyle w:val="0"/>
        <w:spacing w:before="200" w:lineRule="auto"/>
        <w:ind w:firstLine="540"/>
        <w:jc w:val="both"/>
      </w:pPr>
      <w:r>
        <w:rPr>
          <w:sz w:val="20"/>
        </w:rPr>
        <w:t xml:space="preserve">С учетом территориальной доступности МО взаимодействуют со службами социальной защиты и иными организациями, предоставляющими социальные услуги населению, оказывающими психологическую и правовую помощь женщинам и семьям, желающим иметь детей, и женщинам в трудной жизненной ситуации.</w:t>
      </w:r>
    </w:p>
    <w:p>
      <w:pPr>
        <w:pStyle w:val="0"/>
        <w:spacing w:before="200" w:lineRule="auto"/>
        <w:ind w:firstLine="540"/>
        <w:jc w:val="both"/>
      </w:pPr>
      <w:r>
        <w:rPr>
          <w:sz w:val="20"/>
        </w:rPr>
        <w:t xml:space="preserve">Общее число МО, имеющих лицензию на осуществление медицинской деятельности на территории Санкт-Петербурга, на оказание работ (услуг) по профилю "акушерство и гинекология" (искусственному прерыванию беременности) - 338.</w:t>
      </w:r>
    </w:p>
    <w:p>
      <w:pPr>
        <w:pStyle w:val="0"/>
        <w:spacing w:before="200" w:lineRule="auto"/>
        <w:ind w:firstLine="540"/>
        <w:jc w:val="both"/>
      </w:pPr>
      <w:r>
        <w:rPr>
          <w:sz w:val="20"/>
        </w:rPr>
        <w:t xml:space="preserve">МО внедрили в свою деятельность мотивационное анкетирование, а также речевые модули при работе с женщинами, находящимися в ситуации репродуктивного выбора. По итогам анкетирования беременные информируются о существующих федеральных и региональных мерах поддержки с учетом индивидуальной жизненной ситуации.</w:t>
      </w:r>
    </w:p>
    <w:p>
      <w:pPr>
        <w:pStyle w:val="0"/>
        <w:spacing w:before="200" w:lineRule="auto"/>
        <w:ind w:firstLine="540"/>
        <w:jc w:val="both"/>
      </w:pPr>
      <w:r>
        <w:rPr>
          <w:sz w:val="20"/>
        </w:rPr>
        <w:t xml:space="preserve">На базе МО проводятся групповые занятия и индивидуальные консультирования, организуются массовые мероприятия, приуроченные праздничным дням и посвященных пропаганде традиционных семейных ценностей.</w:t>
      </w:r>
    </w:p>
    <w:p>
      <w:pPr>
        <w:pStyle w:val="0"/>
        <w:spacing w:before="200" w:lineRule="auto"/>
        <w:ind w:firstLine="540"/>
        <w:jc w:val="both"/>
      </w:pPr>
      <w:r>
        <w:rPr>
          <w:sz w:val="20"/>
        </w:rPr>
        <w:t xml:space="preserve">Издается разнообразная печатная продукция, выпускаются видеоролики, с которыми можно ознакомиться в социальных сетях и на официальных сайтах МО.</w:t>
      </w:r>
    </w:p>
    <w:p>
      <w:pPr>
        <w:pStyle w:val="0"/>
      </w:pPr>
      <w:r>
        <w:rPr>
          <w:sz w:val="20"/>
        </w:rPr>
      </w:r>
    </w:p>
    <w:p>
      <w:pPr>
        <w:pStyle w:val="2"/>
        <w:outlineLvl w:val="3"/>
        <w:jc w:val="center"/>
      </w:pPr>
      <w:r>
        <w:rPr>
          <w:sz w:val="20"/>
        </w:rPr>
        <w:t xml:space="preserve">5.4. Анализ эффективности лечения женского бесплодия</w:t>
      </w:r>
    </w:p>
    <w:p>
      <w:pPr>
        <w:pStyle w:val="2"/>
        <w:jc w:val="center"/>
      </w:pPr>
      <w:r>
        <w:rPr>
          <w:sz w:val="20"/>
        </w:rPr>
        <w:t xml:space="preserve">с использованием вспомогательных репродуктивных технологий</w:t>
      </w:r>
    </w:p>
    <w:p>
      <w:pPr>
        <w:pStyle w:val="2"/>
        <w:jc w:val="center"/>
      </w:pPr>
      <w:r>
        <w:rPr>
          <w:sz w:val="20"/>
        </w:rPr>
        <w:t xml:space="preserve">(далее - ВРТ), доступности и эффективности программ</w:t>
      </w:r>
    </w:p>
    <w:p>
      <w:pPr>
        <w:pStyle w:val="2"/>
        <w:jc w:val="center"/>
      </w:pPr>
      <w:r>
        <w:rPr>
          <w:sz w:val="20"/>
        </w:rPr>
        <w:t xml:space="preserve">вспомогательных репродуктивных технологий</w:t>
      </w:r>
    </w:p>
    <w:p>
      <w:pPr>
        <w:pStyle w:val="0"/>
      </w:pPr>
      <w:r>
        <w:rPr>
          <w:sz w:val="20"/>
        </w:rPr>
      </w:r>
    </w:p>
    <w:p>
      <w:pPr>
        <w:pStyle w:val="0"/>
        <w:ind w:firstLine="540"/>
        <w:jc w:val="both"/>
      </w:pPr>
      <w:r>
        <w:rPr>
          <w:sz w:val="20"/>
        </w:rPr>
        <w:t xml:space="preserve">В Санкт-Петербурге проведение ВРТ осуществляется в соответствии с </w:t>
      </w:r>
      <w:hyperlink w:history="0" r:id="rId38"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sz w:val="20"/>
            <w:color w:val="0000ff"/>
          </w:rPr>
          <w:t xml:space="preserve">порядком</w:t>
        </w:r>
      </w:hyperlink>
      <w:r>
        <w:rPr>
          <w:sz w:val="20"/>
        </w:rPr>
        <w:t xml:space="preserve"> использования вспомогательных репродуктивных технологий, противопоказаниями и ограничениями к их применению, утвержденными приказом Минздрава России от 31.07.2020 N 803н.</w:t>
      </w:r>
    </w:p>
    <w:p>
      <w:pPr>
        <w:pStyle w:val="0"/>
      </w:pPr>
      <w:r>
        <w:rPr>
          <w:sz w:val="20"/>
        </w:rPr>
      </w:r>
    </w:p>
    <w:p>
      <w:pPr>
        <w:pStyle w:val="0"/>
        <w:jc w:val="right"/>
      </w:pPr>
      <w:r>
        <w:rPr>
          <w:sz w:val="20"/>
        </w:rPr>
        <w:t xml:space="preserve">Таблица 15</w:t>
      </w:r>
    </w:p>
    <w:p>
      <w:pPr>
        <w:pStyle w:val="0"/>
      </w:pPr>
      <w:r>
        <w:rPr>
          <w:sz w:val="20"/>
        </w:rPr>
      </w:r>
    </w:p>
    <w:p>
      <w:pPr>
        <w:pStyle w:val="0"/>
        <w:jc w:val="center"/>
      </w:pPr>
      <w:r>
        <w:rPr>
          <w:sz w:val="20"/>
        </w:rPr>
        <w:t xml:space="preserve">Динамика заболеваемости бесплодием (форма ФСН N 12)</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3402"/>
        <w:gridCol w:w="3402"/>
      </w:tblGrid>
      <w:tr>
        <w:tc>
          <w:tcPr>
            <w:tcW w:w="2268" w:type="dxa"/>
          </w:tcPr>
          <w:p>
            <w:pPr>
              <w:pStyle w:val="0"/>
              <w:jc w:val="center"/>
            </w:pPr>
            <w:r>
              <w:rPr>
                <w:sz w:val="20"/>
              </w:rPr>
              <w:t xml:space="preserve">Год</w:t>
            </w:r>
          </w:p>
        </w:tc>
        <w:tc>
          <w:tcPr>
            <w:tcW w:w="3402" w:type="dxa"/>
          </w:tcPr>
          <w:p>
            <w:pPr>
              <w:pStyle w:val="0"/>
              <w:jc w:val="center"/>
            </w:pPr>
            <w:r>
              <w:rPr>
                <w:sz w:val="20"/>
              </w:rPr>
              <w:t xml:space="preserve">Мужское бесплодие</w:t>
            </w:r>
          </w:p>
        </w:tc>
        <w:tc>
          <w:tcPr>
            <w:tcW w:w="3402" w:type="dxa"/>
          </w:tcPr>
          <w:p>
            <w:pPr>
              <w:pStyle w:val="0"/>
              <w:jc w:val="center"/>
            </w:pPr>
            <w:r>
              <w:rPr>
                <w:sz w:val="20"/>
              </w:rPr>
              <w:t xml:space="preserve">Женское бесплодие</w:t>
            </w:r>
          </w:p>
        </w:tc>
      </w:tr>
      <w:tr>
        <w:tc>
          <w:tcPr>
            <w:tcW w:w="2268" w:type="dxa"/>
          </w:tcPr>
          <w:p>
            <w:pPr>
              <w:pStyle w:val="0"/>
              <w:jc w:val="center"/>
            </w:pPr>
            <w:r>
              <w:rPr>
                <w:sz w:val="20"/>
              </w:rPr>
              <w:t xml:space="preserve">1</w:t>
            </w:r>
          </w:p>
        </w:tc>
        <w:tc>
          <w:tcPr>
            <w:tcW w:w="3402" w:type="dxa"/>
          </w:tcPr>
          <w:p>
            <w:pPr>
              <w:pStyle w:val="0"/>
              <w:jc w:val="center"/>
            </w:pPr>
            <w:r>
              <w:rPr>
                <w:sz w:val="20"/>
              </w:rPr>
              <w:t xml:space="preserve">2</w:t>
            </w:r>
          </w:p>
        </w:tc>
        <w:tc>
          <w:tcPr>
            <w:tcW w:w="3402" w:type="dxa"/>
          </w:tcPr>
          <w:p>
            <w:pPr>
              <w:pStyle w:val="0"/>
              <w:jc w:val="center"/>
            </w:pPr>
            <w:r>
              <w:rPr>
                <w:sz w:val="20"/>
              </w:rPr>
              <w:t xml:space="preserve">3</w:t>
            </w:r>
          </w:p>
        </w:tc>
      </w:tr>
      <w:tr>
        <w:tc>
          <w:tcPr>
            <w:tcW w:w="2268" w:type="dxa"/>
          </w:tcPr>
          <w:p>
            <w:pPr>
              <w:pStyle w:val="0"/>
              <w:jc w:val="center"/>
            </w:pPr>
            <w:r>
              <w:rPr>
                <w:sz w:val="20"/>
              </w:rPr>
              <w:t xml:space="preserve">2020</w:t>
            </w:r>
          </w:p>
        </w:tc>
        <w:tc>
          <w:tcPr>
            <w:tcW w:w="3402" w:type="dxa"/>
          </w:tcPr>
          <w:p>
            <w:pPr>
              <w:pStyle w:val="0"/>
              <w:jc w:val="center"/>
            </w:pPr>
            <w:r>
              <w:rPr>
                <w:sz w:val="20"/>
              </w:rPr>
              <w:t xml:space="preserve">1226</w:t>
            </w:r>
          </w:p>
        </w:tc>
        <w:tc>
          <w:tcPr>
            <w:tcW w:w="3402" w:type="dxa"/>
          </w:tcPr>
          <w:p>
            <w:pPr>
              <w:pStyle w:val="0"/>
              <w:jc w:val="center"/>
            </w:pPr>
            <w:r>
              <w:rPr>
                <w:sz w:val="20"/>
              </w:rPr>
              <w:t xml:space="preserve">10337</w:t>
            </w:r>
          </w:p>
        </w:tc>
      </w:tr>
      <w:tr>
        <w:tc>
          <w:tcPr>
            <w:tcW w:w="2268" w:type="dxa"/>
          </w:tcPr>
          <w:p>
            <w:pPr>
              <w:pStyle w:val="0"/>
              <w:jc w:val="center"/>
            </w:pPr>
            <w:r>
              <w:rPr>
                <w:sz w:val="20"/>
              </w:rPr>
              <w:t xml:space="preserve">2021</w:t>
            </w:r>
          </w:p>
        </w:tc>
        <w:tc>
          <w:tcPr>
            <w:tcW w:w="3402" w:type="dxa"/>
          </w:tcPr>
          <w:p>
            <w:pPr>
              <w:pStyle w:val="0"/>
              <w:jc w:val="center"/>
            </w:pPr>
            <w:r>
              <w:rPr>
                <w:sz w:val="20"/>
              </w:rPr>
              <w:t xml:space="preserve">2201</w:t>
            </w:r>
          </w:p>
        </w:tc>
        <w:tc>
          <w:tcPr>
            <w:tcW w:w="3402" w:type="dxa"/>
          </w:tcPr>
          <w:p>
            <w:pPr>
              <w:pStyle w:val="0"/>
              <w:jc w:val="center"/>
            </w:pPr>
            <w:r>
              <w:rPr>
                <w:sz w:val="20"/>
              </w:rPr>
              <w:t xml:space="preserve">13801</w:t>
            </w:r>
          </w:p>
        </w:tc>
      </w:tr>
      <w:tr>
        <w:tc>
          <w:tcPr>
            <w:tcW w:w="2268" w:type="dxa"/>
          </w:tcPr>
          <w:p>
            <w:pPr>
              <w:pStyle w:val="0"/>
              <w:jc w:val="center"/>
            </w:pPr>
            <w:r>
              <w:rPr>
                <w:sz w:val="20"/>
              </w:rPr>
              <w:t xml:space="preserve">2022</w:t>
            </w:r>
          </w:p>
        </w:tc>
        <w:tc>
          <w:tcPr>
            <w:tcW w:w="3402" w:type="dxa"/>
          </w:tcPr>
          <w:p>
            <w:pPr>
              <w:pStyle w:val="0"/>
              <w:jc w:val="center"/>
            </w:pPr>
            <w:r>
              <w:rPr>
                <w:sz w:val="20"/>
              </w:rPr>
              <w:t xml:space="preserve">1943</w:t>
            </w:r>
          </w:p>
        </w:tc>
        <w:tc>
          <w:tcPr>
            <w:tcW w:w="3402" w:type="dxa"/>
          </w:tcPr>
          <w:p>
            <w:pPr>
              <w:pStyle w:val="0"/>
              <w:jc w:val="center"/>
            </w:pPr>
            <w:r>
              <w:rPr>
                <w:sz w:val="20"/>
              </w:rPr>
              <w:t xml:space="preserve">16054</w:t>
            </w:r>
          </w:p>
        </w:tc>
      </w:tr>
      <w:tr>
        <w:tc>
          <w:tcPr>
            <w:tcW w:w="2268" w:type="dxa"/>
          </w:tcPr>
          <w:p>
            <w:pPr>
              <w:pStyle w:val="0"/>
              <w:jc w:val="center"/>
            </w:pPr>
            <w:r>
              <w:rPr>
                <w:sz w:val="20"/>
              </w:rPr>
              <w:t xml:space="preserve">2023</w:t>
            </w:r>
          </w:p>
        </w:tc>
        <w:tc>
          <w:tcPr>
            <w:tcW w:w="3402" w:type="dxa"/>
          </w:tcPr>
          <w:p>
            <w:pPr>
              <w:pStyle w:val="0"/>
              <w:jc w:val="center"/>
            </w:pPr>
            <w:r>
              <w:rPr>
                <w:sz w:val="20"/>
              </w:rPr>
              <w:t xml:space="preserve">2881</w:t>
            </w:r>
          </w:p>
        </w:tc>
        <w:tc>
          <w:tcPr>
            <w:tcW w:w="3402" w:type="dxa"/>
          </w:tcPr>
          <w:p>
            <w:pPr>
              <w:pStyle w:val="0"/>
              <w:jc w:val="center"/>
            </w:pPr>
            <w:r>
              <w:rPr>
                <w:sz w:val="20"/>
              </w:rPr>
              <w:t xml:space="preserve">16490</w:t>
            </w:r>
          </w:p>
        </w:tc>
      </w:tr>
      <w:tr>
        <w:tc>
          <w:tcPr>
            <w:tcW w:w="2268" w:type="dxa"/>
          </w:tcPr>
          <w:p>
            <w:pPr>
              <w:pStyle w:val="0"/>
              <w:jc w:val="center"/>
            </w:pPr>
            <w:r>
              <w:rPr>
                <w:sz w:val="20"/>
              </w:rPr>
              <w:t xml:space="preserve">2024</w:t>
            </w:r>
          </w:p>
        </w:tc>
        <w:tc>
          <w:tcPr>
            <w:tcW w:w="3402" w:type="dxa"/>
          </w:tcPr>
          <w:p>
            <w:pPr>
              <w:pStyle w:val="0"/>
              <w:jc w:val="center"/>
            </w:pPr>
            <w:r>
              <w:rPr>
                <w:sz w:val="20"/>
              </w:rPr>
              <w:t xml:space="preserve">965</w:t>
            </w:r>
          </w:p>
        </w:tc>
        <w:tc>
          <w:tcPr>
            <w:tcW w:w="3402" w:type="dxa"/>
          </w:tcPr>
          <w:p>
            <w:pPr>
              <w:pStyle w:val="0"/>
              <w:jc w:val="center"/>
            </w:pPr>
            <w:r>
              <w:rPr>
                <w:sz w:val="20"/>
              </w:rPr>
              <w:t xml:space="preserve">10971</w:t>
            </w:r>
          </w:p>
        </w:tc>
      </w:tr>
    </w:tbl>
    <w:p>
      <w:pPr>
        <w:pStyle w:val="0"/>
      </w:pPr>
      <w:r>
        <w:rPr>
          <w:sz w:val="20"/>
        </w:rPr>
      </w:r>
    </w:p>
    <w:p>
      <w:pPr>
        <w:pStyle w:val="0"/>
        <w:ind w:firstLine="540"/>
        <w:jc w:val="both"/>
      </w:pPr>
      <w:r>
        <w:rPr>
          <w:sz w:val="20"/>
        </w:rPr>
        <w:t xml:space="preserve">Динамика показателей отражает увеличение абсолютного числа лиц, страдающих бесплодием на протяжении 2020-2023 годов, после чего отмечается снижение показателей. Динамика отражает успешность проведения мероприятий по ДОРЗ, что позволяет своевременно выявить заболевания, приводящие к бесплодию.</w:t>
      </w:r>
    </w:p>
    <w:p>
      <w:pPr>
        <w:pStyle w:val="0"/>
      </w:pPr>
      <w:r>
        <w:rPr>
          <w:sz w:val="20"/>
        </w:rPr>
      </w:r>
    </w:p>
    <w:p>
      <w:pPr>
        <w:pStyle w:val="0"/>
        <w:jc w:val="right"/>
      </w:pPr>
      <w:r>
        <w:rPr>
          <w:sz w:val="20"/>
        </w:rPr>
        <w:t xml:space="preserve">Таблица 16</w:t>
      </w:r>
    </w:p>
    <w:p>
      <w:pPr>
        <w:pStyle w:val="0"/>
      </w:pPr>
      <w:r>
        <w:rPr>
          <w:sz w:val="20"/>
        </w:rPr>
      </w:r>
    </w:p>
    <w:p>
      <w:pPr>
        <w:pStyle w:val="0"/>
        <w:jc w:val="center"/>
      </w:pPr>
      <w:r>
        <w:rPr>
          <w:sz w:val="20"/>
        </w:rPr>
        <w:t xml:space="preserve">Доступность ВРТ по данным формы ФСН N 30 с учетом</w:t>
      </w:r>
    </w:p>
    <w:p>
      <w:pPr>
        <w:pStyle w:val="0"/>
        <w:jc w:val="center"/>
      </w:pPr>
      <w:r>
        <w:rPr>
          <w:sz w:val="20"/>
        </w:rPr>
        <w:t xml:space="preserve">федеральных МО и вкладыша к форме ФСН N 32</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2"/>
        <w:gridCol w:w="964"/>
        <w:gridCol w:w="964"/>
        <w:gridCol w:w="964"/>
        <w:gridCol w:w="964"/>
        <w:gridCol w:w="964"/>
      </w:tblGrid>
      <w:tr>
        <w:tc>
          <w:tcPr>
            <w:tcW w:w="4252" w:type="dxa"/>
          </w:tcPr>
          <w:p>
            <w:pPr>
              <w:pStyle w:val="0"/>
              <w:jc w:val="center"/>
            </w:pPr>
            <w:r>
              <w:rPr>
                <w:sz w:val="20"/>
              </w:rPr>
              <w:t xml:space="preserve">Показатель</w:t>
            </w:r>
          </w:p>
        </w:tc>
        <w:tc>
          <w:tcPr>
            <w:tcW w:w="964" w:type="dxa"/>
          </w:tcPr>
          <w:p>
            <w:pPr>
              <w:pStyle w:val="0"/>
              <w:jc w:val="center"/>
            </w:pPr>
            <w:r>
              <w:rPr>
                <w:sz w:val="20"/>
              </w:rPr>
              <w:t xml:space="preserve">2020 г.</w:t>
            </w:r>
          </w:p>
        </w:tc>
        <w:tc>
          <w:tcPr>
            <w:tcW w:w="964" w:type="dxa"/>
          </w:tcPr>
          <w:p>
            <w:pPr>
              <w:pStyle w:val="0"/>
              <w:jc w:val="center"/>
            </w:pPr>
            <w:r>
              <w:rPr>
                <w:sz w:val="20"/>
              </w:rPr>
              <w:t xml:space="preserve">2021 г.</w:t>
            </w:r>
          </w:p>
        </w:tc>
        <w:tc>
          <w:tcPr>
            <w:tcW w:w="964" w:type="dxa"/>
          </w:tcPr>
          <w:p>
            <w:pPr>
              <w:pStyle w:val="0"/>
              <w:jc w:val="center"/>
            </w:pPr>
            <w:r>
              <w:rPr>
                <w:sz w:val="20"/>
              </w:rPr>
              <w:t xml:space="preserve">2022 г.</w:t>
            </w:r>
          </w:p>
        </w:tc>
        <w:tc>
          <w:tcPr>
            <w:tcW w:w="964" w:type="dxa"/>
          </w:tcPr>
          <w:p>
            <w:pPr>
              <w:pStyle w:val="0"/>
              <w:jc w:val="center"/>
            </w:pPr>
            <w:r>
              <w:rPr>
                <w:sz w:val="20"/>
              </w:rPr>
              <w:t xml:space="preserve">2023 г.</w:t>
            </w:r>
          </w:p>
        </w:tc>
        <w:tc>
          <w:tcPr>
            <w:tcW w:w="964" w:type="dxa"/>
          </w:tcPr>
          <w:p>
            <w:pPr>
              <w:pStyle w:val="0"/>
              <w:jc w:val="center"/>
            </w:pPr>
            <w:r>
              <w:rPr>
                <w:sz w:val="20"/>
              </w:rPr>
              <w:t xml:space="preserve">2024 г.</w:t>
            </w:r>
          </w:p>
        </w:tc>
      </w:tr>
      <w:tr>
        <w:tc>
          <w:tcPr>
            <w:tcW w:w="4252"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964" w:type="dxa"/>
          </w:tcPr>
          <w:p>
            <w:pPr>
              <w:pStyle w:val="0"/>
              <w:jc w:val="center"/>
            </w:pPr>
            <w:r>
              <w:rPr>
                <w:sz w:val="20"/>
              </w:rPr>
              <w:t xml:space="preserve">6</w:t>
            </w:r>
          </w:p>
        </w:tc>
      </w:tr>
      <w:tr>
        <w:tc>
          <w:tcPr>
            <w:tcW w:w="4252" w:type="dxa"/>
          </w:tcPr>
          <w:p>
            <w:pPr>
              <w:pStyle w:val="0"/>
            </w:pPr>
            <w:r>
              <w:rPr>
                <w:sz w:val="20"/>
              </w:rPr>
              <w:t xml:space="preserve">Число циклов экстракорпорального оплодотворения (далее - ЭКО), выполненных в Санкт-Петербурге в течение одного года, абс</w:t>
            </w:r>
          </w:p>
        </w:tc>
        <w:tc>
          <w:tcPr>
            <w:tcW w:w="964" w:type="dxa"/>
          </w:tcPr>
          <w:p>
            <w:pPr>
              <w:pStyle w:val="0"/>
              <w:jc w:val="center"/>
            </w:pPr>
            <w:r>
              <w:rPr>
                <w:sz w:val="20"/>
              </w:rPr>
              <w:t xml:space="preserve">н/д</w:t>
            </w:r>
          </w:p>
        </w:tc>
        <w:tc>
          <w:tcPr>
            <w:tcW w:w="964" w:type="dxa"/>
          </w:tcPr>
          <w:p>
            <w:pPr>
              <w:pStyle w:val="0"/>
              <w:jc w:val="center"/>
            </w:pPr>
            <w:r>
              <w:rPr>
                <w:sz w:val="20"/>
              </w:rPr>
              <w:t xml:space="preserve">н/д</w:t>
            </w:r>
          </w:p>
        </w:tc>
        <w:tc>
          <w:tcPr>
            <w:tcW w:w="964" w:type="dxa"/>
          </w:tcPr>
          <w:p>
            <w:pPr>
              <w:pStyle w:val="0"/>
              <w:jc w:val="center"/>
            </w:pPr>
            <w:r>
              <w:rPr>
                <w:sz w:val="20"/>
              </w:rPr>
              <w:t xml:space="preserve">1904</w:t>
            </w:r>
          </w:p>
        </w:tc>
        <w:tc>
          <w:tcPr>
            <w:tcW w:w="964" w:type="dxa"/>
          </w:tcPr>
          <w:p>
            <w:pPr>
              <w:pStyle w:val="0"/>
              <w:jc w:val="center"/>
            </w:pPr>
            <w:r>
              <w:rPr>
                <w:sz w:val="20"/>
              </w:rPr>
              <w:t xml:space="preserve">1884</w:t>
            </w:r>
          </w:p>
        </w:tc>
        <w:tc>
          <w:tcPr>
            <w:tcW w:w="964" w:type="dxa"/>
          </w:tcPr>
          <w:p>
            <w:pPr>
              <w:pStyle w:val="0"/>
              <w:jc w:val="center"/>
            </w:pPr>
            <w:r>
              <w:rPr>
                <w:sz w:val="20"/>
              </w:rPr>
              <w:t xml:space="preserve">2153</w:t>
            </w:r>
          </w:p>
        </w:tc>
      </w:tr>
      <w:tr>
        <w:tc>
          <w:tcPr>
            <w:tcW w:w="4252" w:type="dxa"/>
          </w:tcPr>
          <w:p>
            <w:pPr>
              <w:pStyle w:val="0"/>
            </w:pPr>
            <w:r>
              <w:rPr>
                <w:sz w:val="20"/>
              </w:rPr>
              <w:t xml:space="preserve">Доля родов после ЭКО, от всех родов в Санкт-Петербурге, %</w:t>
            </w:r>
          </w:p>
        </w:tc>
        <w:tc>
          <w:tcPr>
            <w:tcW w:w="964" w:type="dxa"/>
          </w:tcPr>
          <w:p>
            <w:pPr>
              <w:pStyle w:val="0"/>
              <w:jc w:val="center"/>
            </w:pPr>
            <w:r>
              <w:rPr>
                <w:sz w:val="20"/>
              </w:rPr>
              <w:t xml:space="preserve">4,1</w:t>
            </w:r>
          </w:p>
        </w:tc>
        <w:tc>
          <w:tcPr>
            <w:tcW w:w="964" w:type="dxa"/>
          </w:tcPr>
          <w:p>
            <w:pPr>
              <w:pStyle w:val="0"/>
              <w:jc w:val="center"/>
            </w:pPr>
            <w:r>
              <w:rPr>
                <w:sz w:val="20"/>
              </w:rPr>
              <w:t xml:space="preserve">3,9</w:t>
            </w:r>
          </w:p>
        </w:tc>
        <w:tc>
          <w:tcPr>
            <w:tcW w:w="964" w:type="dxa"/>
          </w:tcPr>
          <w:p>
            <w:pPr>
              <w:pStyle w:val="0"/>
              <w:jc w:val="center"/>
            </w:pPr>
            <w:r>
              <w:rPr>
                <w:sz w:val="20"/>
              </w:rPr>
              <w:t xml:space="preserve">4,2</w:t>
            </w:r>
          </w:p>
        </w:tc>
        <w:tc>
          <w:tcPr>
            <w:tcW w:w="964" w:type="dxa"/>
          </w:tcPr>
          <w:p>
            <w:pPr>
              <w:pStyle w:val="0"/>
              <w:jc w:val="center"/>
            </w:pPr>
            <w:r>
              <w:rPr>
                <w:sz w:val="20"/>
              </w:rPr>
              <w:t xml:space="preserve">4,7</w:t>
            </w:r>
          </w:p>
        </w:tc>
        <w:tc>
          <w:tcPr>
            <w:tcW w:w="964" w:type="dxa"/>
          </w:tcPr>
          <w:p>
            <w:pPr>
              <w:pStyle w:val="0"/>
              <w:jc w:val="center"/>
            </w:pPr>
            <w:r>
              <w:rPr>
                <w:sz w:val="20"/>
              </w:rPr>
              <w:t xml:space="preserve">4,5</w:t>
            </w:r>
          </w:p>
        </w:tc>
      </w:tr>
      <w:tr>
        <w:tc>
          <w:tcPr>
            <w:tcW w:w="4252" w:type="dxa"/>
          </w:tcPr>
          <w:p>
            <w:pPr>
              <w:pStyle w:val="0"/>
            </w:pPr>
            <w:r>
              <w:rPr>
                <w:sz w:val="20"/>
              </w:rPr>
              <w:t xml:space="preserve">Число родов, всего</w:t>
            </w:r>
          </w:p>
        </w:tc>
        <w:tc>
          <w:tcPr>
            <w:tcW w:w="964" w:type="dxa"/>
          </w:tcPr>
          <w:p>
            <w:pPr>
              <w:pStyle w:val="0"/>
              <w:jc w:val="center"/>
            </w:pPr>
            <w:r>
              <w:rPr>
                <w:sz w:val="20"/>
              </w:rPr>
              <w:t xml:space="preserve">52876</w:t>
            </w:r>
          </w:p>
        </w:tc>
        <w:tc>
          <w:tcPr>
            <w:tcW w:w="964" w:type="dxa"/>
          </w:tcPr>
          <w:p>
            <w:pPr>
              <w:pStyle w:val="0"/>
              <w:jc w:val="center"/>
            </w:pPr>
            <w:r>
              <w:rPr>
                <w:sz w:val="20"/>
              </w:rPr>
              <w:t xml:space="preserve">50268</w:t>
            </w:r>
          </w:p>
        </w:tc>
        <w:tc>
          <w:tcPr>
            <w:tcW w:w="964" w:type="dxa"/>
          </w:tcPr>
          <w:p>
            <w:pPr>
              <w:pStyle w:val="0"/>
              <w:jc w:val="center"/>
            </w:pPr>
            <w:r>
              <w:rPr>
                <w:sz w:val="20"/>
              </w:rPr>
              <w:t xml:space="preserve">45134</w:t>
            </w:r>
          </w:p>
        </w:tc>
        <w:tc>
          <w:tcPr>
            <w:tcW w:w="964" w:type="dxa"/>
          </w:tcPr>
          <w:p>
            <w:pPr>
              <w:pStyle w:val="0"/>
              <w:jc w:val="center"/>
            </w:pPr>
            <w:r>
              <w:rPr>
                <w:sz w:val="20"/>
              </w:rPr>
              <w:t xml:space="preserve">43496</w:t>
            </w:r>
          </w:p>
        </w:tc>
        <w:tc>
          <w:tcPr>
            <w:tcW w:w="964" w:type="dxa"/>
          </w:tcPr>
          <w:p>
            <w:pPr>
              <w:pStyle w:val="0"/>
              <w:jc w:val="center"/>
            </w:pPr>
            <w:r>
              <w:rPr>
                <w:sz w:val="20"/>
              </w:rPr>
              <w:t xml:space="preserve">42560</w:t>
            </w:r>
          </w:p>
        </w:tc>
      </w:tr>
      <w:tr>
        <w:tc>
          <w:tcPr>
            <w:tcW w:w="4252" w:type="dxa"/>
          </w:tcPr>
          <w:p>
            <w:pPr>
              <w:pStyle w:val="0"/>
            </w:pPr>
            <w:r>
              <w:rPr>
                <w:sz w:val="20"/>
              </w:rPr>
              <w:t xml:space="preserve">Принято родов (с 22 недель 0 дней беременности)</w:t>
            </w:r>
          </w:p>
        </w:tc>
        <w:tc>
          <w:tcPr>
            <w:tcW w:w="964" w:type="dxa"/>
          </w:tcPr>
          <w:p>
            <w:pPr>
              <w:pStyle w:val="0"/>
              <w:jc w:val="center"/>
            </w:pPr>
            <w:r>
              <w:rPr>
                <w:sz w:val="20"/>
              </w:rPr>
              <w:t xml:space="preserve">52791</w:t>
            </w:r>
          </w:p>
        </w:tc>
        <w:tc>
          <w:tcPr>
            <w:tcW w:w="964" w:type="dxa"/>
          </w:tcPr>
          <w:p>
            <w:pPr>
              <w:pStyle w:val="0"/>
              <w:jc w:val="center"/>
            </w:pPr>
            <w:r>
              <w:rPr>
                <w:sz w:val="20"/>
              </w:rPr>
              <w:t xml:space="preserve">50160</w:t>
            </w:r>
          </w:p>
        </w:tc>
        <w:tc>
          <w:tcPr>
            <w:tcW w:w="964" w:type="dxa"/>
          </w:tcPr>
          <w:p>
            <w:pPr>
              <w:pStyle w:val="0"/>
              <w:jc w:val="center"/>
            </w:pPr>
            <w:r>
              <w:rPr>
                <w:sz w:val="20"/>
              </w:rPr>
              <w:t xml:space="preserve">45036</w:t>
            </w:r>
          </w:p>
        </w:tc>
        <w:tc>
          <w:tcPr>
            <w:tcW w:w="964" w:type="dxa"/>
          </w:tcPr>
          <w:p>
            <w:pPr>
              <w:pStyle w:val="0"/>
              <w:jc w:val="center"/>
            </w:pPr>
            <w:r>
              <w:rPr>
                <w:sz w:val="20"/>
              </w:rPr>
              <w:t xml:space="preserve">43427</w:t>
            </w:r>
          </w:p>
        </w:tc>
        <w:tc>
          <w:tcPr>
            <w:tcW w:w="964" w:type="dxa"/>
          </w:tcPr>
          <w:p>
            <w:pPr>
              <w:pStyle w:val="0"/>
              <w:jc w:val="center"/>
            </w:pPr>
            <w:r>
              <w:rPr>
                <w:sz w:val="20"/>
              </w:rPr>
              <w:t xml:space="preserve">42464</w:t>
            </w:r>
          </w:p>
        </w:tc>
      </w:tr>
      <w:tr>
        <w:tc>
          <w:tcPr>
            <w:tcW w:w="4252" w:type="dxa"/>
          </w:tcPr>
          <w:p>
            <w:pPr>
              <w:pStyle w:val="0"/>
            </w:pPr>
            <w:r>
              <w:rPr>
                <w:sz w:val="20"/>
              </w:rPr>
              <w:t xml:space="preserve">из них роды у женщин после ЭКО</w:t>
            </w:r>
          </w:p>
        </w:tc>
        <w:tc>
          <w:tcPr>
            <w:tcW w:w="964" w:type="dxa"/>
          </w:tcPr>
          <w:p>
            <w:pPr>
              <w:pStyle w:val="0"/>
              <w:jc w:val="center"/>
            </w:pPr>
            <w:r>
              <w:rPr>
                <w:sz w:val="20"/>
              </w:rPr>
              <w:t xml:space="preserve">2159</w:t>
            </w:r>
          </w:p>
        </w:tc>
        <w:tc>
          <w:tcPr>
            <w:tcW w:w="964" w:type="dxa"/>
          </w:tcPr>
          <w:p>
            <w:pPr>
              <w:pStyle w:val="0"/>
              <w:jc w:val="center"/>
            </w:pPr>
            <w:r>
              <w:rPr>
                <w:sz w:val="20"/>
              </w:rPr>
              <w:t xml:space="preserve">1932</w:t>
            </w:r>
          </w:p>
        </w:tc>
        <w:tc>
          <w:tcPr>
            <w:tcW w:w="964" w:type="dxa"/>
          </w:tcPr>
          <w:p>
            <w:pPr>
              <w:pStyle w:val="0"/>
              <w:jc w:val="center"/>
            </w:pPr>
            <w:r>
              <w:rPr>
                <w:sz w:val="20"/>
              </w:rPr>
              <w:t xml:space="preserve">1888</w:t>
            </w:r>
          </w:p>
        </w:tc>
        <w:tc>
          <w:tcPr>
            <w:tcW w:w="964" w:type="dxa"/>
          </w:tcPr>
          <w:p>
            <w:pPr>
              <w:pStyle w:val="0"/>
              <w:jc w:val="center"/>
            </w:pPr>
            <w:r>
              <w:rPr>
                <w:sz w:val="20"/>
              </w:rPr>
              <w:t xml:space="preserve">2051</w:t>
            </w:r>
          </w:p>
        </w:tc>
        <w:tc>
          <w:tcPr>
            <w:tcW w:w="964" w:type="dxa"/>
          </w:tcPr>
          <w:p>
            <w:pPr>
              <w:pStyle w:val="0"/>
              <w:jc w:val="center"/>
            </w:pPr>
            <w:r>
              <w:rPr>
                <w:sz w:val="20"/>
              </w:rPr>
              <w:t xml:space="preserve">1932</w:t>
            </w:r>
          </w:p>
        </w:tc>
      </w:tr>
    </w:tbl>
    <w:p>
      <w:pPr>
        <w:pStyle w:val="0"/>
      </w:pPr>
      <w:r>
        <w:rPr>
          <w:sz w:val="20"/>
        </w:rPr>
      </w:r>
    </w:p>
    <w:p>
      <w:pPr>
        <w:pStyle w:val="0"/>
        <w:jc w:val="right"/>
      </w:pPr>
      <w:r>
        <w:rPr>
          <w:sz w:val="20"/>
        </w:rPr>
        <w:t xml:space="preserve">Таблица 17</w:t>
      </w:r>
    </w:p>
    <w:p>
      <w:pPr>
        <w:pStyle w:val="0"/>
      </w:pPr>
      <w:r>
        <w:rPr>
          <w:sz w:val="20"/>
        </w:rPr>
      </w:r>
    </w:p>
    <w:p>
      <w:pPr>
        <w:pStyle w:val="0"/>
        <w:jc w:val="center"/>
      </w:pPr>
      <w:r>
        <w:rPr>
          <w:sz w:val="20"/>
        </w:rPr>
        <w:t xml:space="preserve">Эффективность ВРТ по данным формы ФСН N 30</w:t>
      </w:r>
    </w:p>
    <w:p>
      <w:pPr>
        <w:pStyle w:val="0"/>
        <w:jc w:val="center"/>
      </w:pPr>
      <w:r>
        <w:rPr>
          <w:sz w:val="20"/>
        </w:rPr>
        <w:t xml:space="preserve">с учетом федеральных МО</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252"/>
        <w:gridCol w:w="964"/>
        <w:gridCol w:w="964"/>
        <w:gridCol w:w="964"/>
        <w:gridCol w:w="964"/>
        <w:gridCol w:w="964"/>
      </w:tblGrid>
      <w:tr>
        <w:tc>
          <w:tcPr>
            <w:tcW w:w="4252" w:type="dxa"/>
          </w:tcPr>
          <w:p>
            <w:pPr>
              <w:pStyle w:val="0"/>
              <w:jc w:val="center"/>
            </w:pPr>
            <w:r>
              <w:rPr>
                <w:sz w:val="20"/>
              </w:rPr>
              <w:t xml:space="preserve">Показатель</w:t>
            </w:r>
          </w:p>
        </w:tc>
        <w:tc>
          <w:tcPr>
            <w:tcW w:w="964" w:type="dxa"/>
          </w:tcPr>
          <w:p>
            <w:pPr>
              <w:pStyle w:val="0"/>
              <w:jc w:val="center"/>
            </w:pPr>
            <w:r>
              <w:rPr>
                <w:sz w:val="20"/>
              </w:rPr>
              <w:t xml:space="preserve">2020 г.</w:t>
            </w:r>
          </w:p>
        </w:tc>
        <w:tc>
          <w:tcPr>
            <w:tcW w:w="964" w:type="dxa"/>
          </w:tcPr>
          <w:p>
            <w:pPr>
              <w:pStyle w:val="0"/>
              <w:jc w:val="center"/>
            </w:pPr>
            <w:r>
              <w:rPr>
                <w:sz w:val="20"/>
              </w:rPr>
              <w:t xml:space="preserve">2021 г.</w:t>
            </w:r>
          </w:p>
        </w:tc>
        <w:tc>
          <w:tcPr>
            <w:tcW w:w="964" w:type="dxa"/>
          </w:tcPr>
          <w:p>
            <w:pPr>
              <w:pStyle w:val="0"/>
              <w:jc w:val="center"/>
            </w:pPr>
            <w:r>
              <w:rPr>
                <w:sz w:val="20"/>
              </w:rPr>
              <w:t xml:space="preserve">2022 г.</w:t>
            </w:r>
          </w:p>
        </w:tc>
        <w:tc>
          <w:tcPr>
            <w:tcW w:w="964" w:type="dxa"/>
          </w:tcPr>
          <w:p>
            <w:pPr>
              <w:pStyle w:val="0"/>
              <w:jc w:val="center"/>
            </w:pPr>
            <w:r>
              <w:rPr>
                <w:sz w:val="20"/>
              </w:rPr>
              <w:t xml:space="preserve">2023 г.</w:t>
            </w:r>
          </w:p>
        </w:tc>
        <w:tc>
          <w:tcPr>
            <w:tcW w:w="964" w:type="dxa"/>
          </w:tcPr>
          <w:p>
            <w:pPr>
              <w:pStyle w:val="0"/>
              <w:jc w:val="center"/>
            </w:pPr>
            <w:r>
              <w:rPr>
                <w:sz w:val="20"/>
              </w:rPr>
              <w:t xml:space="preserve">2024 г.</w:t>
            </w:r>
          </w:p>
        </w:tc>
      </w:tr>
      <w:tr>
        <w:tc>
          <w:tcPr>
            <w:tcW w:w="4252" w:type="dxa"/>
          </w:tcPr>
          <w:p>
            <w:pPr>
              <w:pStyle w:val="0"/>
              <w:jc w:val="center"/>
            </w:pPr>
            <w:r>
              <w:rPr>
                <w:sz w:val="20"/>
              </w:rPr>
              <w:t xml:space="preserve">1</w:t>
            </w:r>
          </w:p>
        </w:tc>
        <w:tc>
          <w:tcPr>
            <w:tcW w:w="964" w:type="dxa"/>
          </w:tcPr>
          <w:p>
            <w:pPr>
              <w:pStyle w:val="0"/>
              <w:jc w:val="center"/>
            </w:pPr>
            <w:r>
              <w:rPr>
                <w:sz w:val="20"/>
              </w:rPr>
              <w:t xml:space="preserve">2</w:t>
            </w:r>
          </w:p>
        </w:tc>
        <w:tc>
          <w:tcPr>
            <w:tcW w:w="964" w:type="dxa"/>
          </w:tcPr>
          <w:p>
            <w:pPr>
              <w:pStyle w:val="0"/>
              <w:jc w:val="center"/>
            </w:pPr>
            <w:r>
              <w:rPr>
                <w:sz w:val="20"/>
              </w:rPr>
              <w:t xml:space="preserve">3</w:t>
            </w:r>
          </w:p>
        </w:tc>
        <w:tc>
          <w:tcPr>
            <w:tcW w:w="964" w:type="dxa"/>
          </w:tcPr>
          <w:p>
            <w:pPr>
              <w:pStyle w:val="0"/>
              <w:jc w:val="center"/>
            </w:pPr>
            <w:r>
              <w:rPr>
                <w:sz w:val="20"/>
              </w:rPr>
              <w:t xml:space="preserve">4</w:t>
            </w:r>
          </w:p>
        </w:tc>
        <w:tc>
          <w:tcPr>
            <w:tcW w:w="964" w:type="dxa"/>
          </w:tcPr>
          <w:p>
            <w:pPr>
              <w:pStyle w:val="0"/>
              <w:jc w:val="center"/>
            </w:pPr>
            <w:r>
              <w:rPr>
                <w:sz w:val="20"/>
              </w:rPr>
              <w:t xml:space="preserve">5</w:t>
            </w:r>
          </w:p>
        </w:tc>
        <w:tc>
          <w:tcPr>
            <w:tcW w:w="964" w:type="dxa"/>
          </w:tcPr>
          <w:p>
            <w:pPr>
              <w:pStyle w:val="0"/>
              <w:jc w:val="center"/>
            </w:pPr>
            <w:r>
              <w:rPr>
                <w:sz w:val="20"/>
              </w:rPr>
              <w:t xml:space="preserve">6</w:t>
            </w:r>
          </w:p>
        </w:tc>
      </w:tr>
      <w:tr>
        <w:tc>
          <w:tcPr>
            <w:tcW w:w="4252" w:type="dxa"/>
          </w:tcPr>
          <w:p>
            <w:pPr>
              <w:pStyle w:val="0"/>
            </w:pPr>
            <w:r>
              <w:rPr>
                <w:sz w:val="20"/>
              </w:rPr>
              <w:t xml:space="preserve">Доля женщин, у которых после проведения ЭКО наступила беременность, %</w:t>
            </w:r>
          </w:p>
        </w:tc>
        <w:tc>
          <w:tcPr>
            <w:tcW w:w="964" w:type="dxa"/>
          </w:tcPr>
          <w:p>
            <w:pPr>
              <w:pStyle w:val="0"/>
              <w:jc w:val="center"/>
            </w:pPr>
            <w:r>
              <w:rPr>
                <w:sz w:val="20"/>
              </w:rPr>
              <w:t xml:space="preserve">34,0</w:t>
            </w:r>
          </w:p>
        </w:tc>
        <w:tc>
          <w:tcPr>
            <w:tcW w:w="964" w:type="dxa"/>
          </w:tcPr>
          <w:p>
            <w:pPr>
              <w:pStyle w:val="0"/>
              <w:jc w:val="center"/>
            </w:pPr>
            <w:r>
              <w:rPr>
                <w:sz w:val="20"/>
              </w:rPr>
              <w:t xml:space="preserve">35,9</w:t>
            </w:r>
          </w:p>
        </w:tc>
        <w:tc>
          <w:tcPr>
            <w:tcW w:w="964" w:type="dxa"/>
          </w:tcPr>
          <w:p>
            <w:pPr>
              <w:pStyle w:val="0"/>
              <w:jc w:val="center"/>
            </w:pPr>
            <w:r>
              <w:rPr>
                <w:sz w:val="20"/>
              </w:rPr>
              <w:t xml:space="preserve">47,8</w:t>
            </w:r>
          </w:p>
        </w:tc>
        <w:tc>
          <w:tcPr>
            <w:tcW w:w="964" w:type="dxa"/>
          </w:tcPr>
          <w:p>
            <w:pPr>
              <w:pStyle w:val="0"/>
              <w:jc w:val="center"/>
            </w:pPr>
            <w:r>
              <w:rPr>
                <w:sz w:val="20"/>
              </w:rPr>
              <w:t xml:space="preserve">48,2</w:t>
            </w:r>
          </w:p>
        </w:tc>
        <w:tc>
          <w:tcPr>
            <w:tcW w:w="964" w:type="dxa"/>
          </w:tcPr>
          <w:p>
            <w:pPr>
              <w:pStyle w:val="0"/>
              <w:jc w:val="center"/>
            </w:pPr>
            <w:r>
              <w:rPr>
                <w:sz w:val="20"/>
              </w:rPr>
              <w:t xml:space="preserve">43,5</w:t>
            </w:r>
          </w:p>
        </w:tc>
      </w:tr>
      <w:tr>
        <w:tc>
          <w:tcPr>
            <w:tcW w:w="4252" w:type="dxa"/>
          </w:tcPr>
          <w:p>
            <w:pPr>
              <w:pStyle w:val="0"/>
            </w:pPr>
            <w:r>
              <w:rPr>
                <w:sz w:val="20"/>
              </w:rPr>
              <w:t xml:space="preserve">Число женщин, которым проведено ЭКО, человек</w:t>
            </w:r>
          </w:p>
        </w:tc>
        <w:tc>
          <w:tcPr>
            <w:tcW w:w="964" w:type="dxa"/>
          </w:tcPr>
          <w:p>
            <w:pPr>
              <w:pStyle w:val="0"/>
              <w:jc w:val="center"/>
            </w:pPr>
            <w:r>
              <w:rPr>
                <w:sz w:val="20"/>
              </w:rPr>
              <w:t xml:space="preserve">2153</w:t>
            </w:r>
          </w:p>
        </w:tc>
        <w:tc>
          <w:tcPr>
            <w:tcW w:w="964" w:type="dxa"/>
          </w:tcPr>
          <w:p>
            <w:pPr>
              <w:pStyle w:val="0"/>
              <w:jc w:val="center"/>
            </w:pPr>
            <w:r>
              <w:rPr>
                <w:sz w:val="20"/>
              </w:rPr>
              <w:t xml:space="preserve">2013</w:t>
            </w:r>
          </w:p>
        </w:tc>
        <w:tc>
          <w:tcPr>
            <w:tcW w:w="964" w:type="dxa"/>
          </w:tcPr>
          <w:p>
            <w:pPr>
              <w:pStyle w:val="0"/>
              <w:jc w:val="center"/>
            </w:pPr>
            <w:r>
              <w:rPr>
                <w:sz w:val="20"/>
              </w:rPr>
              <w:t xml:space="preserve">1722</w:t>
            </w:r>
          </w:p>
        </w:tc>
        <w:tc>
          <w:tcPr>
            <w:tcW w:w="964" w:type="dxa"/>
          </w:tcPr>
          <w:p>
            <w:pPr>
              <w:pStyle w:val="0"/>
              <w:jc w:val="center"/>
            </w:pPr>
            <w:r>
              <w:rPr>
                <w:sz w:val="20"/>
              </w:rPr>
              <w:t xml:space="preserve">1717</w:t>
            </w:r>
          </w:p>
        </w:tc>
        <w:tc>
          <w:tcPr>
            <w:tcW w:w="964" w:type="dxa"/>
          </w:tcPr>
          <w:p>
            <w:pPr>
              <w:pStyle w:val="0"/>
              <w:jc w:val="center"/>
            </w:pPr>
            <w:r>
              <w:rPr>
                <w:sz w:val="20"/>
              </w:rPr>
              <w:t xml:space="preserve">1958</w:t>
            </w:r>
          </w:p>
        </w:tc>
      </w:tr>
      <w:tr>
        <w:tc>
          <w:tcPr>
            <w:tcW w:w="4252" w:type="dxa"/>
          </w:tcPr>
          <w:p>
            <w:pPr>
              <w:pStyle w:val="0"/>
            </w:pPr>
            <w:r>
              <w:rPr>
                <w:sz w:val="20"/>
              </w:rPr>
              <w:t xml:space="preserve">из них наступила беременность, человек</w:t>
            </w:r>
          </w:p>
        </w:tc>
        <w:tc>
          <w:tcPr>
            <w:tcW w:w="964" w:type="dxa"/>
          </w:tcPr>
          <w:p>
            <w:pPr>
              <w:pStyle w:val="0"/>
              <w:jc w:val="center"/>
            </w:pPr>
            <w:r>
              <w:rPr>
                <w:sz w:val="20"/>
              </w:rPr>
              <w:t xml:space="preserve">731</w:t>
            </w:r>
          </w:p>
        </w:tc>
        <w:tc>
          <w:tcPr>
            <w:tcW w:w="964" w:type="dxa"/>
          </w:tcPr>
          <w:p>
            <w:pPr>
              <w:pStyle w:val="0"/>
              <w:jc w:val="center"/>
            </w:pPr>
            <w:r>
              <w:rPr>
                <w:sz w:val="20"/>
              </w:rPr>
              <w:t xml:space="preserve">722</w:t>
            </w:r>
          </w:p>
        </w:tc>
        <w:tc>
          <w:tcPr>
            <w:tcW w:w="964" w:type="dxa"/>
          </w:tcPr>
          <w:p>
            <w:pPr>
              <w:pStyle w:val="0"/>
              <w:jc w:val="center"/>
            </w:pPr>
            <w:r>
              <w:rPr>
                <w:sz w:val="20"/>
              </w:rPr>
              <w:t xml:space="preserve">823</w:t>
            </w:r>
          </w:p>
        </w:tc>
        <w:tc>
          <w:tcPr>
            <w:tcW w:w="964" w:type="dxa"/>
          </w:tcPr>
          <w:p>
            <w:pPr>
              <w:pStyle w:val="0"/>
              <w:jc w:val="center"/>
            </w:pPr>
            <w:r>
              <w:rPr>
                <w:sz w:val="20"/>
              </w:rPr>
              <w:t xml:space="preserve">828</w:t>
            </w:r>
          </w:p>
        </w:tc>
        <w:tc>
          <w:tcPr>
            <w:tcW w:w="964" w:type="dxa"/>
          </w:tcPr>
          <w:p>
            <w:pPr>
              <w:pStyle w:val="0"/>
              <w:jc w:val="center"/>
            </w:pPr>
            <w:r>
              <w:rPr>
                <w:sz w:val="20"/>
              </w:rPr>
              <w:t xml:space="preserve">852</w:t>
            </w:r>
          </w:p>
        </w:tc>
      </w:tr>
    </w:tbl>
    <w:p>
      <w:pPr>
        <w:pStyle w:val="0"/>
      </w:pPr>
      <w:r>
        <w:rPr>
          <w:sz w:val="20"/>
        </w:rPr>
      </w:r>
    </w:p>
    <w:p>
      <w:pPr>
        <w:pStyle w:val="0"/>
        <w:ind w:firstLine="540"/>
        <w:jc w:val="both"/>
      </w:pPr>
      <w:r>
        <w:rPr>
          <w:sz w:val="20"/>
        </w:rPr>
        <w:t xml:space="preserve">Как следует из таблицы, в период с 2020 по 2024 год доля женщин, у которых после проведения ЭКО наступила беременность, увеличилась с 34 до 43,5%. Число женщин, которым проведено ЭКО, меняется незначительно.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распоряжение Комитета по здравоохранению Санкт-Петербурга от 25.11.2022 имеет номер 804-р, а не 1058.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На заседании Комиссии по вопросам повышения эффективности мер по обеспечению качества и доступности медицинской помощи в рамках Территориальной программы государственных гарантий бесплатного оказания гражданам медицинской помощи в Санкт-Петербурге, действующей в соответствии с </w:t>
      </w:r>
      <w:hyperlink w:history="0" r:id="rId39" w:tooltip="Распоряжение Комитета по здравоохранению Правительства Санкт-Петербурга от 25.11.2022 N 804-р (ред. от 12.12.2022) &quot;О реализации постановления Правительства Санкт-Петербурга от 25.11.2022 N 1058&quot; {КонсультантПлюс}">
        <w:r>
          <w:rPr>
            <w:sz w:val="20"/>
            <w:color w:val="0000ff"/>
          </w:rPr>
          <w:t xml:space="preserve">распоряжением</w:t>
        </w:r>
      </w:hyperlink>
      <w:r>
        <w:rPr>
          <w:sz w:val="20"/>
        </w:rPr>
        <w:t xml:space="preserve"> Комитета по здравоохранению от 25.11.2022 N 1058 "О реализации постановления Правительства Санкт-Петербурга от 25.11.2022 N 1058", были утверждены критерии отбора МО по профилям оказания медицинской помощи (далее - критерии).</w:t>
      </w:r>
    </w:p>
    <w:p>
      <w:pPr>
        <w:pStyle w:val="0"/>
        <w:spacing w:before="200" w:lineRule="auto"/>
        <w:ind w:firstLine="540"/>
        <w:jc w:val="both"/>
      </w:pPr>
      <w:r>
        <w:rPr>
          <w:sz w:val="20"/>
        </w:rPr>
        <w:t xml:space="preserve">Оценка МО осуществляется Комитетом по здравоохранению в соответствии с критериями, предложения направляются в Комиссию ОМС.</w:t>
      </w:r>
    </w:p>
    <w:p>
      <w:pPr>
        <w:pStyle w:val="0"/>
        <w:spacing w:before="200" w:lineRule="auto"/>
        <w:ind w:firstLine="540"/>
        <w:jc w:val="both"/>
      </w:pPr>
      <w:r>
        <w:rPr>
          <w:sz w:val="20"/>
        </w:rPr>
        <w:t xml:space="preserve">Информация о выделенных объемах оказания медицинской помощи представлена на официальном сайте государственного учреждения "Территориальный фонд обязательного медицинского страхования Санкт-Петербурга".</w:t>
      </w:r>
    </w:p>
    <w:p>
      <w:pPr>
        <w:pStyle w:val="0"/>
        <w:spacing w:before="200" w:lineRule="auto"/>
        <w:ind w:firstLine="540"/>
        <w:jc w:val="both"/>
      </w:pPr>
      <w:r>
        <w:rPr>
          <w:sz w:val="20"/>
        </w:rPr>
        <w:t xml:space="preserve">В 2025 году медицинскую деятельность ЭКО в рамках ОМС в Санкт-Петербурге осуществляют 10 МО (3 государственных и 7 частных).</w:t>
      </w:r>
    </w:p>
    <w:p>
      <w:pPr>
        <w:pStyle w:val="0"/>
        <w:spacing w:before="200" w:lineRule="auto"/>
        <w:ind w:firstLine="540"/>
        <w:jc w:val="both"/>
      </w:pPr>
      <w:r>
        <w:rPr>
          <w:sz w:val="20"/>
        </w:rPr>
        <w:t xml:space="preserve">Территориальной </w:t>
      </w:r>
      <w:hyperlink w:history="0" r:id="rId40" w:tooltip="Закон Санкт-Петербурга от 19.12.2024 N 812-176 (ред. от 18.12.2025) &quot;О Территориальной программе государственных гарантий бесплатного оказания гражданам медицинской помощи в Санкт-Петербурге на 2025 год и на плановый период 2026 и 2027 годов&quot; (принят ЗС СПб 18.12.2024) {КонсультантПлюс}">
        <w:r>
          <w:rPr>
            <w:sz w:val="20"/>
            <w:color w:val="0000ff"/>
          </w:rPr>
          <w:t xml:space="preserve">программой</w:t>
        </w:r>
      </w:hyperlink>
      <w:r>
        <w:rPr>
          <w:sz w:val="20"/>
        </w:rPr>
        <w:t xml:space="preserve"> государственных гарантий бесплатного оказания гражданам медицинской помощи в Санкт-Петербурге на 2025 год и плановый период 2026 и 2027 годов, утвержденной Законом Санкт-Петербурга от 19.12.2024 N 812-176, в 2025 году на оказание медицинской помощи с использованием ВРТ за счет средств ОМС предусмотрено выполнение 4585 циклов ЭКО. Реализация мероприятий продолжается.</w:t>
      </w:r>
    </w:p>
    <w:p>
      <w:pPr>
        <w:pStyle w:val="0"/>
      </w:pPr>
      <w:r>
        <w:rPr>
          <w:sz w:val="20"/>
        </w:rPr>
      </w:r>
    </w:p>
    <w:p>
      <w:pPr>
        <w:pStyle w:val="2"/>
        <w:outlineLvl w:val="2"/>
        <w:jc w:val="center"/>
      </w:pPr>
      <w:r>
        <w:rPr>
          <w:sz w:val="20"/>
        </w:rPr>
        <w:t xml:space="preserve">6. Кадровое обеспечение</w:t>
      </w:r>
    </w:p>
    <w:p>
      <w:pPr>
        <w:pStyle w:val="0"/>
      </w:pPr>
      <w:r>
        <w:rPr>
          <w:sz w:val="20"/>
        </w:rPr>
      </w:r>
    </w:p>
    <w:p>
      <w:pPr>
        <w:pStyle w:val="0"/>
        <w:jc w:val="right"/>
      </w:pPr>
      <w:r>
        <w:rPr>
          <w:sz w:val="20"/>
        </w:rPr>
        <w:t xml:space="preserve">Таблица 18</w:t>
      </w:r>
    </w:p>
    <w:p>
      <w:pPr>
        <w:pStyle w:val="0"/>
      </w:pPr>
      <w:r>
        <w:rPr>
          <w:sz w:val="20"/>
        </w:rPr>
      </w:r>
    </w:p>
    <w:p>
      <w:pPr>
        <w:pStyle w:val="0"/>
        <w:jc w:val="center"/>
      </w:pPr>
      <w:r>
        <w:rPr>
          <w:sz w:val="20"/>
        </w:rPr>
        <w:t xml:space="preserve">Обеспеченность врачебным и средним медицинским персоналом</w:t>
      </w:r>
    </w:p>
    <w:p>
      <w:pPr>
        <w:pStyle w:val="0"/>
        <w:jc w:val="center"/>
      </w:pPr>
      <w:r>
        <w:rPr>
          <w:sz w:val="20"/>
        </w:rPr>
        <w:t xml:space="preserve">службы родовспоможения и детства по данным формы ФСН N 30</w:t>
      </w:r>
    </w:p>
    <w:p>
      <w:pPr>
        <w:pStyle w:val="0"/>
        <w:jc w:val="center"/>
      </w:pPr>
      <w:r>
        <w:rPr>
          <w:sz w:val="20"/>
        </w:rPr>
        <w:t xml:space="preserve">с учетом федеральных МО &lt;*&gt;</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082"/>
        <w:gridCol w:w="1531"/>
        <w:gridCol w:w="1928"/>
        <w:gridCol w:w="1531"/>
      </w:tblGrid>
      <w:tr>
        <w:tc>
          <w:tcPr>
            <w:tcW w:w="4082" w:type="dxa"/>
          </w:tcPr>
          <w:p>
            <w:pPr>
              <w:pStyle w:val="0"/>
              <w:jc w:val="center"/>
            </w:pPr>
            <w:r>
              <w:rPr>
                <w:sz w:val="20"/>
              </w:rPr>
              <w:t xml:space="preserve">Показатель</w:t>
            </w:r>
          </w:p>
        </w:tc>
        <w:tc>
          <w:tcPr>
            <w:tcW w:w="1531" w:type="dxa"/>
          </w:tcPr>
          <w:p>
            <w:pPr>
              <w:pStyle w:val="0"/>
              <w:jc w:val="center"/>
            </w:pPr>
            <w:r>
              <w:rPr>
                <w:sz w:val="20"/>
              </w:rPr>
              <w:t xml:space="preserve">физических лиц</w:t>
            </w:r>
          </w:p>
        </w:tc>
        <w:tc>
          <w:tcPr>
            <w:tcW w:w="1928" w:type="dxa"/>
          </w:tcPr>
          <w:p>
            <w:pPr>
              <w:pStyle w:val="0"/>
              <w:jc w:val="center"/>
            </w:pPr>
            <w:r>
              <w:rPr>
                <w:sz w:val="20"/>
              </w:rPr>
              <w:t xml:space="preserve">физических лиц на 10000 среднегодовой численности населения</w:t>
            </w:r>
          </w:p>
        </w:tc>
        <w:tc>
          <w:tcPr>
            <w:tcW w:w="1531" w:type="dxa"/>
          </w:tcPr>
          <w:p>
            <w:pPr>
              <w:pStyle w:val="0"/>
              <w:jc w:val="center"/>
            </w:pPr>
            <w:r>
              <w:rPr>
                <w:sz w:val="20"/>
              </w:rPr>
              <w:t xml:space="preserve">2024 г. Российская Федерация</w:t>
            </w:r>
          </w:p>
        </w:tc>
      </w:tr>
      <w:tr>
        <w:tc>
          <w:tcPr>
            <w:tcW w:w="4082" w:type="dxa"/>
          </w:tcPr>
          <w:p>
            <w:pPr>
              <w:pStyle w:val="0"/>
              <w:jc w:val="center"/>
            </w:pPr>
            <w:r>
              <w:rPr>
                <w:sz w:val="20"/>
              </w:rPr>
              <w:t xml:space="preserve">1</w:t>
            </w:r>
          </w:p>
        </w:tc>
        <w:tc>
          <w:tcPr>
            <w:tcW w:w="1531" w:type="dxa"/>
          </w:tcPr>
          <w:p>
            <w:pPr>
              <w:pStyle w:val="0"/>
              <w:jc w:val="center"/>
            </w:pPr>
            <w:r>
              <w:rPr>
                <w:sz w:val="20"/>
              </w:rPr>
              <w:t xml:space="preserve">2</w:t>
            </w:r>
          </w:p>
        </w:tc>
        <w:tc>
          <w:tcPr>
            <w:tcW w:w="1928" w:type="dxa"/>
          </w:tcPr>
          <w:p>
            <w:pPr>
              <w:pStyle w:val="0"/>
              <w:jc w:val="center"/>
            </w:pPr>
            <w:r>
              <w:rPr>
                <w:sz w:val="20"/>
              </w:rPr>
              <w:t xml:space="preserve">3</w:t>
            </w:r>
          </w:p>
        </w:tc>
        <w:tc>
          <w:tcPr>
            <w:tcW w:w="1531" w:type="dxa"/>
          </w:tcPr>
          <w:p>
            <w:pPr>
              <w:pStyle w:val="0"/>
              <w:jc w:val="center"/>
            </w:pPr>
            <w:r>
              <w:rPr>
                <w:sz w:val="20"/>
              </w:rPr>
              <w:t xml:space="preserve">4</w:t>
            </w:r>
          </w:p>
        </w:tc>
      </w:tr>
      <w:tr>
        <w:tc>
          <w:tcPr>
            <w:tcW w:w="4082" w:type="dxa"/>
          </w:tcPr>
          <w:p>
            <w:pPr>
              <w:pStyle w:val="0"/>
            </w:pPr>
            <w:r>
              <w:rPr>
                <w:sz w:val="20"/>
              </w:rPr>
              <w:t xml:space="preserve">Врачи акушеры-гинекологи</w:t>
            </w:r>
          </w:p>
        </w:tc>
        <w:tc>
          <w:tcPr>
            <w:tcW w:w="1531" w:type="dxa"/>
          </w:tcPr>
          <w:p>
            <w:pPr>
              <w:pStyle w:val="0"/>
              <w:jc w:val="center"/>
            </w:pPr>
            <w:r>
              <w:rPr>
                <w:sz w:val="20"/>
              </w:rPr>
              <w:t xml:space="preserve">1639</w:t>
            </w:r>
          </w:p>
        </w:tc>
        <w:tc>
          <w:tcPr>
            <w:tcW w:w="1928" w:type="dxa"/>
          </w:tcPr>
          <w:p>
            <w:pPr>
              <w:pStyle w:val="0"/>
              <w:jc w:val="center"/>
            </w:pPr>
            <w:r>
              <w:rPr>
                <w:sz w:val="20"/>
              </w:rPr>
              <w:t xml:space="preserve">5,31</w:t>
            </w:r>
          </w:p>
        </w:tc>
        <w:tc>
          <w:tcPr>
            <w:tcW w:w="1531" w:type="dxa"/>
          </w:tcPr>
          <w:p>
            <w:pPr>
              <w:pStyle w:val="0"/>
              <w:jc w:val="center"/>
            </w:pPr>
            <w:r>
              <w:rPr>
                <w:sz w:val="20"/>
              </w:rPr>
              <w:t xml:space="preserve">4,1</w:t>
            </w:r>
          </w:p>
        </w:tc>
      </w:tr>
      <w:tr>
        <w:tc>
          <w:tcPr>
            <w:tcW w:w="4082" w:type="dxa"/>
          </w:tcPr>
          <w:p>
            <w:pPr>
              <w:pStyle w:val="0"/>
            </w:pPr>
            <w:r>
              <w:rPr>
                <w:sz w:val="20"/>
              </w:rPr>
              <w:t xml:space="preserve">Врачи-неонатологи</w:t>
            </w:r>
          </w:p>
        </w:tc>
        <w:tc>
          <w:tcPr>
            <w:tcW w:w="1531" w:type="dxa"/>
          </w:tcPr>
          <w:p>
            <w:pPr>
              <w:pStyle w:val="0"/>
              <w:jc w:val="center"/>
            </w:pPr>
            <w:r>
              <w:rPr>
                <w:sz w:val="20"/>
              </w:rPr>
              <w:t xml:space="preserve">224</w:t>
            </w:r>
          </w:p>
        </w:tc>
        <w:tc>
          <w:tcPr>
            <w:tcW w:w="1928" w:type="dxa"/>
          </w:tcPr>
          <w:p>
            <w:pPr>
              <w:pStyle w:val="0"/>
              <w:jc w:val="center"/>
            </w:pPr>
            <w:r>
              <w:rPr>
                <w:sz w:val="20"/>
              </w:rPr>
              <w:t xml:space="preserve">48,03</w:t>
            </w:r>
          </w:p>
        </w:tc>
        <w:tc>
          <w:tcPr>
            <w:tcW w:w="1531" w:type="dxa"/>
          </w:tcPr>
          <w:p>
            <w:pPr>
              <w:pStyle w:val="0"/>
              <w:jc w:val="center"/>
            </w:pPr>
            <w:r>
              <w:rPr>
                <w:sz w:val="20"/>
              </w:rPr>
              <w:t xml:space="preserve">41,0</w:t>
            </w:r>
          </w:p>
        </w:tc>
      </w:tr>
      <w:tr>
        <w:tc>
          <w:tcPr>
            <w:tcW w:w="4082" w:type="dxa"/>
          </w:tcPr>
          <w:p>
            <w:pPr>
              <w:pStyle w:val="0"/>
            </w:pPr>
            <w:r>
              <w:rPr>
                <w:sz w:val="20"/>
              </w:rPr>
              <w:t xml:space="preserve">Врачи-педиатры</w:t>
            </w:r>
          </w:p>
        </w:tc>
        <w:tc>
          <w:tcPr>
            <w:tcW w:w="1531" w:type="dxa"/>
          </w:tcPr>
          <w:p>
            <w:pPr>
              <w:pStyle w:val="0"/>
              <w:jc w:val="center"/>
            </w:pPr>
            <w:r>
              <w:rPr>
                <w:sz w:val="20"/>
              </w:rPr>
              <w:t xml:space="preserve">2797</w:t>
            </w:r>
          </w:p>
        </w:tc>
        <w:tc>
          <w:tcPr>
            <w:tcW w:w="1928" w:type="dxa"/>
          </w:tcPr>
          <w:p>
            <w:pPr>
              <w:pStyle w:val="0"/>
              <w:jc w:val="center"/>
            </w:pPr>
            <w:r>
              <w:rPr>
                <w:sz w:val="20"/>
              </w:rPr>
              <w:t xml:space="preserve">29,68</w:t>
            </w:r>
          </w:p>
        </w:tc>
        <w:tc>
          <w:tcPr>
            <w:tcW w:w="1531" w:type="dxa"/>
          </w:tcPr>
          <w:p>
            <w:pPr>
              <w:pStyle w:val="0"/>
              <w:jc w:val="center"/>
            </w:pPr>
            <w:r>
              <w:rPr>
                <w:sz w:val="20"/>
              </w:rPr>
              <w:t xml:space="preserve">16,8</w:t>
            </w:r>
          </w:p>
        </w:tc>
      </w:tr>
      <w:tr>
        <w:tc>
          <w:tcPr>
            <w:tcW w:w="4082" w:type="dxa"/>
          </w:tcPr>
          <w:p>
            <w:pPr>
              <w:pStyle w:val="0"/>
            </w:pPr>
            <w:r>
              <w:rPr>
                <w:sz w:val="20"/>
              </w:rPr>
              <w:t xml:space="preserve">Врачи детские хирурги</w:t>
            </w:r>
          </w:p>
        </w:tc>
        <w:tc>
          <w:tcPr>
            <w:tcW w:w="1531" w:type="dxa"/>
          </w:tcPr>
          <w:p>
            <w:pPr>
              <w:pStyle w:val="0"/>
              <w:jc w:val="center"/>
            </w:pPr>
            <w:r>
              <w:rPr>
                <w:sz w:val="20"/>
              </w:rPr>
              <w:t xml:space="preserve">224</w:t>
            </w:r>
          </w:p>
        </w:tc>
        <w:tc>
          <w:tcPr>
            <w:tcW w:w="1928" w:type="dxa"/>
          </w:tcPr>
          <w:p>
            <w:pPr>
              <w:pStyle w:val="0"/>
              <w:jc w:val="center"/>
            </w:pPr>
            <w:r>
              <w:rPr>
                <w:sz w:val="20"/>
              </w:rPr>
              <w:t xml:space="preserve">2,38</w:t>
            </w:r>
          </w:p>
        </w:tc>
        <w:tc>
          <w:tcPr>
            <w:tcW w:w="1531" w:type="dxa"/>
          </w:tcPr>
          <w:p>
            <w:pPr>
              <w:pStyle w:val="0"/>
              <w:jc w:val="center"/>
            </w:pPr>
            <w:r>
              <w:rPr>
                <w:sz w:val="20"/>
              </w:rPr>
              <w:t xml:space="preserve">1,1</w:t>
            </w:r>
          </w:p>
        </w:tc>
      </w:tr>
      <w:tr>
        <w:tc>
          <w:tcPr>
            <w:tcW w:w="4082" w:type="dxa"/>
          </w:tcPr>
          <w:p>
            <w:pPr>
              <w:pStyle w:val="0"/>
            </w:pPr>
            <w:r>
              <w:rPr>
                <w:sz w:val="20"/>
              </w:rPr>
              <w:t xml:space="preserve">Врачи анестезиологи-реаниматологи</w:t>
            </w:r>
          </w:p>
        </w:tc>
        <w:tc>
          <w:tcPr>
            <w:tcW w:w="1531" w:type="dxa"/>
          </w:tcPr>
          <w:p>
            <w:pPr>
              <w:pStyle w:val="0"/>
              <w:jc w:val="center"/>
            </w:pPr>
            <w:r>
              <w:rPr>
                <w:sz w:val="20"/>
              </w:rPr>
              <w:t xml:space="preserve">94</w:t>
            </w:r>
          </w:p>
        </w:tc>
        <w:tc>
          <w:tcPr>
            <w:tcW w:w="1928" w:type="dxa"/>
          </w:tcPr>
          <w:p>
            <w:pPr>
              <w:pStyle w:val="0"/>
              <w:jc w:val="center"/>
            </w:pPr>
            <w:r>
              <w:rPr>
                <w:sz w:val="20"/>
              </w:rPr>
              <w:t xml:space="preserve">0,16 &lt;**&gt;</w:t>
            </w:r>
          </w:p>
        </w:tc>
        <w:tc>
          <w:tcPr>
            <w:tcW w:w="1531" w:type="dxa"/>
          </w:tcPr>
          <w:p>
            <w:pPr>
              <w:pStyle w:val="0"/>
              <w:jc w:val="center"/>
            </w:pPr>
            <w:r>
              <w:rPr>
                <w:sz w:val="20"/>
              </w:rPr>
              <w:t xml:space="preserve">2,3</w:t>
            </w:r>
          </w:p>
        </w:tc>
      </w:tr>
      <w:tr>
        <w:tc>
          <w:tcPr>
            <w:tcW w:w="4082" w:type="dxa"/>
          </w:tcPr>
          <w:p>
            <w:pPr>
              <w:pStyle w:val="0"/>
            </w:pPr>
            <w:r>
              <w:rPr>
                <w:sz w:val="20"/>
              </w:rPr>
              <w:t xml:space="preserve">Акушерки</w:t>
            </w:r>
          </w:p>
        </w:tc>
        <w:tc>
          <w:tcPr>
            <w:tcW w:w="1531" w:type="dxa"/>
          </w:tcPr>
          <w:p>
            <w:pPr>
              <w:pStyle w:val="0"/>
              <w:jc w:val="center"/>
            </w:pPr>
            <w:r>
              <w:rPr>
                <w:sz w:val="20"/>
              </w:rPr>
              <w:t xml:space="preserve">1153</w:t>
            </w:r>
          </w:p>
        </w:tc>
        <w:tc>
          <w:tcPr>
            <w:tcW w:w="1928" w:type="dxa"/>
          </w:tcPr>
          <w:p>
            <w:pPr>
              <w:pStyle w:val="0"/>
              <w:jc w:val="center"/>
            </w:pPr>
            <w:r>
              <w:rPr>
                <w:sz w:val="20"/>
              </w:rPr>
              <w:t xml:space="preserve">3,74</w:t>
            </w:r>
          </w:p>
        </w:tc>
        <w:tc>
          <w:tcPr>
            <w:tcW w:w="1531" w:type="dxa"/>
          </w:tcPr>
          <w:p>
            <w:pPr>
              <w:pStyle w:val="0"/>
              <w:jc w:val="center"/>
            </w:pPr>
            <w:r>
              <w:rPr>
                <w:sz w:val="20"/>
              </w:rPr>
              <w:t xml:space="preserve">н/д</w:t>
            </w:r>
          </w:p>
        </w:tc>
      </w:tr>
      <w:tr>
        <w:tc>
          <w:tcPr>
            <w:tcW w:w="4082" w:type="dxa"/>
          </w:tcPr>
          <w:p>
            <w:pPr>
              <w:pStyle w:val="0"/>
            </w:pPr>
            <w:r>
              <w:rPr>
                <w:sz w:val="20"/>
              </w:rPr>
              <w:t xml:space="preserve">Средний медицинский персонал</w:t>
            </w:r>
          </w:p>
        </w:tc>
        <w:tc>
          <w:tcPr>
            <w:tcW w:w="1531" w:type="dxa"/>
          </w:tcPr>
          <w:p>
            <w:pPr>
              <w:pStyle w:val="0"/>
              <w:jc w:val="center"/>
            </w:pPr>
            <w:r>
              <w:rPr>
                <w:sz w:val="20"/>
              </w:rPr>
              <w:t xml:space="preserve">937</w:t>
            </w:r>
          </w:p>
        </w:tc>
        <w:tc>
          <w:tcPr>
            <w:tcW w:w="1928" w:type="dxa"/>
          </w:tcPr>
          <w:p>
            <w:pPr>
              <w:pStyle w:val="0"/>
              <w:jc w:val="center"/>
            </w:pPr>
            <w:r>
              <w:rPr>
                <w:sz w:val="20"/>
              </w:rPr>
              <w:t xml:space="preserve">1,65 &lt;**&gt;</w:t>
            </w:r>
          </w:p>
        </w:tc>
        <w:tc>
          <w:tcPr>
            <w:tcW w:w="1531" w:type="dxa"/>
          </w:tcPr>
          <w:p>
            <w:pPr>
              <w:pStyle w:val="0"/>
              <w:jc w:val="center"/>
            </w:pPr>
            <w:r>
              <w:rPr>
                <w:sz w:val="20"/>
              </w:rPr>
              <w:t xml:space="preserve">76,5</w:t>
            </w:r>
          </w:p>
        </w:tc>
      </w:tr>
    </w:tbl>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Официальными формами статистики некоторые данные не предусмотрены.</w:t>
      </w:r>
    </w:p>
    <w:p>
      <w:pPr>
        <w:pStyle w:val="0"/>
        <w:spacing w:before="200" w:lineRule="auto"/>
        <w:ind w:firstLine="540"/>
        <w:jc w:val="both"/>
      </w:pPr>
      <w:r>
        <w:rPr>
          <w:sz w:val="20"/>
        </w:rPr>
        <w:t xml:space="preserve">&lt;**&gt; Обеспеченность на 10000 тыс. населения - на 01.01.2025 численность населения Санкт-Петербурга: 5652922 человека.</w:t>
      </w:r>
    </w:p>
    <w:p>
      <w:pPr>
        <w:pStyle w:val="0"/>
      </w:pPr>
      <w:r>
        <w:rPr>
          <w:sz w:val="20"/>
        </w:rPr>
      </w:r>
    </w:p>
    <w:p>
      <w:pPr>
        <w:pStyle w:val="0"/>
        <w:ind w:firstLine="540"/>
        <w:jc w:val="both"/>
      </w:pPr>
      <w:r>
        <w:rPr>
          <w:sz w:val="20"/>
        </w:rPr>
        <w:t xml:space="preserve">Анализ данных на 01.01.2025 показывает высокий уровень обеспеченности амбулаторно-поликлинических организаций Санкт-Петербурга, оказывающих медицинскую помощь детскому населению, квалифицированными кадрами. Это является ключевым фактором для обеспечения доступности и качества медицинской помощи для юных жителей Санкт-Петербурга. Общая укомплектованность врачебным персоналом на указанную дату составляет 89,4%. Этот показатель свидетельствует о том, что большинство врачебных должностей в поликлиниках, ориентированных на детское население, заняты.</w:t>
      </w:r>
    </w:p>
    <w:p>
      <w:pPr>
        <w:pStyle w:val="0"/>
        <w:spacing w:before="200" w:lineRule="auto"/>
        <w:ind w:firstLine="540"/>
        <w:jc w:val="both"/>
      </w:pPr>
      <w:r>
        <w:rPr>
          <w:sz w:val="20"/>
        </w:rPr>
        <w:t xml:space="preserve">Особо стоит отметить высокий уровень укомплектованности педиатрами - 93,5%. Педиатры являются основой амбулаторной педиатрической службы, и столь высокий процент занятости врачебных ставок гарантирует, что большинство детей имеют возможность получать своевременные и квалифицированные консультации, диагностику и лечение на первичном звене.</w:t>
      </w:r>
    </w:p>
    <w:p>
      <w:pPr>
        <w:pStyle w:val="0"/>
        <w:spacing w:before="200" w:lineRule="auto"/>
        <w:ind w:firstLine="540"/>
        <w:jc w:val="both"/>
      </w:pPr>
      <w:r>
        <w:rPr>
          <w:sz w:val="20"/>
        </w:rPr>
        <w:t xml:space="preserve">Не менее важным является обеспеченность средним медицинским персоналом, где показатель составляет 91,3%. Средний медицинский персонал играет незаменимую роль в осуществлении лечебно-диагностического процесса, проведении профилактических мероприятий, уходе за детьми и взаимодействии с родителями. Высокая укомплектованность этим звеном позволяет эффективно выполнять широкий спектр задач.</w:t>
      </w:r>
    </w:p>
    <w:p>
      <w:pPr>
        <w:pStyle w:val="0"/>
        <w:spacing w:before="200" w:lineRule="auto"/>
        <w:ind w:firstLine="540"/>
        <w:jc w:val="both"/>
      </w:pPr>
      <w:r>
        <w:rPr>
          <w:sz w:val="20"/>
        </w:rPr>
        <w:t xml:space="preserve">Данные показатели свидетельствуют о целенаправленной работе органов здравоохранения Санкт-Петербурга по привлечению и удержанию медицинских специалистов в детских поликлиниках, что, несомненно, положительно сказывается на доступности и качестве медицинской помощи для подрастающего поколения.</w:t>
      </w:r>
    </w:p>
    <w:p>
      <w:pPr>
        <w:pStyle w:val="0"/>
        <w:spacing w:before="200" w:lineRule="auto"/>
        <w:ind w:firstLine="540"/>
        <w:jc w:val="both"/>
      </w:pPr>
      <w:r>
        <w:rPr>
          <w:sz w:val="20"/>
        </w:rPr>
        <w:t xml:space="preserve">Общая укомплектованность врачебным персоналом в детских стационарах варьирует в широком диапазоне от 63 до 91%. Такая разница указывает на неравномерное распределение кадровых ресурсов по различным МО. Особо отмечается более низкий процент укомплектованности в городских инфекционных больницах и в Санкт-Петербургском государственном бюджетном учреждении здравоохранения "Центр восстановительного лечения "Детская психиатрия" имени С.С.Мнухина". Это может быть связано с целым комплексом факторов, включая специфику работы, высокую интенсивность труда, эмоциональное выгорание персонала и, возможно, недостаточную мотивацию для работы в данных направлениях.</w:t>
      </w:r>
    </w:p>
    <w:p>
      <w:pPr>
        <w:pStyle w:val="0"/>
        <w:spacing w:before="200" w:lineRule="auto"/>
        <w:ind w:firstLine="540"/>
        <w:jc w:val="both"/>
      </w:pPr>
      <w:r>
        <w:rPr>
          <w:sz w:val="20"/>
        </w:rPr>
        <w:t xml:space="preserve">Ситуация с врачами-педиатрами и средним медицинским персоналом в стационарах также неоднородна, показатели укомплектованности варьируют от 42 до 100%. Полученные данные подчеркивают важность дальнейшей работы по обеспечению стационарных МО квалифицированными кадрами, особенно в специализированных отделениях, для гарантирования бесперебойного оказания качественной медицинской помощи юным пациентам в критических ситуациях.</w:t>
      </w:r>
    </w:p>
    <w:p>
      <w:pPr>
        <w:pStyle w:val="0"/>
      </w:pPr>
      <w:r>
        <w:rPr>
          <w:sz w:val="20"/>
        </w:rPr>
      </w:r>
    </w:p>
    <w:p>
      <w:pPr>
        <w:pStyle w:val="2"/>
        <w:outlineLvl w:val="2"/>
        <w:jc w:val="center"/>
      </w:pPr>
      <w:r>
        <w:rPr>
          <w:sz w:val="20"/>
        </w:rPr>
        <w:t xml:space="preserve">7. Анализ цифровой зрелости службы охраны</w:t>
      </w:r>
    </w:p>
    <w:p>
      <w:pPr>
        <w:pStyle w:val="2"/>
        <w:jc w:val="center"/>
      </w:pPr>
      <w:r>
        <w:rPr>
          <w:sz w:val="20"/>
        </w:rPr>
        <w:t xml:space="preserve">материнства и детства</w:t>
      </w:r>
    </w:p>
    <w:p>
      <w:pPr>
        <w:pStyle w:val="0"/>
      </w:pPr>
      <w:r>
        <w:rPr>
          <w:sz w:val="20"/>
        </w:rPr>
      </w:r>
    </w:p>
    <w:p>
      <w:pPr>
        <w:pStyle w:val="0"/>
        <w:ind w:firstLine="540"/>
        <w:jc w:val="both"/>
      </w:pPr>
      <w:r>
        <w:rPr>
          <w:sz w:val="20"/>
        </w:rPr>
        <w:t xml:space="preserve">К концу 2024 года развитие государственной информационной системы Санкт-Петербурга "Региональный фрагмент единой государственной информационной системы в сфере здравоохранения" (далее - РЕГИС) позволило расширить доступный функционал для пациентов, врачей и органов управления здравоохранением по основным направлениям, обеспечив расширение состава сведений по лекарственным препаратам, вакцинации и другим, хранящихся в интегрированной электронной медицинской карте пациента, с обеспечением отображения этих сведений на автоматизированном рабочем месте (далее - АРМ) врачей и в личном кабинете пациента на Портале "Здоровье петербуржца", проведение телемедицинских консультаций "врач-врач", "врач-пациент", консилиумов и т.д.</w:t>
      </w:r>
    </w:p>
    <w:p>
      <w:pPr>
        <w:pStyle w:val="0"/>
        <w:spacing w:before="200" w:lineRule="auto"/>
        <w:ind w:firstLine="540"/>
        <w:jc w:val="both"/>
      </w:pPr>
      <w:r>
        <w:rPr>
          <w:sz w:val="20"/>
        </w:rPr>
        <w:t xml:space="preserve">Количество консультаций, проводимых врачом с пациентом с использованием видео-конференц-связи, составило 4210 (64,78% от общего количества консультаций пациентов, проведенных врачами с использованием телемедицинских технологий).</w:t>
      </w:r>
    </w:p>
    <w:p>
      <w:pPr>
        <w:pStyle w:val="0"/>
        <w:spacing w:before="200" w:lineRule="auto"/>
        <w:ind w:firstLine="540"/>
        <w:jc w:val="both"/>
      </w:pPr>
      <w:r>
        <w:rPr>
          <w:sz w:val="20"/>
        </w:rPr>
        <w:t xml:space="preserve">Обеспечена дистанционная запись на прием к врачу как через федеральный портал, так и посредством региональных источников записи, таких как: Портал "Здоровье петербуржца", инфоматы, подсистемы "Портал "Государственные и муниципальные услуги (функции) в Санкт-Петербурге" Межведомственной автоматизированной информационной системы предоставления в Санкт-Петербурге государственных и муниципальных услуг в электронном виде. Доля записей на прием к врачу, совершенных гражданами дистанционно в 2024 году, составила 78,1%, это более 26 млн записей.</w:t>
      </w:r>
    </w:p>
    <w:p>
      <w:pPr>
        <w:pStyle w:val="0"/>
        <w:spacing w:before="200" w:lineRule="auto"/>
        <w:ind w:firstLine="540"/>
        <w:jc w:val="both"/>
      </w:pPr>
      <w:r>
        <w:rPr>
          <w:sz w:val="20"/>
        </w:rPr>
        <w:t xml:space="preserve">Расширен перечень и количество структурированных медицинских документов, формируемых в медицинских информационных системах МО, в связи с требованиями Минздрава России в рамках регионального проекта "Создание единого цифрового контура в здравоохранении на основе единой государственной информационной системы в сфере здравоохранения (ЕГИСЗ)". На постоянной основе проводились организационно-методические мероприятия по расширению объема формирования и передачи в подсистему "Федеральный реестр электронных медицинских документов" единой государственной информационной системы в сфере здравоохранения (далее - ЕГИСЗ) электронных медицинских документов МО, что позволило предоставить электронные медицинские документы в подсистемы ЕГИСЗ в 100% случаев оказания медицинской помощи.</w:t>
      </w:r>
    </w:p>
    <w:p>
      <w:pPr>
        <w:pStyle w:val="0"/>
        <w:spacing w:before="200" w:lineRule="auto"/>
        <w:ind w:firstLine="540"/>
        <w:jc w:val="both"/>
      </w:pPr>
      <w:r>
        <w:rPr>
          <w:sz w:val="20"/>
        </w:rPr>
        <w:t xml:space="preserve">В Санкт-Петербурге с 2020 года функционирует централизованная подсистема "Мониторинг беременных". В подсистеме формируется интегрированная электронная медицинская карта пациентки с момента выявления у нее диагноза, относящегося к беременности или бесплодию. В указанной карте собирается информация об оказанной медицинской помощи в период беременности, родов и послеродовом периоде. Также на базе данной подсистемы создан регистр новорожденных.</w:t>
      </w:r>
    </w:p>
    <w:p>
      <w:pPr>
        <w:pStyle w:val="0"/>
        <w:spacing w:before="200" w:lineRule="auto"/>
        <w:ind w:firstLine="540"/>
        <w:jc w:val="both"/>
      </w:pPr>
      <w:r>
        <w:rPr>
          <w:sz w:val="20"/>
        </w:rPr>
        <w:t xml:space="preserve">Сведения об оказании медицинской помощи вносятся врачом в медицинскую информационную, установленную в МО, автоматически передаются в РЕГИС и затем в подсистему "Мониторинг беременных", исключая необходимость дополнительного ручного ввода данных. В указанной карте пациента лечащему врачу доступны сведения: обращения за различными видами медицинской помощи, установленные диагнозы, результаты лабораторных исследований, результаты инструментальных исследований, выданные направления, электронные медицинские документы.</w:t>
      </w:r>
    </w:p>
    <w:p>
      <w:pPr>
        <w:pStyle w:val="0"/>
        <w:spacing w:before="200" w:lineRule="auto"/>
        <w:ind w:firstLine="540"/>
        <w:jc w:val="both"/>
      </w:pPr>
      <w:r>
        <w:rPr>
          <w:sz w:val="20"/>
        </w:rPr>
        <w:t xml:space="preserve">Указанная подсистема осуществляет персонифицированный анализ проводимых мероприятий в соответствии с порядками оказания медицинской помощи, а также в соответствии с действующим распоряжением по маршрутизации.</w:t>
      </w:r>
    </w:p>
    <w:p>
      <w:pPr>
        <w:pStyle w:val="0"/>
        <w:spacing w:before="200" w:lineRule="auto"/>
        <w:ind w:firstLine="540"/>
        <w:jc w:val="both"/>
      </w:pPr>
      <w:r>
        <w:rPr>
          <w:sz w:val="20"/>
        </w:rPr>
        <w:t xml:space="preserve">Показатель "Цифровая зрелость" утвержден </w:t>
      </w:r>
      <w:hyperlink w:history="0" r:id="rId41" w:tooltip="Указ Президента РФ от 28.11.2024 N 1014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 {КонсультантПлюс}">
        <w:r>
          <w:rPr>
            <w:sz w:val="20"/>
            <w:color w:val="0000ff"/>
          </w:rPr>
          <w:t xml:space="preserve">Указом</w:t>
        </w:r>
      </w:hyperlink>
      <w:r>
        <w:rPr>
          <w:sz w:val="20"/>
        </w:rPr>
        <w:t xml:space="preserve"> Президента Российской Федерации от 28.11.2024 N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и является одним из показателей, оценивающих эффективность деятельности высших должностных лиц субъектов Российской Федерации.</w:t>
      </w:r>
    </w:p>
    <w:p>
      <w:pPr>
        <w:pStyle w:val="0"/>
        <w:spacing w:before="200" w:lineRule="auto"/>
        <w:ind w:firstLine="540"/>
        <w:jc w:val="both"/>
      </w:pPr>
      <w:r>
        <w:rPr>
          <w:sz w:val="20"/>
        </w:rPr>
        <w:t xml:space="preserve">По итогам 2024 года показатель "Цифровая зрелость" составил 94,1% при установленном Министерством цифрового развития, связи и массовых коммуникаций Российской Федерации плановом значении для Санкт-Петербурга в 91,4%.</w:t>
      </w:r>
    </w:p>
    <w:p>
      <w:pPr>
        <w:pStyle w:val="0"/>
      </w:pPr>
      <w:r>
        <w:rPr>
          <w:sz w:val="20"/>
        </w:rPr>
      </w:r>
    </w:p>
    <w:p>
      <w:pPr>
        <w:pStyle w:val="2"/>
        <w:outlineLvl w:val="2"/>
        <w:jc w:val="center"/>
      </w:pPr>
      <w:r>
        <w:rPr>
          <w:sz w:val="20"/>
        </w:rPr>
        <w:t xml:space="preserve">8. Выводы</w:t>
      </w:r>
    </w:p>
    <w:p>
      <w:pPr>
        <w:pStyle w:val="0"/>
      </w:pPr>
      <w:r>
        <w:rPr>
          <w:sz w:val="20"/>
        </w:rPr>
      </w:r>
    </w:p>
    <w:p>
      <w:pPr>
        <w:pStyle w:val="0"/>
        <w:ind w:firstLine="540"/>
        <w:jc w:val="both"/>
      </w:pPr>
      <w:r>
        <w:rPr>
          <w:sz w:val="20"/>
        </w:rPr>
        <w:t xml:space="preserve">Успешность службы охраны здоровья матери и ребенка, включающая оценку многочисленных параметров сохранения репродуктивного здоровья женщин и здоровья новорожденных, детей и зависящая от результативности взаимодействия социально-экономических, экологических, информационных и других факторов, является интегральным показателем уровня развития системы здравоохранения в субъекте в целом, что позволяет проводить сравнительную оценку ее показателей не только на городском уровне, но и проводить внутренний аудит работы службы родовспоможения. Исход беременности напрямую зависит от качества оказываемой медицинской помощи, во многом определяющей состояние проблемы снижения материнской и перинатальной смертности.</w:t>
      </w:r>
    </w:p>
    <w:p>
      <w:pPr>
        <w:pStyle w:val="0"/>
        <w:spacing w:before="200" w:lineRule="auto"/>
        <w:ind w:firstLine="540"/>
        <w:jc w:val="both"/>
      </w:pPr>
      <w:r>
        <w:rPr>
          <w:sz w:val="20"/>
        </w:rPr>
        <w:t xml:space="preserve">Служба родовспоможения Санкт-Петербурга представлена 21 МО, среди которых 7 городских родильных домов и 1 городской перинатальный центр, 5 федеральных клиник, 4 акушерских отделения многопрофильных стационаров и 4 частных родильных дома.</w:t>
      </w:r>
    </w:p>
    <w:p>
      <w:pPr>
        <w:pStyle w:val="0"/>
        <w:spacing w:before="200" w:lineRule="auto"/>
        <w:ind w:firstLine="540"/>
        <w:jc w:val="both"/>
      </w:pPr>
      <w:r>
        <w:rPr>
          <w:sz w:val="20"/>
        </w:rPr>
        <w:t xml:space="preserve">В настоящее время 3 стационара относятся к 3-й группе. Это 2 перинатальных центра (далее - ПЦ) федерального подчинения, к целям и задачам которых относится оказание медицинской помощи пациентам иных регионов (до 70% планового объема), и ГПЦ, оказывающий медицинскую помощь преимущественно жителям Санкт-Петербурга.</w:t>
      </w:r>
    </w:p>
    <w:p>
      <w:pPr>
        <w:pStyle w:val="0"/>
        <w:spacing w:before="200" w:lineRule="auto"/>
        <w:ind w:firstLine="540"/>
        <w:jc w:val="both"/>
      </w:pPr>
      <w:r>
        <w:rPr>
          <w:sz w:val="20"/>
        </w:rPr>
        <w:t xml:space="preserve">ПЦ федерального подчинения жителям Санкт-Петербурга оказывают только плановую медицинскую помощь. Скорая медицинская помощь доставляет пациентов в федеральные ПЦ только по жизненным показаниям. В ряде случаев эвакуация заканчивается перегоспитализацией в стационары Санкт-Петербурга.</w:t>
      </w:r>
    </w:p>
    <w:p>
      <w:pPr>
        <w:pStyle w:val="0"/>
        <w:spacing w:before="200" w:lineRule="auto"/>
        <w:ind w:firstLine="540"/>
        <w:jc w:val="both"/>
      </w:pPr>
      <w:r>
        <w:rPr>
          <w:sz w:val="20"/>
        </w:rPr>
        <w:t xml:space="preserve">Согласно рекомендациям, полученным в ходе выездного аудита ФГБУ "НМИЦ им. В.И.Кулакова" Минздрава России, а также в связи с недостаточностью коек третьего уровня (9,7% коечного фонда) в Санкт-Петербурге необходимо привести некоторые родильные дома 2-й группы к уровню 3А в соответствии с требованиями </w:t>
      </w:r>
      <w:hyperlink w:history="0" r:id="rId42"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Приказа</w:t>
        </w:r>
      </w:hyperlink>
      <w:r>
        <w:rPr>
          <w:sz w:val="20"/>
        </w:rPr>
        <w:t xml:space="preserve"> N 1130н. Работа в этом направлении Комитетом по здравоохранению проведена. По объективным критериям выбраны родильные дома, приведенные в соответствие с требованиями </w:t>
      </w:r>
      <w:hyperlink w:history="0" r:id="rId43"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Приказа</w:t>
        </w:r>
      </w:hyperlink>
      <w:r>
        <w:rPr>
          <w:sz w:val="20"/>
        </w:rPr>
        <w:t xml:space="preserve"> N 1130н и готовые оказывать медицинскую помощь пациентам с сопутствующей экстрагенитальной патологией.</w:t>
      </w:r>
    </w:p>
    <w:p>
      <w:pPr>
        <w:pStyle w:val="0"/>
        <w:spacing w:before="200" w:lineRule="auto"/>
        <w:ind w:firstLine="540"/>
        <w:jc w:val="both"/>
      </w:pPr>
      <w:r>
        <w:rPr>
          <w:sz w:val="20"/>
        </w:rPr>
        <w:t xml:space="preserve">В рамках реорганизации и приведения в соответствие с требованиями </w:t>
      </w:r>
      <w:hyperlink w:history="0" r:id="rId44" w:tooltip="Приказ Минздрава России от 20.10.2020 N 1130н (ред. от 19.12.2025) &quot;Об утверждении Порядка оказания медицинской помощи по профилю &quot;акушерство и гинекология&quot; (Зарегистрировано в Минюсте России 12.11.2020 N 60869) {КонсультантПлюс}">
        <w:r>
          <w:rPr>
            <w:sz w:val="20"/>
            <w:color w:val="0000ff"/>
          </w:rPr>
          <w:t xml:space="preserve">Приказа</w:t>
        </w:r>
      </w:hyperlink>
      <w:r>
        <w:rPr>
          <w:sz w:val="20"/>
        </w:rPr>
        <w:t xml:space="preserve"> N 1130н Комитетом по здравоохранению подготовлены соответствующие проекты постановлений Правительства Санкт-Петербурга.</w:t>
      </w:r>
    </w:p>
    <w:p>
      <w:pPr>
        <w:pStyle w:val="0"/>
        <w:spacing w:before="200" w:lineRule="auto"/>
        <w:ind w:firstLine="540"/>
        <w:jc w:val="both"/>
      </w:pPr>
      <w:r>
        <w:rPr>
          <w:sz w:val="20"/>
        </w:rPr>
        <w:t xml:space="preserve">Медицинская помощь несовершеннолетним в Санкт-Петербурге предоставляется в следующих медицинских учреждениях:</w:t>
      </w:r>
    </w:p>
    <w:p>
      <w:pPr>
        <w:pStyle w:val="0"/>
        <w:spacing w:before="200" w:lineRule="auto"/>
        <w:ind w:firstLine="540"/>
        <w:jc w:val="both"/>
      </w:pPr>
      <w:r>
        <w:rPr>
          <w:sz w:val="20"/>
        </w:rPr>
        <w:t xml:space="preserve">в 81 детской поликлинике и детских поликлинических отделениях, подведомственных администрациям районов Санкт-Петербурга;</w:t>
      </w:r>
    </w:p>
    <w:p>
      <w:pPr>
        <w:pStyle w:val="0"/>
        <w:spacing w:before="200" w:lineRule="auto"/>
        <w:ind w:firstLine="540"/>
        <w:jc w:val="both"/>
      </w:pPr>
      <w:r>
        <w:rPr>
          <w:sz w:val="20"/>
        </w:rPr>
        <w:t xml:space="preserve">в пяти специализированных центрах, подведомственных Комитету по здравоохранению (Санкт-Петербургское государственное бюджетное учреждение здравоохранения "Консультативно-диагностический центр для детей", Санкт-Петербургское государственное казенное учреждение здравоохранения "Детский городской сурдологический центр", Санкт-Петербургское государственное бюджетное учреждение здравоохранения "Диагностический центр (медико-генетический)", Центр "Ювента", Санкт-Петербургское государственное казенное учреждение здравоохранения "Городской центр восстановительного лечения детей с психоневрологическими нарушениями");</w:t>
      </w:r>
    </w:p>
    <w:p>
      <w:pPr>
        <w:pStyle w:val="0"/>
        <w:spacing w:before="200" w:lineRule="auto"/>
        <w:ind w:firstLine="540"/>
        <w:jc w:val="both"/>
      </w:pPr>
      <w:r>
        <w:rPr>
          <w:sz w:val="20"/>
        </w:rPr>
        <w:t xml:space="preserve">в 12 городских учреждениях здравоохранения для оказания стационарной помощи детскому населению (2 детских многопрофильных клинических центра высоких медицинских технологий, 4 многопрофильные детские больницы, детская инфекционная больница, стационар по профилю "неонатология", 3 детских отделения в структуре многопрофильных стационаров Санкт-Петербурга, специализированный стационар для оказания психиатрической помощи);</w:t>
      </w:r>
    </w:p>
    <w:p>
      <w:pPr>
        <w:pStyle w:val="0"/>
        <w:spacing w:before="200" w:lineRule="auto"/>
        <w:ind w:firstLine="540"/>
        <w:jc w:val="both"/>
      </w:pPr>
      <w:r>
        <w:rPr>
          <w:sz w:val="20"/>
        </w:rPr>
        <w:t xml:space="preserve">в 9 детских санаториях, подведомственных Комитету по здравоохранению.</w:t>
      </w:r>
    </w:p>
    <w:p>
      <w:pPr>
        <w:pStyle w:val="0"/>
        <w:spacing w:before="200" w:lineRule="auto"/>
        <w:ind w:firstLine="540"/>
        <w:jc w:val="both"/>
      </w:pPr>
      <w:r>
        <w:rPr>
          <w:sz w:val="20"/>
        </w:rPr>
        <w:t xml:space="preserve">В 2022 году на основании аудита, проведенного ФГБУ "НМИЦ АГП им. В.И.Кулакова" Минздрава России, Комитету по здравоохранению даны рекомендации о сокращении избытка коек реанимации новорожденных в стационарах Санкт-Петербурга.</w:t>
      </w:r>
    </w:p>
    <w:p>
      <w:pPr>
        <w:pStyle w:val="0"/>
        <w:spacing w:before="200" w:lineRule="auto"/>
        <w:ind w:firstLine="540"/>
        <w:jc w:val="both"/>
      </w:pPr>
      <w:r>
        <w:rPr>
          <w:sz w:val="20"/>
        </w:rPr>
        <w:t xml:space="preserve">Принимая во внимание строительство здания ГБУЗ "ДГМКСЦ ВМТ" для размещения детского центра хирургии врожденных пороков развития и восстановительного лечения по адресу: Авангардная ул., д. 14, литера А, мощностью 250 коек, подготовлен проект постановления Правительства Санкт-Петербурга о реорганизации стационаров с неонатальным профилем.</w:t>
      </w:r>
    </w:p>
    <w:p>
      <w:pPr>
        <w:pStyle w:val="0"/>
        <w:spacing w:before="200" w:lineRule="auto"/>
        <w:ind w:firstLine="540"/>
        <w:jc w:val="both"/>
      </w:pPr>
      <w:r>
        <w:rPr>
          <w:sz w:val="20"/>
        </w:rPr>
        <w:t xml:space="preserve">В Санкт-Петербурге на основании анализа коечного фонда сохраняется дефицит детских инфекционных коек, особенно в период эпидемиологического подъема (до 367 коек, расчет произведен по федеральной программе государственных гарантий). Существует проблема транспортировки данной группы детей по территориальному признаку (на севере Санкт-Петербурга всего один детский стационар для госпитализации детей с признаками острой респираторно-вирусной инфекции).</w:t>
      </w:r>
    </w:p>
    <w:p>
      <w:pPr>
        <w:pStyle w:val="0"/>
        <w:spacing w:before="200" w:lineRule="auto"/>
        <w:ind w:firstLine="540"/>
        <w:jc w:val="both"/>
      </w:pPr>
      <w:r>
        <w:rPr>
          <w:sz w:val="20"/>
        </w:rPr>
        <w:t xml:space="preserve">Среди "востребованных" профилей в детских стационарах остаются четыре: "гастроэнтерология" (377 дней работа койки, загруженность 103%), "ревматология" (516 дней, 141%), "урология" (480 дней, 131%) и "аллергология" (369 дней, 101%). При ежегодном анализе работы профильных коек определяется план необходимости перепрофилирования педиатрических коек в специализированные.</w:t>
      </w:r>
    </w:p>
    <w:p>
      <w:pPr>
        <w:pStyle w:val="0"/>
        <w:spacing w:before="200" w:lineRule="auto"/>
        <w:ind w:firstLine="540"/>
        <w:jc w:val="both"/>
      </w:pPr>
      <w:r>
        <w:rPr>
          <w:sz w:val="20"/>
        </w:rPr>
        <w:t xml:space="preserve">В Санкт-Петербурге проводится большая работа по профилактике смертности, утверждены планы по снижению младенческой и детской смертности, по профилактике материнской смертности (далее - Планы). Планы актуализируются и согласовываются главными внештатными специалистами Комитета по здравоохранению по профилям заболеваний.</w:t>
      </w:r>
    </w:p>
    <w:p>
      <w:pPr>
        <w:pStyle w:val="0"/>
        <w:spacing w:before="200" w:lineRule="auto"/>
        <w:ind w:firstLine="540"/>
        <w:jc w:val="both"/>
      </w:pPr>
      <w:r>
        <w:rPr>
          <w:sz w:val="20"/>
        </w:rPr>
        <w:t xml:space="preserve">В Санкт-Петербурге проводится большая работа по профилактике смертности, Комитетом по здравоохранению по согласованию с Территориального органа Федеральной службы по надзору в сфере здравоохранения по Санкт-Петербургу и Ленинградской области, утверждены планы по снижению младенческой и детской смертности, по профилактике материнской смертности (далее - Планы).</w:t>
      </w:r>
    </w:p>
    <w:p>
      <w:pPr>
        <w:pStyle w:val="0"/>
        <w:spacing w:before="200" w:lineRule="auto"/>
        <w:ind w:firstLine="540"/>
        <w:jc w:val="both"/>
      </w:pPr>
      <w:r>
        <w:rPr>
          <w:sz w:val="20"/>
        </w:rPr>
        <w:t xml:space="preserve">Планы включают в себя:</w:t>
      </w:r>
    </w:p>
    <w:p>
      <w:pPr>
        <w:pStyle w:val="0"/>
        <w:spacing w:before="200" w:lineRule="auto"/>
        <w:ind w:firstLine="540"/>
        <w:jc w:val="both"/>
      </w:pPr>
      <w:r>
        <w:rPr>
          <w:sz w:val="20"/>
        </w:rPr>
        <w:t xml:space="preserve">анализ историй болезни новорожденных, родившихся с ЭНМТ в состоянии тяжелой асфиксии;</w:t>
      </w:r>
    </w:p>
    <w:p>
      <w:pPr>
        <w:pStyle w:val="0"/>
        <w:spacing w:before="200" w:lineRule="auto"/>
        <w:ind w:firstLine="540"/>
        <w:jc w:val="both"/>
      </w:pPr>
      <w:r>
        <w:rPr>
          <w:sz w:val="20"/>
        </w:rPr>
        <w:t xml:space="preserve">детальный разбор акушерских причин преждевременных родов со сроком гестации 22-23 недели; проведение разбора случаев рождения новорожденных, родившихся с ЭМНТ в состоянии тяжелой асфиксии;</w:t>
      </w:r>
    </w:p>
    <w:p>
      <w:pPr>
        <w:pStyle w:val="0"/>
        <w:spacing w:before="200" w:lineRule="auto"/>
        <w:ind w:firstLine="540"/>
        <w:jc w:val="both"/>
      </w:pPr>
      <w:r>
        <w:rPr>
          <w:sz w:val="20"/>
        </w:rPr>
        <w:t xml:space="preserve">оценка использования в работе акушеров-гинекологов алгоритмов оказания медицинской помощи при диагностике начинающейся гипоксии плода, включающих применение современных методов (кардиотокография, использование скальп-лактата, исследование pH пуповинной крови новорожденного);</w:t>
      </w:r>
    </w:p>
    <w:p>
      <w:pPr>
        <w:pStyle w:val="0"/>
        <w:spacing w:before="200" w:lineRule="auto"/>
        <w:ind w:firstLine="540"/>
        <w:jc w:val="both"/>
      </w:pPr>
      <w:r>
        <w:rPr>
          <w:sz w:val="20"/>
        </w:rPr>
        <w:t xml:space="preserve">аудиты службы специалистов медицины плода на предмет соответствия врачей пренатальной диагностики необходимым квалификационным требованиям;</w:t>
      </w:r>
    </w:p>
    <w:p>
      <w:pPr>
        <w:pStyle w:val="0"/>
        <w:spacing w:before="200" w:lineRule="auto"/>
        <w:ind w:firstLine="540"/>
        <w:jc w:val="both"/>
      </w:pPr>
      <w:r>
        <w:rPr>
          <w:sz w:val="20"/>
        </w:rPr>
        <w:t xml:space="preserve">обеспечение маршрутизации беременных пациенток с диагностированными врожденными пороками плода в соответствии с Порядком (дородовая внутриутробная эвакуация в МО, оказывающую медицинскую помощь по профилям "акушерство и гинекология", "неонатология" и "детская хирургия", в случае необходимости - оказание хирургической помощи новорожденному в первые сутки после рождения);</w:t>
      </w:r>
    </w:p>
    <w:p>
      <w:pPr>
        <w:pStyle w:val="0"/>
        <w:spacing w:before="200" w:lineRule="auto"/>
        <w:ind w:firstLine="540"/>
        <w:jc w:val="both"/>
      </w:pPr>
      <w:r>
        <w:rPr>
          <w:sz w:val="20"/>
        </w:rPr>
        <w:t xml:space="preserve">обеспечение выполнения в учреждениях родовспоможения кардиоскрининга на выявление возможного наличия у новорожденного не диагностированного внутриутробно врожденного порока сердца;</w:t>
      </w:r>
    </w:p>
    <w:p>
      <w:pPr>
        <w:pStyle w:val="0"/>
        <w:spacing w:before="200" w:lineRule="auto"/>
        <w:ind w:firstLine="540"/>
        <w:jc w:val="both"/>
      </w:pPr>
      <w:r>
        <w:rPr>
          <w:sz w:val="20"/>
        </w:rPr>
        <w:t xml:space="preserve">продолжение постоянного мониторинга новорожденных, рожденных с врожденными пороками развития, не диагностированных пренатально, с информированием специалистов кабинетов антенатальной охраны плода о каждом случае;</w:t>
      </w:r>
    </w:p>
    <w:p>
      <w:pPr>
        <w:pStyle w:val="0"/>
        <w:spacing w:before="200" w:lineRule="auto"/>
        <w:ind w:firstLine="540"/>
        <w:jc w:val="both"/>
      </w:pPr>
      <w:r>
        <w:rPr>
          <w:sz w:val="20"/>
        </w:rPr>
        <w:t xml:space="preserve">расширение функций городского РКЦ для новорожденных, своевременная постановка на учет всех новорожденных первого месяца жизни, поступающих из дома в реанимационные отделения городских стационаров;</w:t>
      </w:r>
    </w:p>
    <w:p>
      <w:pPr>
        <w:pStyle w:val="0"/>
        <w:spacing w:before="200" w:lineRule="auto"/>
        <w:ind w:firstLine="540"/>
        <w:jc w:val="both"/>
      </w:pPr>
      <w:r>
        <w:rPr>
          <w:sz w:val="20"/>
        </w:rPr>
        <w:t xml:space="preserve">создание городского педиатрического РКЦ на базе ГБУЗ "ДГМ КСЦ ВМТ" (для детей первого года жизни, поступающих в реанимационные отделения городских стационаров);</w:t>
      </w:r>
    </w:p>
    <w:p>
      <w:pPr>
        <w:pStyle w:val="0"/>
        <w:spacing w:before="200" w:lineRule="auto"/>
        <w:ind w:firstLine="540"/>
        <w:jc w:val="both"/>
      </w:pPr>
      <w:r>
        <w:rPr>
          <w:sz w:val="20"/>
        </w:rPr>
        <w:t xml:space="preserve">актуализация и совершенствование современных технологий выхаживания новорожденных с ЭНМТ, сроков транспортировки их из учреждений родовспоможения в ГБУЗ "ДГМ КСЦ ВМТ", в зависимости от места рождения пациента (уровня МО);</w:t>
      </w:r>
    </w:p>
    <w:p>
      <w:pPr>
        <w:pStyle w:val="0"/>
        <w:spacing w:before="200" w:lineRule="auto"/>
        <w:ind w:firstLine="540"/>
        <w:jc w:val="both"/>
      </w:pPr>
      <w:r>
        <w:rPr>
          <w:sz w:val="20"/>
        </w:rPr>
        <w:t xml:space="preserve">обеспечение системы быстрого взаимодействия специалистов паллиативной медицины с отделениями реанимации и интенсивной терапии в случаях определения паллиативного статуса пациенту с последующим переводом ребенка в МО соответствующего профиля;</w:t>
      </w:r>
    </w:p>
    <w:p>
      <w:pPr>
        <w:pStyle w:val="0"/>
        <w:spacing w:before="200" w:lineRule="auto"/>
        <w:ind w:firstLine="540"/>
        <w:jc w:val="both"/>
      </w:pPr>
      <w:r>
        <w:rPr>
          <w:sz w:val="20"/>
        </w:rPr>
        <w:t xml:space="preserve">обеспечение реализации региональной </w:t>
      </w:r>
      <w:hyperlink w:history="0" r:id="rId45" w:tooltip="Распоряжение Правительства Санкт-Петербурга от 27.12.2022 N 27-рп &quot;Об утверждении региональной программы &quot;Обеспечение расширенного неонатального скрининга в Санкт-Петербурге на 2023-2025 годы&quot; {КонсультантПлюс}">
        <w:r>
          <w:rPr>
            <w:sz w:val="20"/>
            <w:color w:val="0000ff"/>
          </w:rPr>
          <w:t xml:space="preserve">программы</w:t>
        </w:r>
      </w:hyperlink>
      <w:r>
        <w:rPr>
          <w:sz w:val="20"/>
        </w:rPr>
        <w:t xml:space="preserve"> "Обеспечение расширенного неонатального скрининга в Санкт-Петербурге на 2023-2025 годы", утвержденной распоряжением Правительства Санкт-Петербурга от 27.12.2022 N 27-рп;</w:t>
      </w:r>
    </w:p>
    <w:p>
      <w:pPr>
        <w:pStyle w:val="0"/>
        <w:spacing w:before="200" w:lineRule="auto"/>
        <w:ind w:firstLine="540"/>
        <w:jc w:val="both"/>
      </w:pPr>
      <w:r>
        <w:rPr>
          <w:sz w:val="20"/>
        </w:rPr>
        <w:t xml:space="preserve">приоритетное оснащение отделений реанимаций и интенсивной терапии учреждений родовспоможения и детских городских стационаров необходимой аппаратурой, согласно существующим порядкам;</w:t>
      </w:r>
    </w:p>
    <w:p>
      <w:pPr>
        <w:pStyle w:val="0"/>
        <w:spacing w:before="200" w:lineRule="auto"/>
        <w:ind w:firstLine="540"/>
        <w:jc w:val="both"/>
      </w:pPr>
      <w:r>
        <w:rPr>
          <w:sz w:val="20"/>
        </w:rPr>
        <w:t xml:space="preserve">продолжение проведения ДОРЗ;</w:t>
      </w:r>
    </w:p>
    <w:p>
      <w:pPr>
        <w:pStyle w:val="0"/>
        <w:spacing w:before="200" w:lineRule="auto"/>
        <w:ind w:firstLine="540"/>
        <w:jc w:val="both"/>
      </w:pPr>
      <w:r>
        <w:rPr>
          <w:sz w:val="20"/>
        </w:rPr>
        <w:t xml:space="preserve">продолжение осуществления деятельности на базе ГПЦ работы АДКЦ (акушерский дистанционно-консультативный центр), который ведет региональный сегмент регистра КАС, проводит консультации с федеральными центрами в режиме ВКС. Ежегодно в регистр КАС вносятся порядка 500-600 пациентов, за которыми осуществляется динамический контроль до стабилизации состояния.</w:t>
      </w:r>
    </w:p>
    <w:p>
      <w:pPr>
        <w:pStyle w:val="0"/>
      </w:pPr>
      <w:r>
        <w:rPr>
          <w:sz w:val="20"/>
        </w:rPr>
      </w:r>
    </w:p>
    <w:p>
      <w:pPr>
        <w:pStyle w:val="2"/>
        <w:outlineLvl w:val="1"/>
        <w:jc w:val="center"/>
      </w:pPr>
      <w:r>
        <w:rPr>
          <w:sz w:val="20"/>
        </w:rPr>
        <w:t xml:space="preserve">II. Реализация РП "Охрана материнства и детства"</w:t>
      </w:r>
    </w:p>
    <w:p>
      <w:pPr>
        <w:pStyle w:val="0"/>
      </w:pPr>
      <w:r>
        <w:rPr>
          <w:sz w:val="20"/>
        </w:rPr>
      </w:r>
    </w:p>
    <w:p>
      <w:pPr>
        <w:pStyle w:val="2"/>
        <w:outlineLvl w:val="2"/>
        <w:jc w:val="center"/>
      </w:pPr>
      <w:r>
        <w:rPr>
          <w:sz w:val="20"/>
        </w:rPr>
        <w:t xml:space="preserve">1. Цель реализации РП "Охрана материнства и детства"</w:t>
      </w:r>
    </w:p>
    <w:p>
      <w:pPr>
        <w:pStyle w:val="0"/>
      </w:pPr>
      <w:r>
        <w:rPr>
          <w:sz w:val="20"/>
        </w:rPr>
      </w:r>
    </w:p>
    <w:p>
      <w:pPr>
        <w:pStyle w:val="0"/>
        <w:ind w:firstLine="540"/>
        <w:jc w:val="both"/>
      </w:pPr>
      <w:r>
        <w:rPr>
          <w:sz w:val="20"/>
        </w:rPr>
        <w:t xml:space="preserve">Цель РП "Охрана материнства и детства" - повышение качества и доступности медицинской помощи женщинам и семьям, желающим иметь детей, а также беременным и детям и укрепление репродуктивного здоровья граждан в Санкт-Петербурге.</w:t>
      </w:r>
    </w:p>
    <w:p>
      <w:pPr>
        <w:pStyle w:val="0"/>
      </w:pPr>
      <w:r>
        <w:rPr>
          <w:sz w:val="20"/>
        </w:rPr>
      </w:r>
    </w:p>
    <w:p>
      <w:pPr>
        <w:pStyle w:val="2"/>
        <w:outlineLvl w:val="2"/>
        <w:jc w:val="center"/>
      </w:pPr>
      <w:r>
        <w:rPr>
          <w:sz w:val="20"/>
        </w:rPr>
        <w:t xml:space="preserve">2. Задачи РП "Охрана материнства и детства"</w:t>
      </w:r>
    </w:p>
    <w:p>
      <w:pPr>
        <w:pStyle w:val="0"/>
      </w:pPr>
      <w:r>
        <w:rPr>
          <w:sz w:val="20"/>
        </w:rPr>
      </w:r>
    </w:p>
    <w:p>
      <w:pPr>
        <w:pStyle w:val="0"/>
        <w:ind w:firstLine="540"/>
        <w:jc w:val="both"/>
      </w:pPr>
      <w:r>
        <w:rPr>
          <w:sz w:val="20"/>
        </w:rPr>
        <w:t xml:space="preserve">1. Создание современной инфраструктуры (дооснащение акушерских стационаров и детских больниц).</w:t>
      </w:r>
    </w:p>
    <w:p>
      <w:pPr>
        <w:pStyle w:val="0"/>
        <w:spacing w:before="200" w:lineRule="auto"/>
        <w:ind w:firstLine="540"/>
        <w:jc w:val="both"/>
      </w:pPr>
      <w:r>
        <w:rPr>
          <w:sz w:val="20"/>
        </w:rPr>
        <w:t xml:space="preserve">2. Повышение качества и доступности медицинской помощи беременным, роженицам, родильницам, новорожденным, детям 0-17 лет в женских консультациях, ПЦ, родильных домах (отделениях), детских больницах и детских поликлиниках.</w:t>
      </w:r>
    </w:p>
    <w:p>
      <w:pPr>
        <w:pStyle w:val="0"/>
        <w:spacing w:before="200" w:lineRule="auto"/>
        <w:ind w:firstLine="540"/>
        <w:jc w:val="both"/>
      </w:pPr>
      <w:r>
        <w:rPr>
          <w:sz w:val="20"/>
        </w:rPr>
        <w:t xml:space="preserve">3. Обеспечение снижения младенческой, детской и материнской смертности, снижения детской летальности, в т.ч. досуточной, в детских стационарах.</w:t>
      </w:r>
    </w:p>
    <w:p>
      <w:pPr>
        <w:pStyle w:val="0"/>
        <w:spacing w:before="200" w:lineRule="auto"/>
        <w:ind w:firstLine="540"/>
        <w:jc w:val="both"/>
      </w:pPr>
      <w:r>
        <w:rPr>
          <w:sz w:val="20"/>
        </w:rPr>
        <w:t xml:space="preserve">4. Обеспечение послеродовой поддержки женщин. Реализация мер по поддержке и пропаганде ГВ.</w:t>
      </w:r>
    </w:p>
    <w:p>
      <w:pPr>
        <w:pStyle w:val="0"/>
        <w:spacing w:before="200" w:lineRule="auto"/>
        <w:ind w:firstLine="540"/>
        <w:jc w:val="both"/>
      </w:pPr>
      <w:r>
        <w:rPr>
          <w:sz w:val="20"/>
        </w:rPr>
        <w:t xml:space="preserve">5. Развитие профилактикой направленности охраны здоровья матери и ребенка, включая повышение качества профилактических медицинских осмотров и диспансерного наблюдения детского населения, повышение доступности и качества профилактических медицинских осмотров несовершеннолетних 15-17 лет включительно и ДОРЗ населения (18-49 лет), диспансерного наблюдения.</w:t>
      </w:r>
    </w:p>
    <w:p>
      <w:pPr>
        <w:pStyle w:val="0"/>
        <w:spacing w:before="200" w:lineRule="auto"/>
        <w:ind w:firstLine="540"/>
        <w:jc w:val="both"/>
      </w:pPr>
      <w:r>
        <w:rPr>
          <w:sz w:val="20"/>
        </w:rPr>
        <w:t xml:space="preserve">6. Формирование положительных репродуктивных установок у населения.</w:t>
      </w:r>
    </w:p>
    <w:p>
      <w:pPr>
        <w:pStyle w:val="0"/>
        <w:spacing w:before="200" w:lineRule="auto"/>
        <w:ind w:firstLine="540"/>
        <w:jc w:val="both"/>
      </w:pPr>
      <w:r>
        <w:rPr>
          <w:sz w:val="20"/>
        </w:rPr>
        <w:t xml:space="preserve">7. Уменьшение числа абортов. Повышение эффективности психологического (доабортного) консультирования, совершенствование психологической поддержки, социальной и правовой помощи женщинам в ситуации репродуктивного выбора, трудной жизненной ситуации.</w:t>
      </w:r>
    </w:p>
    <w:p>
      <w:pPr>
        <w:pStyle w:val="0"/>
        <w:spacing w:before="200" w:lineRule="auto"/>
        <w:ind w:firstLine="540"/>
        <w:jc w:val="both"/>
      </w:pPr>
      <w:r>
        <w:rPr>
          <w:sz w:val="20"/>
        </w:rPr>
        <w:t xml:space="preserve">8. Преодоление проблемы бесплодия. Повышение доступности и эффективности программ ВРТ.</w:t>
      </w:r>
    </w:p>
    <w:p>
      <w:pPr>
        <w:pStyle w:val="0"/>
        <w:spacing w:before="200" w:lineRule="auto"/>
        <w:ind w:firstLine="540"/>
        <w:jc w:val="both"/>
      </w:pPr>
      <w:r>
        <w:rPr>
          <w:sz w:val="20"/>
        </w:rPr>
        <w:t xml:space="preserve">9. Обеспечение квалифицированной медицинской помощи женщинам и детям путем непрерывного обучения и повышения квалификации, в том числе с использованием симуляционно-тренинговых форм обучения.</w:t>
      </w:r>
    </w:p>
    <w:p>
      <w:pPr>
        <w:pStyle w:val="0"/>
        <w:spacing w:before="200" w:lineRule="auto"/>
        <w:ind w:firstLine="540"/>
        <w:jc w:val="both"/>
      </w:pPr>
      <w:r>
        <w:rPr>
          <w:sz w:val="20"/>
        </w:rPr>
        <w:t xml:space="preserve">10. Создание системы управления качеством оказания медицинской помощи в акушерских стационарах, детских больницах, женских консультациях и детских поликлиниках.</w:t>
      </w:r>
    </w:p>
    <w:p>
      <w:pPr>
        <w:pStyle w:val="0"/>
        <w:spacing w:before="200" w:lineRule="auto"/>
        <w:ind w:firstLine="540"/>
        <w:jc w:val="both"/>
      </w:pPr>
      <w:r>
        <w:rPr>
          <w:sz w:val="20"/>
        </w:rPr>
        <w:t xml:space="preserve">11. Повышение цифровой зрелости МО и органов государственной власти в сфере здравоохранения субъектов Российской Федерации при оказании медицинской помощи по профилям "акушерство и гинекология", "неонатология", "педиатрия".</w:t>
      </w:r>
    </w:p>
    <w:p>
      <w:pPr>
        <w:pStyle w:val="0"/>
        <w:spacing w:before="200" w:lineRule="auto"/>
        <w:ind w:firstLine="540"/>
        <w:jc w:val="both"/>
      </w:pPr>
      <w:r>
        <w:rPr>
          <w:sz w:val="20"/>
        </w:rPr>
        <w:t xml:space="preserve">Меры, направленные на повышение доступности и качества медицинской помощи женщинам, в том числе по повышению рождаемости, будут направлены на разные группы населения в зависимости от их жизненных ситуаций: многодетные семьи, молодые родители, одинокие матери, женщины в послеродовом периоде.</w:t>
      </w:r>
    </w:p>
    <w:p>
      <w:pPr>
        <w:pStyle w:val="0"/>
      </w:pPr>
      <w:r>
        <w:rPr>
          <w:sz w:val="20"/>
        </w:rPr>
      </w:r>
    </w:p>
    <w:p>
      <w:pPr>
        <w:pStyle w:val="2"/>
        <w:outlineLvl w:val="2"/>
        <w:jc w:val="center"/>
      </w:pPr>
      <w:r>
        <w:rPr>
          <w:sz w:val="20"/>
        </w:rPr>
        <w:t xml:space="preserve">3. Показатели РП "Охрана материнства и детства"</w:t>
      </w:r>
    </w:p>
    <w:p>
      <w:pPr>
        <w:pStyle w:val="0"/>
      </w:pPr>
      <w:r>
        <w:rPr>
          <w:sz w:val="20"/>
        </w:rPr>
      </w:r>
    </w:p>
    <w:p>
      <w:pPr>
        <w:pStyle w:val="0"/>
        <w:ind w:firstLine="540"/>
        <w:jc w:val="both"/>
      </w:pPr>
      <w:r>
        <w:rPr>
          <w:sz w:val="20"/>
        </w:rPr>
        <w:t xml:space="preserve">Индикативные показатели РП "Охрана материнства и детства" представлены в Таблице 19.</w:t>
      </w:r>
    </w:p>
    <w:p>
      <w:pPr>
        <w:pStyle w:val="0"/>
      </w:pPr>
      <w:r>
        <w:rPr>
          <w:sz w:val="20"/>
        </w:rPr>
      </w:r>
    </w:p>
    <w:p>
      <w:pPr>
        <w:pStyle w:val="0"/>
        <w:jc w:val="right"/>
      </w:pPr>
      <w:r>
        <w:rPr>
          <w:sz w:val="20"/>
        </w:rPr>
        <w:t xml:space="preserve">Таблица 19</w:t>
      </w:r>
    </w:p>
    <w:p>
      <w:pPr>
        <w:pStyle w:val="0"/>
      </w:pPr>
      <w:r>
        <w:rPr>
          <w:sz w:val="20"/>
        </w:rPr>
      </w:r>
    </w:p>
    <w:p>
      <w:pPr>
        <w:pStyle w:val="0"/>
        <w:jc w:val="center"/>
      </w:pPr>
      <w:r>
        <w:rPr>
          <w:sz w:val="20"/>
        </w:rPr>
        <w:t xml:space="preserve">Индикативные показатели РП "Охрана материнства и детства"</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798"/>
        <w:gridCol w:w="794"/>
        <w:gridCol w:w="794"/>
        <w:gridCol w:w="794"/>
        <w:gridCol w:w="794"/>
        <w:gridCol w:w="794"/>
        <w:gridCol w:w="794"/>
      </w:tblGrid>
      <w:tr>
        <w:tc>
          <w:tcPr>
            <w:tcW w:w="510" w:type="dxa"/>
          </w:tcPr>
          <w:p>
            <w:pPr>
              <w:pStyle w:val="0"/>
              <w:jc w:val="center"/>
            </w:pPr>
            <w:r>
              <w:rPr>
                <w:sz w:val="20"/>
              </w:rPr>
              <w:t xml:space="preserve">N п/п</w:t>
            </w:r>
          </w:p>
        </w:tc>
        <w:tc>
          <w:tcPr>
            <w:tcW w:w="3798" w:type="dxa"/>
          </w:tcPr>
          <w:p>
            <w:pPr>
              <w:pStyle w:val="0"/>
              <w:jc w:val="center"/>
            </w:pPr>
            <w:r>
              <w:rPr>
                <w:sz w:val="20"/>
              </w:rPr>
              <w:t xml:space="preserve">Показатель</w:t>
            </w:r>
          </w:p>
        </w:tc>
        <w:tc>
          <w:tcPr>
            <w:tcW w:w="794" w:type="dxa"/>
          </w:tcPr>
          <w:p>
            <w:pPr>
              <w:pStyle w:val="0"/>
              <w:jc w:val="center"/>
            </w:pPr>
            <w:r>
              <w:rPr>
                <w:sz w:val="20"/>
              </w:rPr>
              <w:t xml:space="preserve">2025 г.</w:t>
            </w:r>
          </w:p>
        </w:tc>
        <w:tc>
          <w:tcPr>
            <w:tcW w:w="794" w:type="dxa"/>
          </w:tcPr>
          <w:p>
            <w:pPr>
              <w:pStyle w:val="0"/>
              <w:jc w:val="center"/>
            </w:pPr>
            <w:r>
              <w:rPr>
                <w:sz w:val="20"/>
              </w:rPr>
              <w:t xml:space="preserve">2026 г.</w:t>
            </w:r>
          </w:p>
        </w:tc>
        <w:tc>
          <w:tcPr>
            <w:tcW w:w="794" w:type="dxa"/>
          </w:tcPr>
          <w:p>
            <w:pPr>
              <w:pStyle w:val="0"/>
              <w:jc w:val="center"/>
            </w:pPr>
            <w:r>
              <w:rPr>
                <w:sz w:val="20"/>
              </w:rPr>
              <w:t xml:space="preserve">2027 г.</w:t>
            </w:r>
          </w:p>
        </w:tc>
        <w:tc>
          <w:tcPr>
            <w:tcW w:w="794" w:type="dxa"/>
          </w:tcPr>
          <w:p>
            <w:pPr>
              <w:pStyle w:val="0"/>
              <w:jc w:val="center"/>
            </w:pPr>
            <w:r>
              <w:rPr>
                <w:sz w:val="20"/>
              </w:rPr>
              <w:t xml:space="preserve">2028 г.</w:t>
            </w:r>
          </w:p>
        </w:tc>
        <w:tc>
          <w:tcPr>
            <w:tcW w:w="794" w:type="dxa"/>
          </w:tcPr>
          <w:p>
            <w:pPr>
              <w:pStyle w:val="0"/>
              <w:jc w:val="center"/>
            </w:pPr>
            <w:r>
              <w:rPr>
                <w:sz w:val="20"/>
              </w:rPr>
              <w:t xml:space="preserve">2029 г.</w:t>
            </w:r>
          </w:p>
        </w:tc>
        <w:tc>
          <w:tcPr>
            <w:tcW w:w="794" w:type="dxa"/>
          </w:tcPr>
          <w:p>
            <w:pPr>
              <w:pStyle w:val="0"/>
              <w:jc w:val="center"/>
            </w:pPr>
            <w:r>
              <w:rPr>
                <w:sz w:val="20"/>
              </w:rPr>
              <w:t xml:space="preserve">2030 г.</w:t>
            </w:r>
          </w:p>
        </w:tc>
      </w:tr>
      <w:tr>
        <w:tc>
          <w:tcPr>
            <w:tcW w:w="510" w:type="dxa"/>
          </w:tcPr>
          <w:p>
            <w:pPr>
              <w:pStyle w:val="0"/>
              <w:jc w:val="center"/>
            </w:pPr>
            <w:r>
              <w:rPr>
                <w:sz w:val="20"/>
              </w:rPr>
              <w:t xml:space="preserve">1</w:t>
            </w:r>
          </w:p>
        </w:tc>
        <w:tc>
          <w:tcPr>
            <w:tcW w:w="3798" w:type="dxa"/>
          </w:tcPr>
          <w:p>
            <w:pPr>
              <w:pStyle w:val="0"/>
              <w:jc w:val="center"/>
            </w:pPr>
            <w:r>
              <w:rPr>
                <w:sz w:val="20"/>
              </w:rPr>
              <w:t xml:space="preserve">2</w:t>
            </w:r>
          </w:p>
        </w:tc>
        <w:tc>
          <w:tcPr>
            <w:tcW w:w="794" w:type="dxa"/>
          </w:tcPr>
          <w:p>
            <w:pPr>
              <w:pStyle w:val="0"/>
              <w:jc w:val="center"/>
            </w:pPr>
            <w:r>
              <w:rPr>
                <w:sz w:val="20"/>
              </w:rPr>
              <w:t xml:space="preserve">3</w:t>
            </w:r>
          </w:p>
        </w:tc>
        <w:tc>
          <w:tcPr>
            <w:tcW w:w="794" w:type="dxa"/>
          </w:tcPr>
          <w:p>
            <w:pPr>
              <w:pStyle w:val="0"/>
              <w:jc w:val="center"/>
            </w:pPr>
            <w:r>
              <w:rPr>
                <w:sz w:val="20"/>
              </w:rPr>
              <w:t xml:space="preserve">4</w:t>
            </w:r>
          </w:p>
        </w:tc>
        <w:tc>
          <w:tcPr>
            <w:tcW w:w="794"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r>
      <w:tr>
        <w:tc>
          <w:tcPr>
            <w:tcW w:w="510" w:type="dxa"/>
          </w:tcPr>
          <w:p>
            <w:pPr>
              <w:pStyle w:val="0"/>
              <w:jc w:val="center"/>
            </w:pPr>
            <w:r>
              <w:rPr>
                <w:sz w:val="20"/>
              </w:rPr>
              <w:t xml:space="preserve">1</w:t>
            </w:r>
          </w:p>
        </w:tc>
        <w:tc>
          <w:tcPr>
            <w:tcW w:w="3798" w:type="dxa"/>
          </w:tcPr>
          <w:p>
            <w:pPr>
              <w:pStyle w:val="0"/>
            </w:pPr>
            <w:r>
              <w:rPr>
                <w:sz w:val="20"/>
              </w:rPr>
              <w:t xml:space="preserve">Охват граждан ДОРЗ (18-49 лет) с целью оценки репродуктивного здоровья</w:t>
            </w:r>
          </w:p>
        </w:tc>
        <w:tc>
          <w:tcPr>
            <w:tcW w:w="794" w:type="dxa"/>
          </w:tcPr>
          <w:p>
            <w:pPr>
              <w:pStyle w:val="0"/>
              <w:jc w:val="center"/>
            </w:pPr>
            <w:r>
              <w:rPr>
                <w:sz w:val="20"/>
              </w:rPr>
              <w:t xml:space="preserve">32,0</w:t>
            </w:r>
          </w:p>
        </w:tc>
        <w:tc>
          <w:tcPr>
            <w:tcW w:w="794" w:type="dxa"/>
          </w:tcPr>
          <w:p>
            <w:pPr>
              <w:pStyle w:val="0"/>
              <w:jc w:val="center"/>
            </w:pPr>
            <w:r>
              <w:rPr>
                <w:sz w:val="20"/>
              </w:rPr>
              <w:t xml:space="preserve">35,0</w:t>
            </w:r>
          </w:p>
        </w:tc>
        <w:tc>
          <w:tcPr>
            <w:tcW w:w="794" w:type="dxa"/>
          </w:tcPr>
          <w:p>
            <w:pPr>
              <w:pStyle w:val="0"/>
              <w:jc w:val="center"/>
            </w:pPr>
            <w:r>
              <w:rPr>
                <w:sz w:val="20"/>
              </w:rPr>
              <w:t xml:space="preserve">38,0</w:t>
            </w:r>
          </w:p>
        </w:tc>
        <w:tc>
          <w:tcPr>
            <w:tcW w:w="794" w:type="dxa"/>
          </w:tcPr>
          <w:p>
            <w:pPr>
              <w:pStyle w:val="0"/>
              <w:jc w:val="center"/>
            </w:pPr>
            <w:r>
              <w:rPr>
                <w:sz w:val="20"/>
              </w:rPr>
              <w:t xml:space="preserve">42,0</w:t>
            </w:r>
          </w:p>
        </w:tc>
        <w:tc>
          <w:tcPr>
            <w:tcW w:w="794" w:type="dxa"/>
          </w:tcPr>
          <w:p>
            <w:pPr>
              <w:pStyle w:val="0"/>
              <w:jc w:val="center"/>
            </w:pPr>
            <w:r>
              <w:rPr>
                <w:sz w:val="20"/>
              </w:rPr>
              <w:t xml:space="preserve">46,0</w:t>
            </w:r>
          </w:p>
        </w:tc>
        <w:tc>
          <w:tcPr>
            <w:tcW w:w="794" w:type="dxa"/>
          </w:tcPr>
          <w:p>
            <w:pPr>
              <w:pStyle w:val="0"/>
              <w:jc w:val="center"/>
            </w:pPr>
            <w:r>
              <w:rPr>
                <w:sz w:val="20"/>
              </w:rPr>
              <w:t xml:space="preserve">50,0</w:t>
            </w:r>
          </w:p>
        </w:tc>
      </w:tr>
      <w:tr>
        <w:tc>
          <w:tcPr>
            <w:tcW w:w="510" w:type="dxa"/>
          </w:tcPr>
          <w:p>
            <w:pPr>
              <w:pStyle w:val="0"/>
              <w:jc w:val="center"/>
            </w:pPr>
            <w:r>
              <w:rPr>
                <w:sz w:val="20"/>
              </w:rPr>
              <w:t xml:space="preserve">2</w:t>
            </w:r>
          </w:p>
        </w:tc>
        <w:tc>
          <w:tcPr>
            <w:tcW w:w="3798" w:type="dxa"/>
          </w:tcPr>
          <w:p>
            <w:pPr>
              <w:pStyle w:val="0"/>
            </w:pPr>
            <w:r>
              <w:rPr>
                <w:sz w:val="20"/>
              </w:rPr>
              <w:t xml:space="preserve">Доля женщин, проживающих в сельской местности, поселках городского типа (далее - ПГТ) и малых городах, получивших медицинскую помощь в женских консультациях, расположенных в сельской местности, ПГТ и малых городах</w:t>
            </w:r>
          </w:p>
        </w:tc>
        <w:tc>
          <w:tcPr>
            <w:tcW w:w="794" w:type="dxa"/>
          </w:tcPr>
          <w:p>
            <w:pPr>
              <w:pStyle w:val="0"/>
              <w:jc w:val="center"/>
            </w:pPr>
            <w:r>
              <w:rPr>
                <w:sz w:val="20"/>
              </w:rPr>
              <w:t xml:space="preserve">0</w:t>
            </w:r>
          </w:p>
        </w:tc>
        <w:tc>
          <w:tcPr>
            <w:tcW w:w="794" w:type="dxa"/>
          </w:tcPr>
          <w:p>
            <w:pPr>
              <w:pStyle w:val="0"/>
              <w:jc w:val="center"/>
            </w:pPr>
            <w:r>
              <w:rPr>
                <w:sz w:val="20"/>
              </w:rPr>
              <w:t xml:space="preserve">0</w:t>
            </w:r>
          </w:p>
        </w:tc>
        <w:tc>
          <w:tcPr>
            <w:tcW w:w="794" w:type="dxa"/>
          </w:tcPr>
          <w:p>
            <w:pPr>
              <w:pStyle w:val="0"/>
              <w:jc w:val="center"/>
            </w:pPr>
            <w:r>
              <w:rPr>
                <w:sz w:val="20"/>
              </w:rPr>
              <w:t xml:space="preserve">0</w:t>
            </w:r>
          </w:p>
        </w:tc>
        <w:tc>
          <w:tcPr>
            <w:tcW w:w="794" w:type="dxa"/>
          </w:tcPr>
          <w:p>
            <w:pPr>
              <w:pStyle w:val="0"/>
              <w:jc w:val="center"/>
            </w:pPr>
            <w:r>
              <w:rPr>
                <w:sz w:val="20"/>
              </w:rPr>
              <w:t xml:space="preserve">0</w:t>
            </w:r>
          </w:p>
        </w:tc>
        <w:tc>
          <w:tcPr>
            <w:tcW w:w="794" w:type="dxa"/>
          </w:tcPr>
          <w:p>
            <w:pPr>
              <w:pStyle w:val="0"/>
              <w:jc w:val="center"/>
            </w:pPr>
            <w:r>
              <w:rPr>
                <w:sz w:val="20"/>
              </w:rPr>
              <w:t xml:space="preserve">0</w:t>
            </w:r>
          </w:p>
        </w:tc>
        <w:tc>
          <w:tcPr>
            <w:tcW w:w="794" w:type="dxa"/>
          </w:tcPr>
          <w:p>
            <w:pPr>
              <w:pStyle w:val="0"/>
              <w:jc w:val="center"/>
            </w:pPr>
            <w:r>
              <w:rPr>
                <w:sz w:val="20"/>
              </w:rPr>
              <w:t xml:space="preserve">0</w:t>
            </w:r>
          </w:p>
        </w:tc>
      </w:tr>
      <w:tr>
        <w:tc>
          <w:tcPr>
            <w:tcW w:w="510" w:type="dxa"/>
          </w:tcPr>
          <w:p>
            <w:pPr>
              <w:pStyle w:val="0"/>
              <w:jc w:val="center"/>
            </w:pPr>
            <w:r>
              <w:rPr>
                <w:sz w:val="20"/>
              </w:rPr>
              <w:t xml:space="preserve">3</w:t>
            </w:r>
          </w:p>
        </w:tc>
        <w:tc>
          <w:tcPr>
            <w:tcW w:w="3798" w:type="dxa"/>
          </w:tcPr>
          <w:p>
            <w:pPr>
              <w:pStyle w:val="0"/>
            </w:pPr>
            <w:r>
              <w:rPr>
                <w:sz w:val="20"/>
              </w:rPr>
              <w:t xml:space="preserve">Младенческая смертность</w:t>
            </w:r>
          </w:p>
        </w:tc>
        <w:tc>
          <w:tcPr>
            <w:tcW w:w="794" w:type="dxa"/>
          </w:tcPr>
          <w:p>
            <w:pPr>
              <w:pStyle w:val="0"/>
              <w:jc w:val="center"/>
            </w:pPr>
            <w:r>
              <w:rPr>
                <w:sz w:val="20"/>
              </w:rPr>
              <w:t xml:space="preserve">3,8</w:t>
            </w:r>
          </w:p>
        </w:tc>
        <w:tc>
          <w:tcPr>
            <w:tcW w:w="794" w:type="dxa"/>
          </w:tcPr>
          <w:p>
            <w:pPr>
              <w:pStyle w:val="0"/>
              <w:jc w:val="center"/>
            </w:pPr>
            <w:r>
              <w:rPr>
                <w:sz w:val="20"/>
              </w:rPr>
              <w:t xml:space="preserve">3,8</w:t>
            </w:r>
          </w:p>
        </w:tc>
        <w:tc>
          <w:tcPr>
            <w:tcW w:w="794" w:type="dxa"/>
          </w:tcPr>
          <w:p>
            <w:pPr>
              <w:pStyle w:val="0"/>
              <w:jc w:val="center"/>
            </w:pPr>
            <w:r>
              <w:rPr>
                <w:sz w:val="20"/>
              </w:rPr>
              <w:t xml:space="preserve">3,7</w:t>
            </w:r>
          </w:p>
        </w:tc>
        <w:tc>
          <w:tcPr>
            <w:tcW w:w="794" w:type="dxa"/>
          </w:tcPr>
          <w:p>
            <w:pPr>
              <w:pStyle w:val="0"/>
              <w:jc w:val="center"/>
            </w:pPr>
            <w:r>
              <w:rPr>
                <w:sz w:val="20"/>
              </w:rPr>
              <w:t xml:space="preserve">3,7</w:t>
            </w:r>
          </w:p>
        </w:tc>
        <w:tc>
          <w:tcPr>
            <w:tcW w:w="794" w:type="dxa"/>
          </w:tcPr>
          <w:p>
            <w:pPr>
              <w:pStyle w:val="0"/>
              <w:jc w:val="center"/>
            </w:pPr>
            <w:r>
              <w:rPr>
                <w:sz w:val="20"/>
              </w:rPr>
              <w:t xml:space="preserve">3,6</w:t>
            </w:r>
          </w:p>
        </w:tc>
        <w:tc>
          <w:tcPr>
            <w:tcW w:w="794" w:type="dxa"/>
          </w:tcPr>
          <w:p>
            <w:pPr>
              <w:pStyle w:val="0"/>
              <w:jc w:val="center"/>
            </w:pPr>
            <w:r>
              <w:rPr>
                <w:sz w:val="20"/>
              </w:rPr>
              <w:t xml:space="preserve">3,5</w:t>
            </w:r>
          </w:p>
        </w:tc>
      </w:tr>
      <w:tr>
        <w:tc>
          <w:tcPr>
            <w:tcW w:w="510" w:type="dxa"/>
          </w:tcPr>
          <w:p>
            <w:pPr>
              <w:pStyle w:val="0"/>
              <w:jc w:val="center"/>
            </w:pPr>
            <w:r>
              <w:rPr>
                <w:sz w:val="20"/>
              </w:rPr>
              <w:t xml:space="preserve">4</w:t>
            </w:r>
          </w:p>
        </w:tc>
        <w:tc>
          <w:tcPr>
            <w:tcW w:w="3798" w:type="dxa"/>
          </w:tcPr>
          <w:p>
            <w:pPr>
              <w:pStyle w:val="0"/>
            </w:pPr>
            <w:r>
              <w:rPr>
                <w:sz w:val="20"/>
              </w:rPr>
              <w:t xml:space="preserve">Доля взятых под диспансерное наблюдение детей в возрасте 0-17 лет с впервые в жизни установленными диагнозами, от общего числа выявленных заболеваний по результатам проведения профилактических медицинских осмотров</w:t>
            </w:r>
          </w:p>
        </w:tc>
        <w:tc>
          <w:tcPr>
            <w:tcW w:w="794" w:type="dxa"/>
          </w:tcPr>
          <w:p>
            <w:pPr>
              <w:pStyle w:val="0"/>
              <w:jc w:val="center"/>
            </w:pPr>
            <w:r>
              <w:rPr>
                <w:sz w:val="20"/>
              </w:rPr>
              <w:t xml:space="preserve">82</w:t>
            </w:r>
          </w:p>
        </w:tc>
        <w:tc>
          <w:tcPr>
            <w:tcW w:w="794" w:type="dxa"/>
          </w:tcPr>
          <w:p>
            <w:pPr>
              <w:pStyle w:val="0"/>
              <w:jc w:val="center"/>
            </w:pPr>
            <w:r>
              <w:rPr>
                <w:sz w:val="20"/>
              </w:rPr>
              <w:t xml:space="preserve">84</w:t>
            </w:r>
          </w:p>
        </w:tc>
        <w:tc>
          <w:tcPr>
            <w:tcW w:w="794" w:type="dxa"/>
          </w:tcPr>
          <w:p>
            <w:pPr>
              <w:pStyle w:val="0"/>
              <w:jc w:val="center"/>
            </w:pPr>
            <w:r>
              <w:rPr>
                <w:sz w:val="20"/>
              </w:rPr>
              <w:t xml:space="preserve">86</w:t>
            </w:r>
          </w:p>
        </w:tc>
        <w:tc>
          <w:tcPr>
            <w:tcW w:w="794" w:type="dxa"/>
          </w:tcPr>
          <w:p>
            <w:pPr>
              <w:pStyle w:val="0"/>
              <w:jc w:val="center"/>
            </w:pPr>
            <w:r>
              <w:rPr>
                <w:sz w:val="20"/>
              </w:rPr>
              <w:t xml:space="preserve">88</w:t>
            </w:r>
          </w:p>
        </w:tc>
        <w:tc>
          <w:tcPr>
            <w:tcW w:w="794" w:type="dxa"/>
          </w:tcPr>
          <w:p>
            <w:pPr>
              <w:pStyle w:val="0"/>
              <w:jc w:val="center"/>
            </w:pPr>
            <w:r>
              <w:rPr>
                <w:sz w:val="20"/>
              </w:rPr>
              <w:t xml:space="preserve">92</w:t>
            </w:r>
          </w:p>
        </w:tc>
        <w:tc>
          <w:tcPr>
            <w:tcW w:w="794" w:type="dxa"/>
          </w:tcPr>
          <w:p>
            <w:pPr>
              <w:pStyle w:val="0"/>
              <w:jc w:val="center"/>
            </w:pPr>
            <w:r>
              <w:rPr>
                <w:sz w:val="20"/>
              </w:rPr>
              <w:t xml:space="preserve">95</w:t>
            </w:r>
          </w:p>
        </w:tc>
      </w:tr>
      <w:tr>
        <w:tc>
          <w:tcPr>
            <w:tcW w:w="510" w:type="dxa"/>
          </w:tcPr>
          <w:p>
            <w:pPr>
              <w:pStyle w:val="0"/>
              <w:jc w:val="center"/>
            </w:pPr>
            <w:r>
              <w:rPr>
                <w:sz w:val="20"/>
              </w:rPr>
              <w:t xml:space="preserve">5</w:t>
            </w:r>
          </w:p>
        </w:tc>
        <w:tc>
          <w:tcPr>
            <w:tcW w:w="3798" w:type="dxa"/>
          </w:tcPr>
          <w:p>
            <w:pPr>
              <w:pStyle w:val="0"/>
            </w:pPr>
            <w:r>
              <w:rPr>
                <w:sz w:val="20"/>
              </w:rPr>
              <w:t xml:space="preserve">Доля беременных, обратившихся в МО в ситуации репродуктивного выбора, получивших услуги по оказанию правовой, психологической и медико-социальной помощи и вставших на учет по беременности</w:t>
            </w:r>
          </w:p>
        </w:tc>
        <w:tc>
          <w:tcPr>
            <w:tcW w:w="794" w:type="dxa"/>
          </w:tcPr>
          <w:p>
            <w:pPr>
              <w:pStyle w:val="0"/>
              <w:jc w:val="center"/>
            </w:pPr>
            <w:r>
              <w:rPr>
                <w:sz w:val="20"/>
              </w:rPr>
              <w:t xml:space="preserve">16,0</w:t>
            </w:r>
          </w:p>
        </w:tc>
        <w:tc>
          <w:tcPr>
            <w:tcW w:w="794" w:type="dxa"/>
          </w:tcPr>
          <w:p>
            <w:pPr>
              <w:pStyle w:val="0"/>
              <w:jc w:val="center"/>
            </w:pPr>
            <w:r>
              <w:rPr>
                <w:sz w:val="20"/>
              </w:rPr>
              <w:t xml:space="preserve">17,0</w:t>
            </w:r>
          </w:p>
        </w:tc>
        <w:tc>
          <w:tcPr>
            <w:tcW w:w="794" w:type="dxa"/>
          </w:tcPr>
          <w:p>
            <w:pPr>
              <w:pStyle w:val="0"/>
              <w:jc w:val="center"/>
            </w:pPr>
            <w:r>
              <w:rPr>
                <w:sz w:val="20"/>
              </w:rPr>
              <w:t xml:space="preserve">18,0</w:t>
            </w:r>
          </w:p>
        </w:tc>
        <w:tc>
          <w:tcPr>
            <w:tcW w:w="794" w:type="dxa"/>
          </w:tcPr>
          <w:p>
            <w:pPr>
              <w:pStyle w:val="0"/>
              <w:jc w:val="center"/>
            </w:pPr>
            <w:r>
              <w:rPr>
                <w:sz w:val="20"/>
              </w:rPr>
              <w:t xml:space="preserve">19,0</w:t>
            </w:r>
          </w:p>
        </w:tc>
        <w:tc>
          <w:tcPr>
            <w:tcW w:w="794" w:type="dxa"/>
          </w:tcPr>
          <w:p>
            <w:pPr>
              <w:pStyle w:val="0"/>
              <w:jc w:val="center"/>
            </w:pPr>
            <w:r>
              <w:rPr>
                <w:sz w:val="20"/>
              </w:rPr>
              <w:t xml:space="preserve">21.0</w:t>
            </w:r>
          </w:p>
        </w:tc>
        <w:tc>
          <w:tcPr>
            <w:tcW w:w="794" w:type="dxa"/>
          </w:tcPr>
          <w:p>
            <w:pPr>
              <w:pStyle w:val="0"/>
              <w:jc w:val="center"/>
            </w:pPr>
            <w:r>
              <w:rPr>
                <w:sz w:val="20"/>
              </w:rPr>
              <w:t xml:space="preserve">22,0</w:t>
            </w:r>
          </w:p>
        </w:tc>
      </w:tr>
    </w:tbl>
    <w:p>
      <w:pPr>
        <w:pStyle w:val="0"/>
      </w:pPr>
      <w:r>
        <w:rPr>
          <w:sz w:val="20"/>
        </w:rPr>
      </w:r>
    </w:p>
    <w:p>
      <w:pPr>
        <w:pStyle w:val="2"/>
        <w:outlineLvl w:val="2"/>
        <w:jc w:val="center"/>
      </w:pPr>
      <w:r>
        <w:rPr>
          <w:sz w:val="20"/>
        </w:rPr>
        <w:t xml:space="preserve">4. Планы мероприятий РП "Охрана материнства и детства"</w:t>
      </w:r>
    </w:p>
    <w:p>
      <w:pPr>
        <w:pStyle w:val="0"/>
      </w:pPr>
      <w:r>
        <w:rPr>
          <w:sz w:val="20"/>
        </w:rPr>
      </w:r>
    </w:p>
    <w:p>
      <w:pPr>
        <w:pStyle w:val="0"/>
        <w:ind w:firstLine="540"/>
        <w:jc w:val="both"/>
      </w:pPr>
      <w:r>
        <w:rPr>
          <w:sz w:val="20"/>
        </w:rPr>
        <w:t xml:space="preserve">Планы мероприятий РП "Охрана материнства и детства" представлены в приложении к РП "Охрана материнства и детства".</w:t>
      </w:r>
    </w:p>
    <w:p>
      <w:pPr>
        <w:pStyle w:val="0"/>
      </w:pPr>
      <w:r>
        <w:rPr>
          <w:sz w:val="20"/>
        </w:rPr>
      </w:r>
    </w:p>
    <w:p>
      <w:pPr>
        <w:pStyle w:val="2"/>
        <w:outlineLvl w:val="2"/>
        <w:jc w:val="center"/>
      </w:pPr>
      <w:r>
        <w:rPr>
          <w:sz w:val="20"/>
        </w:rPr>
        <w:t xml:space="preserve">5. Ожидаемые результаты РП "Охрана материнства и детства"</w:t>
      </w:r>
    </w:p>
    <w:p>
      <w:pPr>
        <w:pStyle w:val="0"/>
      </w:pPr>
      <w:r>
        <w:rPr>
          <w:sz w:val="20"/>
        </w:rPr>
      </w:r>
    </w:p>
    <w:p>
      <w:pPr>
        <w:pStyle w:val="0"/>
        <w:ind w:firstLine="540"/>
        <w:jc w:val="both"/>
      </w:pPr>
      <w:r>
        <w:rPr>
          <w:sz w:val="20"/>
        </w:rPr>
        <w:t xml:space="preserve">Ожидаемые результаты РП "Охрана материнства и детства" представлены в Таблице 20.</w:t>
      </w:r>
    </w:p>
    <w:p>
      <w:pPr>
        <w:pStyle w:val="0"/>
      </w:pPr>
      <w:r>
        <w:rPr>
          <w:sz w:val="20"/>
        </w:rPr>
      </w:r>
    </w:p>
    <w:p>
      <w:pPr>
        <w:pStyle w:val="0"/>
        <w:jc w:val="right"/>
      </w:pPr>
      <w:r>
        <w:rPr>
          <w:sz w:val="20"/>
        </w:rPr>
        <w:t xml:space="preserve">Таблица 20</w:t>
      </w:r>
    </w:p>
    <w:p>
      <w:pPr>
        <w:pStyle w:val="0"/>
      </w:pPr>
      <w:r>
        <w:rPr>
          <w:sz w:val="20"/>
        </w:rPr>
      </w:r>
    </w:p>
    <w:p>
      <w:pPr>
        <w:pStyle w:val="0"/>
        <w:jc w:val="center"/>
      </w:pPr>
      <w:r>
        <w:rPr>
          <w:sz w:val="20"/>
        </w:rPr>
        <w:t xml:space="preserve">Результаты РП "Охрана материнства и детства"</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175"/>
        <w:gridCol w:w="737"/>
        <w:gridCol w:w="737"/>
        <w:gridCol w:w="737"/>
        <w:gridCol w:w="794"/>
        <w:gridCol w:w="794"/>
        <w:gridCol w:w="794"/>
        <w:gridCol w:w="794"/>
      </w:tblGrid>
      <w:tr>
        <w:tc>
          <w:tcPr>
            <w:tcW w:w="510" w:type="dxa"/>
          </w:tcPr>
          <w:p>
            <w:pPr>
              <w:pStyle w:val="0"/>
              <w:jc w:val="center"/>
            </w:pPr>
            <w:r>
              <w:rPr>
                <w:sz w:val="20"/>
              </w:rPr>
              <w:t xml:space="preserve">N п/п</w:t>
            </w:r>
          </w:p>
        </w:tc>
        <w:tc>
          <w:tcPr>
            <w:tcW w:w="3175" w:type="dxa"/>
          </w:tcPr>
          <w:p>
            <w:pPr>
              <w:pStyle w:val="0"/>
              <w:jc w:val="center"/>
            </w:pPr>
            <w:r>
              <w:rPr>
                <w:sz w:val="20"/>
              </w:rPr>
              <w:t xml:space="preserve">Результат</w:t>
            </w:r>
          </w:p>
        </w:tc>
        <w:tc>
          <w:tcPr>
            <w:tcW w:w="737" w:type="dxa"/>
          </w:tcPr>
          <w:p>
            <w:pPr>
              <w:pStyle w:val="0"/>
              <w:jc w:val="center"/>
            </w:pPr>
            <w:r>
              <w:rPr>
                <w:sz w:val="20"/>
              </w:rPr>
              <w:t xml:space="preserve">2024 г.</w:t>
            </w:r>
          </w:p>
        </w:tc>
        <w:tc>
          <w:tcPr>
            <w:tcW w:w="737" w:type="dxa"/>
          </w:tcPr>
          <w:p>
            <w:pPr>
              <w:pStyle w:val="0"/>
              <w:jc w:val="center"/>
            </w:pPr>
            <w:r>
              <w:rPr>
                <w:sz w:val="20"/>
              </w:rPr>
              <w:t xml:space="preserve">2025 г.</w:t>
            </w:r>
          </w:p>
        </w:tc>
        <w:tc>
          <w:tcPr>
            <w:tcW w:w="737" w:type="dxa"/>
          </w:tcPr>
          <w:p>
            <w:pPr>
              <w:pStyle w:val="0"/>
              <w:jc w:val="center"/>
            </w:pPr>
            <w:r>
              <w:rPr>
                <w:sz w:val="20"/>
              </w:rPr>
              <w:t xml:space="preserve">2026 г.</w:t>
            </w:r>
          </w:p>
        </w:tc>
        <w:tc>
          <w:tcPr>
            <w:tcW w:w="794" w:type="dxa"/>
          </w:tcPr>
          <w:p>
            <w:pPr>
              <w:pStyle w:val="0"/>
              <w:jc w:val="center"/>
            </w:pPr>
            <w:r>
              <w:rPr>
                <w:sz w:val="20"/>
              </w:rPr>
              <w:t xml:space="preserve">2027 г.</w:t>
            </w:r>
          </w:p>
        </w:tc>
        <w:tc>
          <w:tcPr>
            <w:tcW w:w="794" w:type="dxa"/>
          </w:tcPr>
          <w:p>
            <w:pPr>
              <w:pStyle w:val="0"/>
              <w:jc w:val="center"/>
            </w:pPr>
            <w:r>
              <w:rPr>
                <w:sz w:val="20"/>
              </w:rPr>
              <w:t xml:space="preserve">2028 г.</w:t>
            </w:r>
          </w:p>
        </w:tc>
        <w:tc>
          <w:tcPr>
            <w:tcW w:w="794" w:type="dxa"/>
          </w:tcPr>
          <w:p>
            <w:pPr>
              <w:pStyle w:val="0"/>
              <w:jc w:val="center"/>
            </w:pPr>
            <w:r>
              <w:rPr>
                <w:sz w:val="20"/>
              </w:rPr>
              <w:t xml:space="preserve">2029 г.</w:t>
            </w:r>
          </w:p>
        </w:tc>
        <w:tc>
          <w:tcPr>
            <w:tcW w:w="794" w:type="dxa"/>
          </w:tcPr>
          <w:p>
            <w:pPr>
              <w:pStyle w:val="0"/>
              <w:jc w:val="center"/>
            </w:pPr>
            <w:r>
              <w:rPr>
                <w:sz w:val="20"/>
              </w:rPr>
              <w:t xml:space="preserve">2030 г.</w:t>
            </w:r>
          </w:p>
        </w:tc>
      </w:tr>
      <w:tr>
        <w:tc>
          <w:tcPr>
            <w:tcW w:w="510" w:type="dxa"/>
          </w:tcPr>
          <w:p>
            <w:pPr>
              <w:pStyle w:val="0"/>
              <w:jc w:val="center"/>
            </w:pPr>
            <w:r>
              <w:rPr>
                <w:sz w:val="20"/>
              </w:rPr>
              <w:t xml:space="preserve">1</w:t>
            </w:r>
          </w:p>
        </w:tc>
        <w:tc>
          <w:tcPr>
            <w:tcW w:w="3175" w:type="dxa"/>
          </w:tcPr>
          <w:p>
            <w:pPr>
              <w:pStyle w:val="0"/>
              <w:jc w:val="center"/>
            </w:pPr>
            <w:r>
              <w:rPr>
                <w:sz w:val="20"/>
              </w:rPr>
              <w:t xml:space="preserve">2</w:t>
            </w:r>
          </w:p>
        </w:tc>
        <w:tc>
          <w:tcPr>
            <w:tcW w:w="737" w:type="dxa"/>
          </w:tcPr>
          <w:p>
            <w:pPr>
              <w:pStyle w:val="0"/>
              <w:jc w:val="center"/>
            </w:pPr>
            <w:r>
              <w:rPr>
                <w:sz w:val="20"/>
              </w:rPr>
              <w:t xml:space="preserve">3</w:t>
            </w:r>
          </w:p>
        </w:tc>
        <w:tc>
          <w:tcPr>
            <w:tcW w:w="737" w:type="dxa"/>
          </w:tcPr>
          <w:p>
            <w:pPr>
              <w:pStyle w:val="0"/>
              <w:jc w:val="center"/>
            </w:pPr>
            <w:r>
              <w:rPr>
                <w:sz w:val="20"/>
              </w:rPr>
              <w:t xml:space="preserve">4</w:t>
            </w:r>
          </w:p>
        </w:tc>
        <w:tc>
          <w:tcPr>
            <w:tcW w:w="737" w:type="dxa"/>
          </w:tcPr>
          <w:p>
            <w:pPr>
              <w:pStyle w:val="0"/>
              <w:jc w:val="center"/>
            </w:pPr>
            <w:r>
              <w:rPr>
                <w:sz w:val="20"/>
              </w:rPr>
              <w:t xml:space="preserve">5</w:t>
            </w:r>
          </w:p>
        </w:tc>
        <w:tc>
          <w:tcPr>
            <w:tcW w:w="794" w:type="dxa"/>
          </w:tcPr>
          <w:p>
            <w:pPr>
              <w:pStyle w:val="0"/>
              <w:jc w:val="center"/>
            </w:pPr>
            <w:r>
              <w:rPr>
                <w:sz w:val="20"/>
              </w:rPr>
              <w:t xml:space="preserve">6</w:t>
            </w:r>
          </w:p>
        </w:tc>
        <w:tc>
          <w:tcPr>
            <w:tcW w:w="794" w:type="dxa"/>
          </w:tcPr>
          <w:p>
            <w:pPr>
              <w:pStyle w:val="0"/>
              <w:jc w:val="center"/>
            </w:pPr>
            <w:r>
              <w:rPr>
                <w:sz w:val="20"/>
              </w:rPr>
              <w:t xml:space="preserve">7</w:t>
            </w:r>
          </w:p>
        </w:tc>
        <w:tc>
          <w:tcPr>
            <w:tcW w:w="794" w:type="dxa"/>
          </w:tcPr>
          <w:p>
            <w:pPr>
              <w:pStyle w:val="0"/>
              <w:jc w:val="center"/>
            </w:pPr>
            <w:r>
              <w:rPr>
                <w:sz w:val="20"/>
              </w:rPr>
              <w:t xml:space="preserve">8</w:t>
            </w:r>
          </w:p>
        </w:tc>
        <w:tc>
          <w:tcPr>
            <w:tcW w:w="794" w:type="dxa"/>
          </w:tcPr>
          <w:p>
            <w:pPr>
              <w:pStyle w:val="0"/>
              <w:jc w:val="center"/>
            </w:pPr>
            <w:r>
              <w:rPr>
                <w:sz w:val="20"/>
              </w:rPr>
              <w:t xml:space="preserve">9</w:t>
            </w:r>
          </w:p>
        </w:tc>
      </w:tr>
      <w:tr>
        <w:tc>
          <w:tcPr>
            <w:tcW w:w="510" w:type="dxa"/>
          </w:tcPr>
          <w:p>
            <w:pPr>
              <w:pStyle w:val="0"/>
              <w:jc w:val="center"/>
            </w:pPr>
            <w:r>
              <w:rPr>
                <w:sz w:val="20"/>
              </w:rPr>
              <w:t xml:space="preserve">1</w:t>
            </w:r>
          </w:p>
        </w:tc>
        <w:tc>
          <w:tcPr>
            <w:tcW w:w="3175" w:type="dxa"/>
          </w:tcPr>
          <w:p>
            <w:pPr>
              <w:pStyle w:val="0"/>
            </w:pPr>
            <w:r>
              <w:rPr>
                <w:sz w:val="20"/>
              </w:rPr>
              <w:t xml:space="preserve">Оказана медицинская помощь с использованием ВРТ для лечения бесплодия. Нарастающий итог, ед.</w:t>
            </w:r>
          </w:p>
        </w:tc>
        <w:tc>
          <w:tcPr>
            <w:tcW w:w="737" w:type="dxa"/>
          </w:tcPr>
          <w:p>
            <w:pPr>
              <w:pStyle w:val="0"/>
              <w:jc w:val="center"/>
            </w:pPr>
            <w:r>
              <w:rPr>
                <w:sz w:val="20"/>
              </w:rPr>
              <w:t xml:space="preserve">-</w:t>
            </w:r>
          </w:p>
        </w:tc>
        <w:tc>
          <w:tcPr>
            <w:tcW w:w="737" w:type="dxa"/>
          </w:tcPr>
          <w:p>
            <w:pPr>
              <w:pStyle w:val="0"/>
              <w:jc w:val="center"/>
            </w:pPr>
            <w:r>
              <w:rPr>
                <w:sz w:val="20"/>
              </w:rPr>
              <w:t xml:space="preserve">4585</w:t>
            </w:r>
          </w:p>
        </w:tc>
        <w:tc>
          <w:tcPr>
            <w:tcW w:w="737" w:type="dxa"/>
          </w:tcPr>
          <w:p>
            <w:pPr>
              <w:pStyle w:val="0"/>
              <w:jc w:val="center"/>
            </w:pPr>
            <w:r>
              <w:rPr>
                <w:sz w:val="20"/>
              </w:rPr>
              <w:t xml:space="preserve">9170</w:t>
            </w:r>
          </w:p>
        </w:tc>
        <w:tc>
          <w:tcPr>
            <w:tcW w:w="794" w:type="dxa"/>
          </w:tcPr>
          <w:p>
            <w:pPr>
              <w:pStyle w:val="0"/>
              <w:jc w:val="center"/>
            </w:pPr>
            <w:r>
              <w:rPr>
                <w:sz w:val="20"/>
              </w:rPr>
              <w:t xml:space="preserve">13755</w:t>
            </w:r>
          </w:p>
        </w:tc>
        <w:tc>
          <w:tcPr>
            <w:tcW w:w="794" w:type="dxa"/>
          </w:tcPr>
          <w:p>
            <w:pPr>
              <w:pStyle w:val="0"/>
              <w:jc w:val="center"/>
            </w:pPr>
            <w:r>
              <w:rPr>
                <w:sz w:val="20"/>
              </w:rPr>
              <w:t xml:space="preserve">18340</w:t>
            </w:r>
          </w:p>
        </w:tc>
        <w:tc>
          <w:tcPr>
            <w:tcW w:w="794" w:type="dxa"/>
          </w:tcPr>
          <w:p>
            <w:pPr>
              <w:pStyle w:val="0"/>
              <w:jc w:val="center"/>
            </w:pPr>
            <w:r>
              <w:rPr>
                <w:sz w:val="20"/>
              </w:rPr>
              <w:t xml:space="preserve">22925</w:t>
            </w:r>
          </w:p>
        </w:tc>
        <w:tc>
          <w:tcPr>
            <w:tcW w:w="794" w:type="dxa"/>
          </w:tcPr>
          <w:p>
            <w:pPr>
              <w:pStyle w:val="0"/>
              <w:jc w:val="center"/>
            </w:pPr>
            <w:r>
              <w:rPr>
                <w:sz w:val="20"/>
              </w:rPr>
              <w:t xml:space="preserve">27510</w:t>
            </w:r>
          </w:p>
        </w:tc>
      </w:tr>
      <w:tr>
        <w:tc>
          <w:tcPr>
            <w:tcW w:w="510" w:type="dxa"/>
          </w:tcPr>
          <w:p>
            <w:pPr>
              <w:pStyle w:val="0"/>
              <w:jc w:val="center"/>
            </w:pPr>
            <w:r>
              <w:rPr>
                <w:sz w:val="20"/>
              </w:rPr>
              <w:t xml:space="preserve">2</w:t>
            </w:r>
          </w:p>
        </w:tc>
        <w:tc>
          <w:tcPr>
            <w:tcW w:w="3175" w:type="dxa"/>
          </w:tcPr>
          <w:p>
            <w:pPr>
              <w:pStyle w:val="0"/>
            </w:pPr>
            <w:r>
              <w:rPr>
                <w:sz w:val="20"/>
              </w:rPr>
              <w:t xml:space="preserve">Оснащены мобильным медицинским оборудованием детские поликлиники (отделения) субъектов Российской Федерации для проведения выездных мероприятий, в том числе в целях профилактических медицинских осмотров, диспансеризации и диспансерного наблюдения детского населения. Нарастающий итог, ед.</w:t>
            </w:r>
          </w:p>
        </w:tc>
        <w:tc>
          <w:tcPr>
            <w:tcW w:w="737" w:type="dxa"/>
          </w:tcPr>
          <w:p>
            <w:pPr>
              <w:pStyle w:val="0"/>
              <w:jc w:val="center"/>
            </w:pPr>
            <w:r>
              <w:rPr>
                <w:sz w:val="20"/>
              </w:rPr>
              <w:t xml:space="preserve">0</w:t>
            </w:r>
          </w:p>
        </w:tc>
        <w:tc>
          <w:tcPr>
            <w:tcW w:w="737" w:type="dxa"/>
          </w:tcPr>
          <w:p>
            <w:pPr>
              <w:pStyle w:val="0"/>
              <w:jc w:val="center"/>
            </w:pPr>
            <w:r>
              <w:rPr>
                <w:sz w:val="20"/>
              </w:rPr>
              <w:t xml:space="preserve">0</w:t>
            </w:r>
          </w:p>
        </w:tc>
        <w:tc>
          <w:tcPr>
            <w:tcW w:w="737" w:type="dxa"/>
          </w:tcPr>
          <w:p>
            <w:pPr>
              <w:pStyle w:val="0"/>
              <w:jc w:val="center"/>
            </w:pPr>
            <w:r>
              <w:rPr>
                <w:sz w:val="20"/>
              </w:rPr>
              <w:t xml:space="preserve">0</w:t>
            </w:r>
          </w:p>
        </w:tc>
        <w:tc>
          <w:tcPr>
            <w:tcW w:w="794" w:type="dxa"/>
          </w:tcPr>
          <w:p>
            <w:pPr>
              <w:pStyle w:val="0"/>
              <w:jc w:val="center"/>
            </w:pPr>
            <w:r>
              <w:rPr>
                <w:sz w:val="20"/>
              </w:rPr>
              <w:t xml:space="preserve">1</w:t>
            </w:r>
          </w:p>
        </w:tc>
        <w:tc>
          <w:tcPr>
            <w:tcW w:w="794" w:type="dxa"/>
          </w:tcPr>
          <w:p>
            <w:pPr>
              <w:pStyle w:val="0"/>
              <w:jc w:val="center"/>
            </w:pPr>
            <w:r>
              <w:rPr>
                <w:sz w:val="20"/>
              </w:rPr>
              <w:t xml:space="preserve">3</w:t>
            </w:r>
          </w:p>
        </w:tc>
        <w:tc>
          <w:tcPr>
            <w:tcW w:w="794" w:type="dxa"/>
          </w:tcPr>
          <w:p>
            <w:pPr>
              <w:pStyle w:val="0"/>
              <w:jc w:val="center"/>
            </w:pPr>
            <w:r>
              <w:rPr>
                <w:sz w:val="20"/>
              </w:rPr>
              <w:t xml:space="preserve">3</w:t>
            </w:r>
          </w:p>
        </w:tc>
        <w:tc>
          <w:tcPr>
            <w:tcW w:w="794" w:type="dxa"/>
          </w:tcPr>
          <w:p>
            <w:pPr>
              <w:pStyle w:val="0"/>
              <w:jc w:val="center"/>
            </w:pPr>
            <w:r>
              <w:rPr>
                <w:sz w:val="20"/>
              </w:rPr>
              <w:t xml:space="preserve">3</w:t>
            </w:r>
          </w:p>
        </w:tc>
      </w:tr>
      <w:tr>
        <w:tc>
          <w:tcPr>
            <w:tcW w:w="510" w:type="dxa"/>
          </w:tcPr>
          <w:p>
            <w:pPr>
              <w:pStyle w:val="0"/>
              <w:jc w:val="center"/>
            </w:pPr>
            <w:r>
              <w:rPr>
                <w:sz w:val="20"/>
              </w:rPr>
              <w:t xml:space="preserve">3</w:t>
            </w:r>
          </w:p>
        </w:tc>
        <w:tc>
          <w:tcPr>
            <w:tcW w:w="3175" w:type="dxa"/>
          </w:tcPr>
          <w:p>
            <w:pPr>
              <w:pStyle w:val="0"/>
            </w:pPr>
            <w:r>
              <w:rPr>
                <w:sz w:val="20"/>
              </w:rPr>
              <w:t xml:space="preserve">Оснащены (дооснащены и(или) переоснащены) медицинскими изделиями ПЦ и родильные дома (отделения) субъектов Российской Федерации, в том числе в составе других организаций. Нарастающий итог, ед.</w:t>
            </w:r>
          </w:p>
        </w:tc>
        <w:tc>
          <w:tcPr>
            <w:tcW w:w="737" w:type="dxa"/>
          </w:tcPr>
          <w:p>
            <w:pPr>
              <w:pStyle w:val="0"/>
              <w:jc w:val="center"/>
            </w:pPr>
            <w:r>
              <w:rPr>
                <w:sz w:val="20"/>
              </w:rPr>
              <w:t xml:space="preserve">0</w:t>
            </w:r>
          </w:p>
        </w:tc>
        <w:tc>
          <w:tcPr>
            <w:tcW w:w="737" w:type="dxa"/>
          </w:tcPr>
          <w:p>
            <w:pPr>
              <w:pStyle w:val="0"/>
              <w:jc w:val="center"/>
            </w:pPr>
            <w:r>
              <w:rPr>
                <w:sz w:val="20"/>
              </w:rPr>
              <w:t xml:space="preserve">1</w:t>
            </w:r>
          </w:p>
        </w:tc>
        <w:tc>
          <w:tcPr>
            <w:tcW w:w="737" w:type="dxa"/>
          </w:tcPr>
          <w:p>
            <w:pPr>
              <w:pStyle w:val="0"/>
              <w:jc w:val="center"/>
            </w:pPr>
            <w:r>
              <w:rPr>
                <w:sz w:val="20"/>
              </w:rPr>
              <w:t xml:space="preserve">1</w:t>
            </w:r>
          </w:p>
        </w:tc>
        <w:tc>
          <w:tcPr>
            <w:tcW w:w="794" w:type="dxa"/>
          </w:tcPr>
          <w:p>
            <w:pPr>
              <w:pStyle w:val="0"/>
              <w:jc w:val="center"/>
            </w:pPr>
            <w:r>
              <w:rPr>
                <w:sz w:val="20"/>
              </w:rPr>
              <w:t xml:space="preserve">1</w:t>
            </w:r>
          </w:p>
        </w:tc>
        <w:tc>
          <w:tcPr>
            <w:tcW w:w="794" w:type="dxa"/>
          </w:tcPr>
          <w:p>
            <w:pPr>
              <w:pStyle w:val="0"/>
              <w:jc w:val="center"/>
            </w:pPr>
            <w:r>
              <w:rPr>
                <w:sz w:val="20"/>
              </w:rPr>
              <w:t xml:space="preserve">1</w:t>
            </w:r>
          </w:p>
        </w:tc>
        <w:tc>
          <w:tcPr>
            <w:tcW w:w="794" w:type="dxa"/>
          </w:tcPr>
          <w:p>
            <w:pPr>
              <w:pStyle w:val="0"/>
              <w:jc w:val="center"/>
            </w:pPr>
            <w:r>
              <w:rPr>
                <w:sz w:val="20"/>
              </w:rPr>
              <w:t xml:space="preserve">1</w:t>
            </w:r>
          </w:p>
        </w:tc>
        <w:tc>
          <w:tcPr>
            <w:tcW w:w="794" w:type="dxa"/>
          </w:tcPr>
          <w:p>
            <w:pPr>
              <w:pStyle w:val="0"/>
              <w:jc w:val="center"/>
            </w:pPr>
            <w:r>
              <w:rPr>
                <w:sz w:val="20"/>
              </w:rPr>
              <w:t xml:space="preserve">1</w:t>
            </w:r>
          </w:p>
        </w:tc>
      </w:tr>
      <w:tr>
        <w:tc>
          <w:tcPr>
            <w:tcW w:w="510" w:type="dxa"/>
          </w:tcPr>
          <w:p>
            <w:pPr>
              <w:pStyle w:val="0"/>
              <w:jc w:val="center"/>
            </w:pPr>
            <w:r>
              <w:rPr>
                <w:sz w:val="20"/>
              </w:rPr>
              <w:t xml:space="preserve">4</w:t>
            </w:r>
          </w:p>
        </w:tc>
        <w:tc>
          <w:tcPr>
            <w:tcW w:w="3175" w:type="dxa"/>
          </w:tcPr>
          <w:p>
            <w:pPr>
              <w:pStyle w:val="0"/>
            </w:pPr>
            <w:r>
              <w:rPr>
                <w:sz w:val="20"/>
              </w:rPr>
              <w:t xml:space="preserve">Оснащены (дооснащены и(или) переоснащены) медицинскими изделиями детские больницы субъектов Российской Федерации, в том числе в составе других организаций. Нарастающий итог, ед.</w:t>
            </w:r>
          </w:p>
        </w:tc>
        <w:tc>
          <w:tcPr>
            <w:tcW w:w="737" w:type="dxa"/>
          </w:tcPr>
          <w:p>
            <w:pPr>
              <w:pStyle w:val="0"/>
              <w:jc w:val="center"/>
            </w:pPr>
            <w:r>
              <w:rPr>
                <w:sz w:val="20"/>
              </w:rPr>
              <w:t xml:space="preserve">0</w:t>
            </w:r>
          </w:p>
        </w:tc>
        <w:tc>
          <w:tcPr>
            <w:tcW w:w="737" w:type="dxa"/>
          </w:tcPr>
          <w:p>
            <w:pPr>
              <w:pStyle w:val="0"/>
              <w:jc w:val="center"/>
            </w:pPr>
            <w:r>
              <w:rPr>
                <w:sz w:val="20"/>
              </w:rPr>
              <w:t xml:space="preserve">0</w:t>
            </w:r>
          </w:p>
        </w:tc>
        <w:tc>
          <w:tcPr>
            <w:tcW w:w="737" w:type="dxa"/>
          </w:tcPr>
          <w:p>
            <w:pPr>
              <w:pStyle w:val="0"/>
              <w:jc w:val="center"/>
            </w:pPr>
            <w:r>
              <w:rPr>
                <w:sz w:val="20"/>
              </w:rPr>
              <w:t xml:space="preserve">0</w:t>
            </w:r>
          </w:p>
        </w:tc>
        <w:tc>
          <w:tcPr>
            <w:tcW w:w="794" w:type="dxa"/>
          </w:tcPr>
          <w:p>
            <w:pPr>
              <w:pStyle w:val="0"/>
              <w:jc w:val="center"/>
            </w:pPr>
            <w:r>
              <w:rPr>
                <w:sz w:val="20"/>
              </w:rPr>
              <w:t xml:space="preserve">1</w:t>
            </w:r>
          </w:p>
        </w:tc>
        <w:tc>
          <w:tcPr>
            <w:tcW w:w="794" w:type="dxa"/>
          </w:tcPr>
          <w:p>
            <w:pPr>
              <w:pStyle w:val="0"/>
              <w:jc w:val="center"/>
            </w:pPr>
            <w:r>
              <w:rPr>
                <w:sz w:val="20"/>
              </w:rPr>
              <w:t xml:space="preserve">2</w:t>
            </w:r>
          </w:p>
        </w:tc>
        <w:tc>
          <w:tcPr>
            <w:tcW w:w="794" w:type="dxa"/>
          </w:tcPr>
          <w:p>
            <w:pPr>
              <w:pStyle w:val="0"/>
              <w:jc w:val="center"/>
            </w:pPr>
            <w:r>
              <w:rPr>
                <w:sz w:val="20"/>
              </w:rPr>
              <w:t xml:space="preserve">2</w:t>
            </w:r>
          </w:p>
        </w:tc>
        <w:tc>
          <w:tcPr>
            <w:tcW w:w="794" w:type="dxa"/>
          </w:tcPr>
          <w:p>
            <w:pPr>
              <w:pStyle w:val="0"/>
              <w:jc w:val="center"/>
            </w:pPr>
            <w:r>
              <w:rPr>
                <w:sz w:val="20"/>
              </w:rPr>
              <w:t xml:space="preserve">2</w:t>
            </w:r>
          </w:p>
        </w:tc>
      </w:tr>
    </w:tbl>
    <w:p>
      <w:pPr>
        <w:pStyle w:val="0"/>
      </w:pPr>
      <w:r>
        <w:rPr>
          <w:sz w:val="20"/>
        </w:rPr>
      </w:r>
    </w:p>
    <w:p>
      <w:pPr>
        <w:pStyle w:val="2"/>
        <w:outlineLvl w:val="2"/>
        <w:jc w:val="center"/>
      </w:pPr>
      <w:r>
        <w:rPr>
          <w:sz w:val="20"/>
        </w:rPr>
        <w:t xml:space="preserve">6. Сроки реализации РП "Охрана материнства и детства"</w:t>
      </w:r>
    </w:p>
    <w:p>
      <w:pPr>
        <w:pStyle w:val="0"/>
      </w:pPr>
      <w:r>
        <w:rPr>
          <w:sz w:val="20"/>
        </w:rPr>
      </w:r>
    </w:p>
    <w:p>
      <w:pPr>
        <w:pStyle w:val="0"/>
        <w:ind w:firstLine="540"/>
        <w:jc w:val="both"/>
      </w:pPr>
      <w:r>
        <w:rPr>
          <w:sz w:val="20"/>
        </w:rPr>
        <w:t xml:space="preserve">Программа реализуется в период 2025-2030 годов.</w:t>
      </w:r>
    </w:p>
    <w:p>
      <w:pPr>
        <w:pStyle w:val="0"/>
      </w:pPr>
      <w:r>
        <w:rPr>
          <w:sz w:val="20"/>
        </w:rPr>
      </w:r>
    </w:p>
    <w:p>
      <w:pPr>
        <w:pStyle w:val="2"/>
        <w:outlineLvl w:val="2"/>
        <w:jc w:val="center"/>
      </w:pPr>
      <w:r>
        <w:rPr>
          <w:sz w:val="20"/>
        </w:rPr>
        <w:t xml:space="preserve">7. Социально значимый результат РП</w:t>
      </w:r>
    </w:p>
    <w:p>
      <w:pPr>
        <w:pStyle w:val="2"/>
        <w:jc w:val="center"/>
      </w:pPr>
      <w:r>
        <w:rPr>
          <w:sz w:val="20"/>
        </w:rPr>
        <w:t xml:space="preserve">"Охрана материнства и детства"</w:t>
      </w:r>
    </w:p>
    <w:p>
      <w:pPr>
        <w:pStyle w:val="0"/>
      </w:pPr>
      <w:r>
        <w:rPr>
          <w:sz w:val="20"/>
        </w:rPr>
      </w:r>
    </w:p>
    <w:p>
      <w:pPr>
        <w:pStyle w:val="0"/>
        <w:ind w:firstLine="540"/>
        <w:jc w:val="both"/>
      </w:pPr>
      <w:r>
        <w:rPr>
          <w:sz w:val="20"/>
        </w:rPr>
        <w:t xml:space="preserve">Внедрение РП "Охрана материнства и детства" позволит усовершенствовать существующий уровень организации работы с населением репродуктивного возраста, беременными, роженицами и родильницами, детьми, обеспечить преемственность акушерско-гинекологической, неонатологической и педиатрической службы, обеспечить дальнейшее снижение материнской, перинатальной, младенческой и детской смертности, способствовать повышению рождаемости.</w:t>
      </w:r>
    </w:p>
    <w:p>
      <w:pPr>
        <w:pStyle w:val="0"/>
        <w:spacing w:before="200" w:lineRule="auto"/>
        <w:ind w:firstLine="540"/>
        <w:jc w:val="both"/>
      </w:pPr>
      <w:r>
        <w:rPr>
          <w:sz w:val="20"/>
        </w:rPr>
        <w:t xml:space="preserve">Программа влияет на достижение целевых показателей НП "Семья" (показатель "Суммарный коэффициент рождаемости") и "Продолжительная и активная жизнь" (показатели "Удовлетворенность населения медицинской помощью по результатам оценки общественного мнения" и "Ожидаемая продолжительность жизни при рождении").</w:t>
      </w:r>
    </w:p>
    <w:p>
      <w:pPr>
        <w:pStyle w:val="0"/>
        <w:spacing w:before="200" w:lineRule="auto"/>
        <w:ind w:firstLine="540"/>
        <w:jc w:val="both"/>
      </w:pPr>
      <w:r>
        <w:rPr>
          <w:sz w:val="20"/>
        </w:rPr>
        <w:t xml:space="preserve">Общественно значимым результатом РП "Охрана материнства и детства" является обеспечение доступности и квалифицированной помощи женщинам и детям, в том числе по охране репродуктивного здоровья.</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w:t>
      </w:r>
    </w:p>
    <w:p>
      <w:pPr>
        <w:pStyle w:val="0"/>
        <w:jc w:val="right"/>
      </w:pPr>
      <w:r>
        <w:rPr>
          <w:sz w:val="20"/>
        </w:rPr>
        <w:t xml:space="preserve">к региональной программе</w:t>
      </w:r>
    </w:p>
    <w:p>
      <w:pPr>
        <w:pStyle w:val="0"/>
        <w:jc w:val="right"/>
      </w:pPr>
      <w:r>
        <w:rPr>
          <w:sz w:val="20"/>
        </w:rPr>
        <w:t xml:space="preserve">Санкт-Петербурга</w:t>
      </w:r>
    </w:p>
    <w:p>
      <w:pPr>
        <w:pStyle w:val="0"/>
        <w:jc w:val="right"/>
      </w:pPr>
      <w:r>
        <w:rPr>
          <w:sz w:val="20"/>
        </w:rPr>
        <w:t xml:space="preserve">"Охрана материнства и детства"</w:t>
      </w:r>
    </w:p>
    <w:p>
      <w:pPr>
        <w:pStyle w:val="0"/>
        <w:jc w:val="right"/>
      </w:pPr>
      <w:r>
        <w:rPr>
          <w:sz w:val="20"/>
        </w:rPr>
        <w:t xml:space="preserve">на 2025-2030 годы</w:t>
      </w:r>
    </w:p>
    <w:p>
      <w:pPr>
        <w:pStyle w:val="0"/>
      </w:pPr>
      <w:r>
        <w:rPr>
          <w:sz w:val="20"/>
        </w:rPr>
      </w:r>
    </w:p>
    <w:p>
      <w:pPr>
        <w:pStyle w:val="2"/>
        <w:jc w:val="center"/>
      </w:pPr>
      <w:r>
        <w:rPr>
          <w:sz w:val="20"/>
        </w:rPr>
        <w:t xml:space="preserve">ПЛАНЫ</w:t>
      </w:r>
    </w:p>
    <w:p>
      <w:pPr>
        <w:pStyle w:val="2"/>
        <w:jc w:val="center"/>
      </w:pPr>
      <w:r>
        <w:rPr>
          <w:sz w:val="20"/>
        </w:rPr>
        <w:t xml:space="preserve">МЕРОПРИЯТИЙ РЕГИОНАЛЬНОЙ ПРОГРАММЫ САНКТ-ПЕТЕРБУРГА</w:t>
      </w:r>
    </w:p>
    <w:p>
      <w:pPr>
        <w:pStyle w:val="2"/>
        <w:jc w:val="center"/>
      </w:pPr>
      <w:r>
        <w:rPr>
          <w:sz w:val="20"/>
        </w:rPr>
        <w:t xml:space="preserve">"ОХРАНА МАТЕРИНСТВА И ДЕТСТВА" НА 2025-2030 ГОДЫ</w:t>
      </w:r>
    </w:p>
    <w:p>
      <w:pPr>
        <w:pStyle w:val="0"/>
      </w:pPr>
      <w:r>
        <w:rPr>
          <w:sz w:val="20"/>
        </w:rPr>
      </w:r>
    </w:p>
    <w:p>
      <w:pPr>
        <w:pStyle w:val="0"/>
        <w:outlineLvl w:val="2"/>
        <w:jc w:val="right"/>
      </w:pPr>
      <w:r>
        <w:rPr>
          <w:sz w:val="20"/>
        </w:rPr>
        <w:t xml:space="preserve">Таблица 1</w:t>
      </w:r>
    </w:p>
    <w:p>
      <w:pPr>
        <w:pStyle w:val="0"/>
      </w:pPr>
      <w:r>
        <w:rPr>
          <w:sz w:val="20"/>
        </w:rPr>
      </w:r>
    </w:p>
    <w:p>
      <w:pPr>
        <w:pStyle w:val="2"/>
        <w:jc w:val="center"/>
      </w:pPr>
      <w:r>
        <w:rPr>
          <w:sz w:val="20"/>
        </w:rPr>
        <w:t xml:space="preserve">ПЛАН</w:t>
      </w:r>
    </w:p>
    <w:p>
      <w:pPr>
        <w:pStyle w:val="2"/>
        <w:jc w:val="center"/>
      </w:pPr>
      <w:r>
        <w:rPr>
          <w:sz w:val="20"/>
        </w:rPr>
        <w:t xml:space="preserve">мероприятий РП "Охрана материнства и детства"</w:t>
      </w:r>
    </w:p>
    <w:p>
      <w:pPr>
        <w:pStyle w:val="2"/>
        <w:jc w:val="center"/>
      </w:pPr>
      <w:r>
        <w:rPr>
          <w:sz w:val="20"/>
        </w:rPr>
        <w:t xml:space="preserve">на 2025-2030 годы</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2835"/>
        <w:gridCol w:w="1247"/>
        <w:gridCol w:w="1304"/>
        <w:gridCol w:w="2438"/>
        <w:gridCol w:w="2438"/>
        <w:gridCol w:w="1077"/>
        <w:gridCol w:w="850"/>
      </w:tblGrid>
      <w:tr>
        <w:tc>
          <w:tcPr>
            <w:tcW w:w="680" w:type="dxa"/>
            <w:vMerge w:val="restart"/>
          </w:tcPr>
          <w:p>
            <w:pPr>
              <w:pStyle w:val="0"/>
              <w:jc w:val="center"/>
            </w:pPr>
            <w:r>
              <w:rPr>
                <w:sz w:val="20"/>
              </w:rPr>
              <w:t xml:space="preserve">N п/п</w:t>
            </w:r>
          </w:p>
        </w:tc>
        <w:tc>
          <w:tcPr>
            <w:tcW w:w="2835" w:type="dxa"/>
            <w:vMerge w:val="restart"/>
          </w:tcPr>
          <w:p>
            <w:pPr>
              <w:pStyle w:val="0"/>
              <w:jc w:val="center"/>
            </w:pPr>
            <w:r>
              <w:rPr>
                <w:sz w:val="20"/>
              </w:rPr>
              <w:t xml:space="preserve">Наименование мероприятия</w:t>
            </w:r>
          </w:p>
        </w:tc>
        <w:tc>
          <w:tcPr>
            <w:gridSpan w:val="2"/>
            <w:tcW w:w="2551" w:type="dxa"/>
          </w:tcPr>
          <w:p>
            <w:pPr>
              <w:pStyle w:val="0"/>
              <w:jc w:val="center"/>
            </w:pPr>
            <w:r>
              <w:rPr>
                <w:sz w:val="20"/>
              </w:rPr>
              <w:t xml:space="preserve">Сроки реализации, год</w:t>
            </w:r>
          </w:p>
        </w:tc>
        <w:tc>
          <w:tcPr>
            <w:gridSpan w:val="2"/>
            <w:tcW w:w="4876" w:type="dxa"/>
          </w:tcPr>
          <w:p>
            <w:pPr>
              <w:pStyle w:val="0"/>
              <w:jc w:val="center"/>
            </w:pPr>
            <w:r>
              <w:rPr>
                <w:sz w:val="20"/>
              </w:rPr>
              <w:t xml:space="preserve">Планируемый результат исполнения мероприятия на конец отчетного года</w:t>
            </w:r>
          </w:p>
        </w:tc>
        <w:tc>
          <w:tcPr>
            <w:tcW w:w="1077" w:type="dxa"/>
            <w:vMerge w:val="restart"/>
          </w:tcPr>
          <w:p>
            <w:pPr>
              <w:pStyle w:val="0"/>
              <w:jc w:val="center"/>
            </w:pPr>
            <w:r>
              <w:rPr>
                <w:sz w:val="20"/>
              </w:rPr>
              <w:t xml:space="preserve">Ответственный исполнитель</w:t>
            </w:r>
          </w:p>
        </w:tc>
        <w:tc>
          <w:tcPr>
            <w:tcW w:w="850" w:type="dxa"/>
            <w:vMerge w:val="restart"/>
          </w:tcPr>
          <w:p>
            <w:pPr>
              <w:pStyle w:val="0"/>
              <w:jc w:val="center"/>
            </w:pPr>
            <w:r>
              <w:rPr>
                <w:sz w:val="20"/>
              </w:rPr>
              <w:t xml:space="preserve">Примечание</w:t>
            </w:r>
          </w:p>
        </w:tc>
      </w:tr>
      <w:tr>
        <w:tc>
          <w:tcPr>
            <w:vMerge w:val="continue"/>
          </w:tcPr>
          <w:p/>
        </w:tc>
        <w:tc>
          <w:tcPr>
            <w:vMerge w:val="continue"/>
          </w:tcPr>
          <w:p/>
        </w:tc>
        <w:tc>
          <w:tcPr>
            <w:tcW w:w="1247" w:type="dxa"/>
          </w:tcPr>
          <w:p>
            <w:pPr>
              <w:pStyle w:val="0"/>
              <w:jc w:val="center"/>
            </w:pPr>
            <w:r>
              <w:rPr>
                <w:sz w:val="20"/>
              </w:rPr>
              <w:t xml:space="preserve">Начало</w:t>
            </w:r>
          </w:p>
        </w:tc>
        <w:tc>
          <w:tcPr>
            <w:tcW w:w="1304" w:type="dxa"/>
          </w:tcPr>
          <w:p>
            <w:pPr>
              <w:pStyle w:val="0"/>
              <w:jc w:val="center"/>
            </w:pPr>
            <w:r>
              <w:rPr>
                <w:sz w:val="20"/>
              </w:rPr>
              <w:t xml:space="preserve">Окончание</w:t>
            </w:r>
          </w:p>
        </w:tc>
        <w:tc>
          <w:tcPr>
            <w:tcW w:w="2438" w:type="dxa"/>
          </w:tcPr>
          <w:p>
            <w:pPr>
              <w:pStyle w:val="0"/>
              <w:jc w:val="center"/>
            </w:pPr>
            <w:r>
              <w:rPr>
                <w:sz w:val="20"/>
              </w:rPr>
              <w:t xml:space="preserve">Описание</w:t>
            </w:r>
          </w:p>
        </w:tc>
        <w:tc>
          <w:tcPr>
            <w:tcW w:w="2438" w:type="dxa"/>
          </w:tcPr>
          <w:p>
            <w:pPr>
              <w:pStyle w:val="0"/>
              <w:jc w:val="center"/>
            </w:pPr>
            <w:r>
              <w:rPr>
                <w:sz w:val="20"/>
              </w:rPr>
              <w:t xml:space="preserve">В числовом выражении</w:t>
            </w:r>
          </w:p>
        </w:tc>
        <w:tc>
          <w:tcPr>
            <w:vMerge w:val="continue"/>
          </w:tcPr>
          <w:p/>
        </w:tc>
        <w:tc>
          <w:tcPr>
            <w:vMerge w:val="continue"/>
          </w:tcPr>
          <w:p/>
        </w:tc>
      </w:tr>
      <w:tr>
        <w:tc>
          <w:tcPr>
            <w:tcW w:w="680" w:type="dxa"/>
          </w:tcPr>
          <w:p>
            <w:pPr>
              <w:pStyle w:val="0"/>
              <w:jc w:val="center"/>
            </w:pPr>
            <w:r>
              <w:rPr>
                <w:sz w:val="20"/>
              </w:rPr>
              <w:t xml:space="preserve">1</w:t>
            </w:r>
          </w:p>
        </w:tc>
        <w:tc>
          <w:tcPr>
            <w:tcW w:w="2835" w:type="dxa"/>
          </w:tcPr>
          <w:p>
            <w:pPr>
              <w:pStyle w:val="0"/>
              <w:jc w:val="center"/>
            </w:pPr>
            <w:r>
              <w:rPr>
                <w:sz w:val="20"/>
              </w:rPr>
              <w:t xml:space="preserve">2</w:t>
            </w:r>
          </w:p>
        </w:tc>
        <w:tc>
          <w:tcPr>
            <w:tcW w:w="1247" w:type="dxa"/>
          </w:tcPr>
          <w:p>
            <w:pPr>
              <w:pStyle w:val="0"/>
              <w:jc w:val="center"/>
            </w:pPr>
            <w:r>
              <w:rPr>
                <w:sz w:val="20"/>
              </w:rPr>
              <w:t xml:space="preserve">3</w:t>
            </w:r>
          </w:p>
        </w:tc>
        <w:tc>
          <w:tcPr>
            <w:tcW w:w="1304" w:type="dxa"/>
          </w:tcPr>
          <w:p>
            <w:pPr>
              <w:pStyle w:val="0"/>
              <w:jc w:val="center"/>
            </w:pPr>
            <w:r>
              <w:rPr>
                <w:sz w:val="20"/>
              </w:rPr>
              <w:t xml:space="preserve">4</w:t>
            </w:r>
          </w:p>
        </w:tc>
        <w:tc>
          <w:tcPr>
            <w:tcW w:w="2438" w:type="dxa"/>
          </w:tcPr>
          <w:p>
            <w:pPr>
              <w:pStyle w:val="0"/>
              <w:jc w:val="center"/>
            </w:pPr>
            <w:r>
              <w:rPr>
                <w:sz w:val="20"/>
              </w:rPr>
              <w:t xml:space="preserve">5</w:t>
            </w:r>
          </w:p>
        </w:tc>
        <w:tc>
          <w:tcPr>
            <w:tcW w:w="2438" w:type="dxa"/>
          </w:tcPr>
          <w:p>
            <w:pPr>
              <w:pStyle w:val="0"/>
              <w:jc w:val="center"/>
            </w:pPr>
            <w:r>
              <w:rPr>
                <w:sz w:val="20"/>
              </w:rPr>
              <w:t xml:space="preserve">6</w:t>
            </w:r>
          </w:p>
        </w:tc>
        <w:tc>
          <w:tcPr>
            <w:tcW w:w="1077" w:type="dxa"/>
          </w:tcPr>
          <w:p>
            <w:pPr>
              <w:pStyle w:val="0"/>
              <w:jc w:val="center"/>
            </w:pPr>
            <w:r>
              <w:rPr>
                <w:sz w:val="20"/>
              </w:rPr>
              <w:t xml:space="preserve">7</w:t>
            </w:r>
          </w:p>
        </w:tc>
        <w:tc>
          <w:tcPr>
            <w:tcW w:w="850" w:type="dxa"/>
          </w:tcPr>
          <w:p>
            <w:pPr>
              <w:pStyle w:val="0"/>
              <w:jc w:val="center"/>
            </w:pPr>
            <w:r>
              <w:rPr>
                <w:sz w:val="20"/>
              </w:rPr>
              <w:t xml:space="preserve">8</w:t>
            </w:r>
          </w:p>
        </w:tc>
      </w:tr>
      <w:tr>
        <w:tc>
          <w:tcPr>
            <w:gridSpan w:val="8"/>
            <w:tcW w:w="12869" w:type="dxa"/>
          </w:tcPr>
          <w:p>
            <w:pPr>
              <w:pStyle w:val="0"/>
              <w:outlineLvl w:val="3"/>
              <w:jc w:val="center"/>
            </w:pPr>
            <w:r>
              <w:rPr>
                <w:sz w:val="20"/>
              </w:rPr>
              <w:t xml:space="preserve">1. Мероприятие ФП: "Оснащение (дооснащение и(или) переоснащение) медицинскими изделиями перинатальных центров и родильных домов (отделений) субъектов РФ, в том числе в составе других организаций"</w:t>
            </w:r>
          </w:p>
        </w:tc>
      </w:tr>
      <w:tr>
        <w:tc>
          <w:tcPr>
            <w:tcW w:w="680" w:type="dxa"/>
          </w:tcPr>
          <w:p>
            <w:pPr>
              <w:pStyle w:val="0"/>
              <w:jc w:val="center"/>
            </w:pPr>
            <w:r>
              <w:rPr>
                <w:sz w:val="20"/>
              </w:rPr>
              <w:t xml:space="preserve">1.1</w:t>
            </w:r>
          </w:p>
        </w:tc>
        <w:tc>
          <w:tcPr>
            <w:tcW w:w="2835" w:type="dxa"/>
          </w:tcPr>
          <w:p>
            <w:pPr>
              <w:pStyle w:val="0"/>
            </w:pPr>
            <w:r>
              <w:rPr>
                <w:sz w:val="20"/>
              </w:rPr>
              <w:t xml:space="preserve">Переоснащение акушерских стационаров медицинским оборудованием</w:t>
            </w:r>
          </w:p>
        </w:tc>
        <w:tc>
          <w:tcPr>
            <w:tcW w:w="1247" w:type="dxa"/>
          </w:tcPr>
          <w:p>
            <w:pPr>
              <w:pStyle w:val="0"/>
              <w:jc w:val="center"/>
            </w:pPr>
            <w:r>
              <w:rPr>
                <w:sz w:val="20"/>
              </w:rPr>
              <w:t xml:space="preserve">2025</w:t>
            </w:r>
          </w:p>
        </w:tc>
        <w:tc>
          <w:tcPr>
            <w:tcW w:w="1304" w:type="dxa"/>
          </w:tcPr>
          <w:p>
            <w:pPr>
              <w:pStyle w:val="0"/>
              <w:jc w:val="center"/>
            </w:pPr>
            <w:r>
              <w:rPr>
                <w:sz w:val="20"/>
              </w:rPr>
              <w:t xml:space="preserve">2025</w:t>
            </w:r>
          </w:p>
        </w:tc>
        <w:tc>
          <w:tcPr>
            <w:tcW w:w="2438" w:type="dxa"/>
          </w:tcPr>
          <w:p>
            <w:pPr>
              <w:pStyle w:val="0"/>
            </w:pPr>
            <w:r>
              <w:rPr>
                <w:sz w:val="20"/>
              </w:rPr>
              <w:t xml:space="preserve">Дооснащение ГБУЗ "Городской перинатальный центр N 1"</w:t>
            </w:r>
          </w:p>
        </w:tc>
        <w:tc>
          <w:tcPr>
            <w:tcW w:w="2438" w:type="dxa"/>
          </w:tcPr>
          <w:p>
            <w:pPr>
              <w:pStyle w:val="0"/>
            </w:pPr>
            <w:r>
              <w:rPr>
                <w:sz w:val="20"/>
              </w:rPr>
              <w:t xml:space="preserve">409 единиц оборудования</w:t>
            </w:r>
          </w:p>
        </w:tc>
        <w:tc>
          <w:tcPr>
            <w:tcW w:w="1077" w:type="dxa"/>
          </w:tcPr>
          <w:p>
            <w:pPr>
              <w:pStyle w:val="0"/>
              <w:jc w:val="center"/>
            </w:pPr>
            <w:r>
              <w:rPr>
                <w:sz w:val="20"/>
              </w:rPr>
              <w:t xml:space="preserve">КЗ</w:t>
            </w:r>
          </w:p>
        </w:tc>
        <w:tc>
          <w:tcPr>
            <w:tcW w:w="850" w:type="dxa"/>
          </w:tcPr>
          <w:p>
            <w:pPr>
              <w:pStyle w:val="0"/>
              <w:jc w:val="center"/>
            </w:pPr>
            <w:r>
              <w:rPr>
                <w:sz w:val="20"/>
              </w:rPr>
              <w:t xml:space="preserve">-</w:t>
            </w:r>
          </w:p>
        </w:tc>
      </w:tr>
      <w:tr>
        <w:tc>
          <w:tcPr>
            <w:tcW w:w="680" w:type="dxa"/>
          </w:tcPr>
          <w:p>
            <w:pPr>
              <w:pStyle w:val="0"/>
              <w:jc w:val="center"/>
            </w:pPr>
            <w:r>
              <w:rPr>
                <w:sz w:val="20"/>
              </w:rPr>
              <w:t xml:space="preserve">1.2</w:t>
            </w:r>
          </w:p>
        </w:tc>
        <w:tc>
          <w:tcPr>
            <w:tcW w:w="2835" w:type="dxa"/>
          </w:tcPr>
          <w:p>
            <w:pPr>
              <w:pStyle w:val="0"/>
            </w:pPr>
            <w:r>
              <w:rPr>
                <w:sz w:val="20"/>
              </w:rPr>
              <w:t xml:space="preserve">Актуализация региональной маршрутизации по профилям оказания медицинской помощи "акушерство и гинекология" и "неонатология"</w:t>
            </w:r>
          </w:p>
        </w:tc>
        <w:tc>
          <w:tcPr>
            <w:tcW w:w="1247" w:type="dxa"/>
          </w:tcPr>
          <w:p>
            <w:pPr>
              <w:pStyle w:val="0"/>
              <w:jc w:val="center"/>
            </w:pPr>
            <w:r>
              <w:rPr>
                <w:sz w:val="20"/>
              </w:rPr>
              <w:t xml:space="preserve">2026</w:t>
            </w:r>
          </w:p>
        </w:tc>
        <w:tc>
          <w:tcPr>
            <w:tcW w:w="1304" w:type="dxa"/>
          </w:tcPr>
          <w:p>
            <w:pPr>
              <w:pStyle w:val="0"/>
              <w:jc w:val="center"/>
            </w:pPr>
            <w:r>
              <w:rPr>
                <w:sz w:val="20"/>
              </w:rPr>
              <w:t xml:space="preserve">2030</w:t>
            </w:r>
          </w:p>
          <w:p>
            <w:pPr>
              <w:pStyle w:val="0"/>
              <w:jc w:val="center"/>
            </w:pPr>
            <w:r>
              <w:rPr>
                <w:sz w:val="20"/>
              </w:rPr>
              <w:t xml:space="preserve">(по мере необходимости)</w:t>
            </w:r>
          </w:p>
        </w:tc>
        <w:tc>
          <w:tcPr>
            <w:tcW w:w="2438" w:type="dxa"/>
          </w:tcPr>
          <w:p>
            <w:pPr>
              <w:pStyle w:val="0"/>
            </w:pPr>
            <w:r>
              <w:rPr>
                <w:sz w:val="20"/>
              </w:rPr>
              <w:t xml:space="preserve">Актуализация региональной маршрутизации по профилям оказания медицинской помощи "акушерство и гинекология" и "неонатология" будет осуществляться поэтапно по мере реализации мероприятий по реорганизации МО, предусмотренной РП "Охрана материнства и детства"</w:t>
            </w:r>
          </w:p>
        </w:tc>
        <w:tc>
          <w:tcPr>
            <w:tcW w:w="2438" w:type="dxa"/>
          </w:tcPr>
          <w:p>
            <w:pPr>
              <w:pStyle w:val="0"/>
            </w:pPr>
            <w:r>
              <w:rPr>
                <w:sz w:val="20"/>
              </w:rPr>
              <w:t xml:space="preserve">Подготовлены актуализированные проекты распоряжений КЗ по маршрутизации по профилям оказания медицинской помощи - 2</w:t>
            </w:r>
          </w:p>
        </w:tc>
        <w:tc>
          <w:tcPr>
            <w:tcW w:w="1077" w:type="dxa"/>
          </w:tcPr>
          <w:p>
            <w:pPr>
              <w:pStyle w:val="0"/>
              <w:jc w:val="center"/>
            </w:pPr>
            <w:r>
              <w:rPr>
                <w:sz w:val="20"/>
              </w:rPr>
              <w:t xml:space="preserve">КЗ</w:t>
            </w:r>
          </w:p>
        </w:tc>
        <w:tc>
          <w:tcPr>
            <w:tcW w:w="850" w:type="dxa"/>
          </w:tcPr>
          <w:p>
            <w:pPr>
              <w:pStyle w:val="0"/>
              <w:jc w:val="center"/>
            </w:pPr>
            <w:r>
              <w:rPr>
                <w:sz w:val="20"/>
              </w:rPr>
              <w:t xml:space="preserve">-</w:t>
            </w:r>
          </w:p>
        </w:tc>
      </w:tr>
      <w:tr>
        <w:tc>
          <w:tcPr>
            <w:tcW w:w="680" w:type="dxa"/>
          </w:tcPr>
          <w:p>
            <w:pPr>
              <w:pStyle w:val="0"/>
              <w:jc w:val="center"/>
            </w:pPr>
            <w:r>
              <w:rPr>
                <w:sz w:val="20"/>
              </w:rPr>
              <w:t xml:space="preserve">1.3</w:t>
            </w:r>
          </w:p>
        </w:tc>
        <w:tc>
          <w:tcPr>
            <w:tcW w:w="2835" w:type="dxa"/>
          </w:tcPr>
          <w:p>
            <w:pPr>
              <w:pStyle w:val="0"/>
            </w:pPr>
            <w:r>
              <w:rPr>
                <w:sz w:val="20"/>
              </w:rPr>
              <w:t xml:space="preserve">Внедрение современных технологий оказания медицинской помощи в службе родовспоможения. Снижение частоты проведения кесаревых сечений</w:t>
            </w:r>
          </w:p>
        </w:tc>
        <w:tc>
          <w:tcPr>
            <w:tcW w:w="1247" w:type="dxa"/>
          </w:tcPr>
          <w:p>
            <w:pPr>
              <w:pStyle w:val="0"/>
              <w:jc w:val="center"/>
            </w:pPr>
            <w:r>
              <w:rPr>
                <w:sz w:val="20"/>
              </w:rPr>
              <w:t xml:space="preserve">2026</w:t>
            </w:r>
          </w:p>
        </w:tc>
        <w:tc>
          <w:tcPr>
            <w:tcW w:w="1304" w:type="dxa"/>
          </w:tcPr>
          <w:p>
            <w:pPr>
              <w:pStyle w:val="0"/>
              <w:jc w:val="center"/>
            </w:pPr>
            <w:r>
              <w:rPr>
                <w:sz w:val="20"/>
              </w:rPr>
              <w:t xml:space="preserve">2030</w:t>
            </w:r>
          </w:p>
        </w:tc>
        <w:tc>
          <w:tcPr>
            <w:tcW w:w="2438" w:type="dxa"/>
          </w:tcPr>
          <w:p>
            <w:pPr>
              <w:pStyle w:val="0"/>
            </w:pPr>
            <w:r>
              <w:rPr>
                <w:sz w:val="20"/>
              </w:rPr>
              <w:t xml:space="preserve">Мероприятий по внедрению современных технологий оказания медицинской помощи в службе родовспоможения</w:t>
            </w:r>
          </w:p>
        </w:tc>
        <w:tc>
          <w:tcPr>
            <w:tcW w:w="2438" w:type="dxa"/>
          </w:tcPr>
          <w:p>
            <w:pPr>
              <w:pStyle w:val="0"/>
            </w:pPr>
            <w:r>
              <w:rPr>
                <w:sz w:val="20"/>
              </w:rPr>
              <w:t xml:space="preserve">Внедрены современные технологии в 100% государственных учреждений родовспоможения</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jc w:val="center"/>
            </w:pPr>
            <w:r>
              <w:rPr>
                <w:sz w:val="20"/>
              </w:rPr>
              <w:t xml:space="preserve">-</w:t>
            </w:r>
          </w:p>
        </w:tc>
      </w:tr>
      <w:tr>
        <w:tc>
          <w:tcPr>
            <w:gridSpan w:val="8"/>
            <w:tcW w:w="12869" w:type="dxa"/>
          </w:tcPr>
          <w:p>
            <w:pPr>
              <w:pStyle w:val="0"/>
              <w:outlineLvl w:val="3"/>
              <w:jc w:val="center"/>
            </w:pPr>
            <w:r>
              <w:rPr>
                <w:sz w:val="20"/>
              </w:rPr>
              <w:t xml:space="preserve">2. Мероприятие ФП: "Создание женских консультаций, в том числе в составе других организаций, в субъектах РФ для оказания медицинской помощи женщинам, в том числе проживающим в сельской местности, ПГТ, малых городах"</w:t>
            </w:r>
          </w:p>
        </w:tc>
      </w:tr>
      <w:tr>
        <w:tc>
          <w:tcPr>
            <w:tcW w:w="680" w:type="dxa"/>
          </w:tcPr>
          <w:p>
            <w:pPr>
              <w:pStyle w:val="0"/>
              <w:jc w:val="center"/>
            </w:pPr>
            <w:r>
              <w:rPr>
                <w:sz w:val="20"/>
              </w:rPr>
              <w:t xml:space="preserve">2.1</w:t>
            </w:r>
          </w:p>
        </w:tc>
        <w:tc>
          <w:tcPr>
            <w:tcW w:w="2835" w:type="dxa"/>
          </w:tcPr>
          <w:p>
            <w:pPr>
              <w:pStyle w:val="0"/>
            </w:pPr>
            <w:r>
              <w:rPr>
                <w:sz w:val="20"/>
              </w:rPr>
              <w:t xml:space="preserve">Создание женских консультаций на основе кабинетов врачей акушеров-гинекологов и с использованием модульных конструкций</w:t>
            </w:r>
          </w:p>
        </w:tc>
        <w:tc>
          <w:tcPr>
            <w:tcW w:w="1247" w:type="dxa"/>
          </w:tcPr>
          <w:p>
            <w:pPr>
              <w:pStyle w:val="0"/>
              <w:jc w:val="center"/>
            </w:pPr>
            <w:r>
              <w:rPr>
                <w:sz w:val="20"/>
              </w:rPr>
              <w:t xml:space="preserve">-</w:t>
            </w:r>
          </w:p>
        </w:tc>
        <w:tc>
          <w:tcPr>
            <w:tcW w:w="1304" w:type="dxa"/>
          </w:tcPr>
          <w:p>
            <w:pPr>
              <w:pStyle w:val="0"/>
              <w:jc w:val="center"/>
            </w:pPr>
            <w:r>
              <w:rPr>
                <w:sz w:val="20"/>
              </w:rPr>
              <w:t xml:space="preserve">-</w:t>
            </w:r>
          </w:p>
        </w:tc>
        <w:tc>
          <w:tcPr>
            <w:tcW w:w="2438" w:type="dxa"/>
          </w:tcPr>
          <w:p>
            <w:pPr>
              <w:pStyle w:val="0"/>
              <w:jc w:val="center"/>
            </w:pPr>
            <w:r>
              <w:rPr>
                <w:sz w:val="20"/>
              </w:rPr>
              <w:t xml:space="preserve">-</w:t>
            </w:r>
          </w:p>
        </w:tc>
        <w:tc>
          <w:tcPr>
            <w:tcW w:w="2438" w:type="dxa"/>
          </w:tcPr>
          <w:p>
            <w:pPr>
              <w:pStyle w:val="0"/>
              <w:jc w:val="center"/>
            </w:pPr>
            <w:r>
              <w:rPr>
                <w:sz w:val="20"/>
              </w:rPr>
              <w:t xml:space="preserve">-</w:t>
            </w:r>
          </w:p>
        </w:tc>
        <w:tc>
          <w:tcPr>
            <w:tcW w:w="1077" w:type="dxa"/>
          </w:tcPr>
          <w:p>
            <w:pPr>
              <w:pStyle w:val="0"/>
              <w:jc w:val="center"/>
            </w:pPr>
            <w:r>
              <w:rPr>
                <w:sz w:val="20"/>
              </w:rPr>
              <w:t xml:space="preserve">-</w:t>
            </w:r>
          </w:p>
        </w:tc>
        <w:tc>
          <w:tcPr>
            <w:tcW w:w="850" w:type="dxa"/>
          </w:tcPr>
          <w:p>
            <w:pPr>
              <w:pStyle w:val="0"/>
              <w:jc w:val="center"/>
            </w:pPr>
            <w:r>
              <w:rPr>
                <w:sz w:val="20"/>
              </w:rPr>
              <w:t xml:space="preserve">-</w:t>
            </w:r>
          </w:p>
        </w:tc>
      </w:tr>
      <w:tr>
        <w:tc>
          <w:tcPr>
            <w:tcW w:w="680" w:type="dxa"/>
          </w:tcPr>
          <w:p>
            <w:pPr>
              <w:pStyle w:val="0"/>
              <w:jc w:val="center"/>
            </w:pPr>
            <w:r>
              <w:rPr>
                <w:sz w:val="20"/>
              </w:rPr>
              <w:t xml:space="preserve">2.2</w:t>
            </w:r>
          </w:p>
        </w:tc>
        <w:tc>
          <w:tcPr>
            <w:tcW w:w="2835" w:type="dxa"/>
          </w:tcPr>
          <w:p>
            <w:pPr>
              <w:pStyle w:val="0"/>
            </w:pPr>
            <w:r>
              <w:rPr>
                <w:sz w:val="20"/>
              </w:rPr>
              <w:t xml:space="preserve">Проведение ремонтов в женских консультациях, созданных на основе кабинетов врачей акушеров-гинекологов</w:t>
            </w:r>
          </w:p>
        </w:tc>
        <w:tc>
          <w:tcPr>
            <w:tcW w:w="1247" w:type="dxa"/>
          </w:tcPr>
          <w:p>
            <w:pPr>
              <w:pStyle w:val="0"/>
              <w:jc w:val="center"/>
            </w:pPr>
            <w:r>
              <w:rPr>
                <w:sz w:val="20"/>
              </w:rPr>
              <w:t xml:space="preserve">-</w:t>
            </w:r>
          </w:p>
        </w:tc>
        <w:tc>
          <w:tcPr>
            <w:tcW w:w="1304" w:type="dxa"/>
          </w:tcPr>
          <w:p>
            <w:pPr>
              <w:pStyle w:val="0"/>
              <w:jc w:val="center"/>
            </w:pPr>
            <w:r>
              <w:rPr>
                <w:sz w:val="20"/>
              </w:rPr>
              <w:t xml:space="preserve">-</w:t>
            </w:r>
          </w:p>
        </w:tc>
        <w:tc>
          <w:tcPr>
            <w:tcW w:w="2438" w:type="dxa"/>
          </w:tcPr>
          <w:p>
            <w:pPr>
              <w:pStyle w:val="0"/>
              <w:jc w:val="center"/>
            </w:pPr>
            <w:r>
              <w:rPr>
                <w:sz w:val="20"/>
              </w:rPr>
              <w:t xml:space="preserve">-</w:t>
            </w:r>
          </w:p>
        </w:tc>
        <w:tc>
          <w:tcPr>
            <w:tcW w:w="2438" w:type="dxa"/>
          </w:tcPr>
          <w:p>
            <w:pPr>
              <w:pStyle w:val="0"/>
              <w:jc w:val="center"/>
            </w:pPr>
            <w:r>
              <w:rPr>
                <w:sz w:val="20"/>
              </w:rPr>
              <w:t xml:space="preserve">-</w:t>
            </w:r>
          </w:p>
        </w:tc>
        <w:tc>
          <w:tcPr>
            <w:tcW w:w="1077" w:type="dxa"/>
          </w:tcPr>
          <w:p>
            <w:pPr>
              <w:pStyle w:val="0"/>
              <w:jc w:val="center"/>
            </w:pPr>
            <w:r>
              <w:rPr>
                <w:sz w:val="20"/>
              </w:rPr>
              <w:t xml:space="preserve">-</w:t>
            </w:r>
          </w:p>
        </w:tc>
        <w:tc>
          <w:tcPr>
            <w:tcW w:w="850" w:type="dxa"/>
          </w:tcPr>
          <w:p>
            <w:pPr>
              <w:pStyle w:val="0"/>
              <w:jc w:val="center"/>
            </w:pPr>
            <w:r>
              <w:rPr>
                <w:sz w:val="20"/>
              </w:rPr>
              <w:t xml:space="preserve">-</w:t>
            </w:r>
          </w:p>
        </w:tc>
      </w:tr>
      <w:tr>
        <w:tc>
          <w:tcPr>
            <w:tcW w:w="680" w:type="dxa"/>
          </w:tcPr>
          <w:p>
            <w:pPr>
              <w:pStyle w:val="0"/>
              <w:jc w:val="center"/>
            </w:pPr>
            <w:r>
              <w:rPr>
                <w:sz w:val="20"/>
              </w:rPr>
              <w:t xml:space="preserve">2.3</w:t>
            </w:r>
          </w:p>
        </w:tc>
        <w:tc>
          <w:tcPr>
            <w:tcW w:w="2835" w:type="dxa"/>
          </w:tcPr>
          <w:p>
            <w:pPr>
              <w:pStyle w:val="0"/>
            </w:pPr>
            <w:r>
              <w:rPr>
                <w:sz w:val="20"/>
              </w:rPr>
              <w:t xml:space="preserve">Предоставление земельных участков, выполнение инженерно-технических работ и благоустройство территории для строительства новых женских консультаций, созданных с использованием модульных конструкций</w:t>
            </w:r>
          </w:p>
        </w:tc>
        <w:tc>
          <w:tcPr>
            <w:tcW w:w="1247" w:type="dxa"/>
          </w:tcPr>
          <w:p>
            <w:pPr>
              <w:pStyle w:val="0"/>
              <w:jc w:val="center"/>
            </w:pPr>
            <w:r>
              <w:rPr>
                <w:sz w:val="20"/>
              </w:rPr>
              <w:t xml:space="preserve">-</w:t>
            </w:r>
          </w:p>
        </w:tc>
        <w:tc>
          <w:tcPr>
            <w:tcW w:w="1304" w:type="dxa"/>
          </w:tcPr>
          <w:p>
            <w:pPr>
              <w:pStyle w:val="0"/>
              <w:jc w:val="center"/>
            </w:pPr>
            <w:r>
              <w:rPr>
                <w:sz w:val="20"/>
              </w:rPr>
              <w:t xml:space="preserve">-</w:t>
            </w:r>
          </w:p>
        </w:tc>
        <w:tc>
          <w:tcPr>
            <w:tcW w:w="2438" w:type="dxa"/>
          </w:tcPr>
          <w:p>
            <w:pPr>
              <w:pStyle w:val="0"/>
              <w:jc w:val="center"/>
            </w:pPr>
            <w:r>
              <w:rPr>
                <w:sz w:val="20"/>
              </w:rPr>
              <w:t xml:space="preserve">-</w:t>
            </w:r>
          </w:p>
        </w:tc>
        <w:tc>
          <w:tcPr>
            <w:tcW w:w="2438" w:type="dxa"/>
          </w:tcPr>
          <w:p>
            <w:pPr>
              <w:pStyle w:val="0"/>
              <w:jc w:val="center"/>
            </w:pPr>
            <w:r>
              <w:rPr>
                <w:sz w:val="20"/>
              </w:rPr>
              <w:t xml:space="preserve">-</w:t>
            </w:r>
          </w:p>
        </w:tc>
        <w:tc>
          <w:tcPr>
            <w:tcW w:w="1077" w:type="dxa"/>
          </w:tcPr>
          <w:p>
            <w:pPr>
              <w:pStyle w:val="0"/>
              <w:jc w:val="center"/>
            </w:pPr>
            <w:r>
              <w:rPr>
                <w:sz w:val="20"/>
              </w:rPr>
              <w:t xml:space="preserve">-</w:t>
            </w:r>
          </w:p>
        </w:tc>
        <w:tc>
          <w:tcPr>
            <w:tcW w:w="850" w:type="dxa"/>
          </w:tcPr>
          <w:p>
            <w:pPr>
              <w:pStyle w:val="0"/>
              <w:jc w:val="center"/>
            </w:pPr>
            <w:r>
              <w:rPr>
                <w:sz w:val="20"/>
              </w:rPr>
              <w:t xml:space="preserve">-</w:t>
            </w:r>
          </w:p>
        </w:tc>
      </w:tr>
      <w:tr>
        <w:tc>
          <w:tcPr>
            <w:tcW w:w="680" w:type="dxa"/>
          </w:tcPr>
          <w:p>
            <w:pPr>
              <w:pStyle w:val="0"/>
              <w:jc w:val="center"/>
            </w:pPr>
            <w:r>
              <w:rPr>
                <w:sz w:val="20"/>
              </w:rPr>
              <w:t xml:space="preserve">2.4</w:t>
            </w:r>
          </w:p>
        </w:tc>
        <w:tc>
          <w:tcPr>
            <w:tcW w:w="2835" w:type="dxa"/>
          </w:tcPr>
          <w:p>
            <w:pPr>
              <w:pStyle w:val="0"/>
            </w:pPr>
            <w:r>
              <w:rPr>
                <w:sz w:val="20"/>
              </w:rPr>
              <w:t xml:space="preserve">Оснащение медицинским оборудованием новых женских консультаций, созданных на основе кабинетов врачей акушеров-гинекологов и с использованием модульных конструкций</w:t>
            </w:r>
          </w:p>
        </w:tc>
        <w:tc>
          <w:tcPr>
            <w:tcW w:w="1247" w:type="dxa"/>
          </w:tcPr>
          <w:p>
            <w:pPr>
              <w:pStyle w:val="0"/>
              <w:jc w:val="center"/>
            </w:pPr>
            <w:r>
              <w:rPr>
                <w:sz w:val="20"/>
              </w:rPr>
              <w:t xml:space="preserve">-</w:t>
            </w:r>
          </w:p>
        </w:tc>
        <w:tc>
          <w:tcPr>
            <w:tcW w:w="1304" w:type="dxa"/>
          </w:tcPr>
          <w:p>
            <w:pPr>
              <w:pStyle w:val="0"/>
              <w:jc w:val="center"/>
            </w:pPr>
            <w:r>
              <w:rPr>
                <w:sz w:val="20"/>
              </w:rPr>
              <w:t xml:space="preserve">-</w:t>
            </w:r>
          </w:p>
        </w:tc>
        <w:tc>
          <w:tcPr>
            <w:tcW w:w="2438" w:type="dxa"/>
          </w:tcPr>
          <w:p>
            <w:pPr>
              <w:pStyle w:val="0"/>
              <w:jc w:val="center"/>
            </w:pPr>
            <w:r>
              <w:rPr>
                <w:sz w:val="20"/>
              </w:rPr>
              <w:t xml:space="preserve">-</w:t>
            </w:r>
          </w:p>
        </w:tc>
        <w:tc>
          <w:tcPr>
            <w:tcW w:w="2438" w:type="dxa"/>
          </w:tcPr>
          <w:p>
            <w:pPr>
              <w:pStyle w:val="0"/>
              <w:jc w:val="center"/>
            </w:pPr>
            <w:r>
              <w:rPr>
                <w:sz w:val="20"/>
              </w:rPr>
              <w:t xml:space="preserve">-</w:t>
            </w:r>
          </w:p>
        </w:tc>
        <w:tc>
          <w:tcPr>
            <w:tcW w:w="1077" w:type="dxa"/>
          </w:tcPr>
          <w:p>
            <w:pPr>
              <w:pStyle w:val="0"/>
              <w:jc w:val="center"/>
            </w:pPr>
            <w:r>
              <w:rPr>
                <w:sz w:val="20"/>
              </w:rPr>
              <w:t xml:space="preserve">-</w:t>
            </w:r>
          </w:p>
        </w:tc>
        <w:tc>
          <w:tcPr>
            <w:tcW w:w="850" w:type="dxa"/>
          </w:tcPr>
          <w:p>
            <w:pPr>
              <w:pStyle w:val="0"/>
              <w:jc w:val="center"/>
            </w:pPr>
            <w:r>
              <w:rPr>
                <w:sz w:val="20"/>
              </w:rPr>
              <w:t xml:space="preserve">-</w:t>
            </w:r>
          </w:p>
        </w:tc>
      </w:tr>
      <w:tr>
        <w:tc>
          <w:tcPr>
            <w:tcW w:w="680" w:type="dxa"/>
          </w:tcPr>
          <w:p>
            <w:pPr>
              <w:pStyle w:val="0"/>
              <w:jc w:val="center"/>
            </w:pPr>
            <w:r>
              <w:rPr>
                <w:sz w:val="20"/>
              </w:rPr>
              <w:t xml:space="preserve">2.5</w:t>
            </w:r>
          </w:p>
        </w:tc>
        <w:tc>
          <w:tcPr>
            <w:tcW w:w="2835" w:type="dxa"/>
          </w:tcPr>
          <w:p>
            <w:pPr>
              <w:pStyle w:val="0"/>
            </w:pPr>
            <w:r>
              <w:rPr>
                <w:sz w:val="20"/>
              </w:rPr>
              <w:t xml:space="preserve">Оснащение медицинскими АРМ вновь созданных женских консультаций</w:t>
            </w:r>
          </w:p>
        </w:tc>
        <w:tc>
          <w:tcPr>
            <w:tcW w:w="1247" w:type="dxa"/>
          </w:tcPr>
          <w:p>
            <w:pPr>
              <w:pStyle w:val="0"/>
              <w:jc w:val="center"/>
            </w:pPr>
            <w:r>
              <w:rPr>
                <w:sz w:val="20"/>
              </w:rPr>
              <w:t xml:space="preserve">-</w:t>
            </w:r>
          </w:p>
        </w:tc>
        <w:tc>
          <w:tcPr>
            <w:tcW w:w="1304" w:type="dxa"/>
          </w:tcPr>
          <w:p>
            <w:pPr>
              <w:pStyle w:val="0"/>
              <w:jc w:val="center"/>
            </w:pPr>
            <w:r>
              <w:rPr>
                <w:sz w:val="20"/>
              </w:rPr>
              <w:t xml:space="preserve">-</w:t>
            </w:r>
          </w:p>
        </w:tc>
        <w:tc>
          <w:tcPr>
            <w:tcW w:w="2438" w:type="dxa"/>
          </w:tcPr>
          <w:p>
            <w:pPr>
              <w:pStyle w:val="0"/>
              <w:jc w:val="center"/>
            </w:pPr>
            <w:r>
              <w:rPr>
                <w:sz w:val="20"/>
              </w:rPr>
              <w:t xml:space="preserve">-</w:t>
            </w:r>
          </w:p>
        </w:tc>
        <w:tc>
          <w:tcPr>
            <w:tcW w:w="2438" w:type="dxa"/>
          </w:tcPr>
          <w:p>
            <w:pPr>
              <w:pStyle w:val="0"/>
              <w:jc w:val="center"/>
            </w:pPr>
            <w:r>
              <w:rPr>
                <w:sz w:val="20"/>
              </w:rPr>
              <w:t xml:space="preserve">-</w:t>
            </w:r>
          </w:p>
        </w:tc>
        <w:tc>
          <w:tcPr>
            <w:tcW w:w="1077" w:type="dxa"/>
          </w:tcPr>
          <w:p>
            <w:pPr>
              <w:pStyle w:val="0"/>
              <w:jc w:val="center"/>
            </w:pPr>
            <w:r>
              <w:rPr>
                <w:sz w:val="20"/>
              </w:rPr>
              <w:t xml:space="preserve">-</w:t>
            </w:r>
          </w:p>
        </w:tc>
        <w:tc>
          <w:tcPr>
            <w:tcW w:w="850" w:type="dxa"/>
          </w:tcPr>
          <w:p>
            <w:pPr>
              <w:pStyle w:val="0"/>
              <w:jc w:val="center"/>
            </w:pPr>
            <w:r>
              <w:rPr>
                <w:sz w:val="20"/>
              </w:rPr>
              <w:t xml:space="preserve">-</w:t>
            </w:r>
          </w:p>
        </w:tc>
      </w:tr>
      <w:tr>
        <w:tc>
          <w:tcPr>
            <w:tcW w:w="680" w:type="dxa"/>
          </w:tcPr>
          <w:p>
            <w:pPr>
              <w:pStyle w:val="0"/>
              <w:jc w:val="center"/>
            </w:pPr>
            <w:r>
              <w:rPr>
                <w:sz w:val="20"/>
              </w:rPr>
              <w:t xml:space="preserve">2.6</w:t>
            </w:r>
          </w:p>
        </w:tc>
        <w:tc>
          <w:tcPr>
            <w:tcW w:w="2835" w:type="dxa"/>
          </w:tcPr>
          <w:p>
            <w:pPr>
              <w:pStyle w:val="0"/>
            </w:pPr>
            <w:r>
              <w:rPr>
                <w:sz w:val="20"/>
              </w:rPr>
              <w:t xml:space="preserve">Получение лицензии на осуществление медицинской деятельности в женских консультациях, созданных с использованием модульных конструкций</w:t>
            </w:r>
          </w:p>
        </w:tc>
        <w:tc>
          <w:tcPr>
            <w:tcW w:w="1247" w:type="dxa"/>
          </w:tcPr>
          <w:p>
            <w:pPr>
              <w:pStyle w:val="0"/>
              <w:jc w:val="center"/>
            </w:pPr>
            <w:r>
              <w:rPr>
                <w:sz w:val="20"/>
              </w:rPr>
              <w:t xml:space="preserve">-</w:t>
            </w:r>
          </w:p>
        </w:tc>
        <w:tc>
          <w:tcPr>
            <w:tcW w:w="1304" w:type="dxa"/>
          </w:tcPr>
          <w:p>
            <w:pPr>
              <w:pStyle w:val="0"/>
              <w:jc w:val="center"/>
            </w:pPr>
            <w:r>
              <w:rPr>
                <w:sz w:val="20"/>
              </w:rPr>
              <w:t xml:space="preserve">-</w:t>
            </w:r>
          </w:p>
        </w:tc>
        <w:tc>
          <w:tcPr>
            <w:tcW w:w="2438" w:type="dxa"/>
          </w:tcPr>
          <w:p>
            <w:pPr>
              <w:pStyle w:val="0"/>
              <w:jc w:val="center"/>
            </w:pPr>
            <w:r>
              <w:rPr>
                <w:sz w:val="20"/>
              </w:rPr>
              <w:t xml:space="preserve">-</w:t>
            </w:r>
          </w:p>
        </w:tc>
        <w:tc>
          <w:tcPr>
            <w:tcW w:w="2438" w:type="dxa"/>
          </w:tcPr>
          <w:p>
            <w:pPr>
              <w:pStyle w:val="0"/>
              <w:jc w:val="center"/>
            </w:pPr>
            <w:r>
              <w:rPr>
                <w:sz w:val="20"/>
              </w:rPr>
              <w:t xml:space="preserve">-</w:t>
            </w:r>
          </w:p>
        </w:tc>
        <w:tc>
          <w:tcPr>
            <w:tcW w:w="1077" w:type="dxa"/>
          </w:tcPr>
          <w:p>
            <w:pPr>
              <w:pStyle w:val="0"/>
              <w:jc w:val="center"/>
            </w:pPr>
            <w:r>
              <w:rPr>
                <w:sz w:val="20"/>
              </w:rPr>
              <w:t xml:space="preserve">-</w:t>
            </w:r>
          </w:p>
        </w:tc>
        <w:tc>
          <w:tcPr>
            <w:tcW w:w="850" w:type="dxa"/>
          </w:tcPr>
          <w:p>
            <w:pPr>
              <w:pStyle w:val="0"/>
              <w:jc w:val="center"/>
            </w:pPr>
            <w:r>
              <w:rPr>
                <w:sz w:val="20"/>
              </w:rPr>
              <w:t xml:space="preserve">-</w:t>
            </w:r>
          </w:p>
        </w:tc>
      </w:tr>
      <w:tr>
        <w:tc>
          <w:tcPr>
            <w:tcW w:w="680" w:type="dxa"/>
          </w:tcPr>
          <w:p>
            <w:pPr>
              <w:pStyle w:val="0"/>
              <w:jc w:val="center"/>
            </w:pPr>
            <w:r>
              <w:rPr>
                <w:sz w:val="20"/>
              </w:rPr>
              <w:t xml:space="preserve">2.7</w:t>
            </w:r>
          </w:p>
        </w:tc>
        <w:tc>
          <w:tcPr>
            <w:tcW w:w="2835" w:type="dxa"/>
          </w:tcPr>
          <w:p>
            <w:pPr>
              <w:pStyle w:val="0"/>
            </w:pPr>
            <w:r>
              <w:rPr>
                <w:sz w:val="20"/>
              </w:rPr>
              <w:t xml:space="preserve">Повышение укомплектованности и квалификации кадров женских консультаций</w:t>
            </w:r>
          </w:p>
        </w:tc>
        <w:tc>
          <w:tcPr>
            <w:tcW w:w="1247" w:type="dxa"/>
          </w:tcPr>
          <w:p>
            <w:pPr>
              <w:pStyle w:val="0"/>
              <w:jc w:val="center"/>
            </w:pPr>
            <w:r>
              <w:rPr>
                <w:sz w:val="20"/>
              </w:rPr>
              <w:t xml:space="preserve">-</w:t>
            </w:r>
          </w:p>
        </w:tc>
        <w:tc>
          <w:tcPr>
            <w:tcW w:w="1304" w:type="dxa"/>
          </w:tcPr>
          <w:p>
            <w:pPr>
              <w:pStyle w:val="0"/>
              <w:jc w:val="center"/>
            </w:pPr>
            <w:r>
              <w:rPr>
                <w:sz w:val="20"/>
              </w:rPr>
              <w:t xml:space="preserve">-</w:t>
            </w:r>
          </w:p>
        </w:tc>
        <w:tc>
          <w:tcPr>
            <w:tcW w:w="2438" w:type="dxa"/>
          </w:tcPr>
          <w:p>
            <w:pPr>
              <w:pStyle w:val="0"/>
              <w:jc w:val="center"/>
            </w:pPr>
            <w:r>
              <w:rPr>
                <w:sz w:val="20"/>
              </w:rPr>
              <w:t xml:space="preserve">-</w:t>
            </w:r>
          </w:p>
        </w:tc>
        <w:tc>
          <w:tcPr>
            <w:tcW w:w="2438" w:type="dxa"/>
          </w:tcPr>
          <w:p>
            <w:pPr>
              <w:pStyle w:val="0"/>
              <w:jc w:val="center"/>
            </w:pPr>
            <w:r>
              <w:rPr>
                <w:sz w:val="20"/>
              </w:rPr>
              <w:t xml:space="preserve">-</w:t>
            </w:r>
          </w:p>
        </w:tc>
        <w:tc>
          <w:tcPr>
            <w:tcW w:w="1077" w:type="dxa"/>
          </w:tcPr>
          <w:p>
            <w:pPr>
              <w:pStyle w:val="0"/>
              <w:jc w:val="center"/>
            </w:pPr>
            <w:r>
              <w:rPr>
                <w:sz w:val="20"/>
              </w:rPr>
              <w:t xml:space="preserve">-</w:t>
            </w:r>
          </w:p>
        </w:tc>
        <w:tc>
          <w:tcPr>
            <w:tcW w:w="850" w:type="dxa"/>
          </w:tcPr>
          <w:p>
            <w:pPr>
              <w:pStyle w:val="0"/>
              <w:jc w:val="center"/>
            </w:pPr>
            <w:r>
              <w:rPr>
                <w:sz w:val="20"/>
              </w:rPr>
              <w:t xml:space="preserve">-</w:t>
            </w:r>
          </w:p>
        </w:tc>
      </w:tr>
      <w:tr>
        <w:tc>
          <w:tcPr>
            <w:gridSpan w:val="8"/>
            <w:tcW w:w="12869" w:type="dxa"/>
          </w:tcPr>
          <w:p>
            <w:pPr>
              <w:pStyle w:val="0"/>
              <w:outlineLvl w:val="3"/>
              <w:jc w:val="center"/>
            </w:pPr>
            <w:r>
              <w:rPr>
                <w:sz w:val="20"/>
              </w:rPr>
              <w:t xml:space="preserve">3. Мероприятие ФП: "Женские консультации, расположенные в сельской местности, ПГТ, малых городах, в том числе вновь созданные, внедрили новые подходы в работе с учетом стандартизации и типизации процессов оказания медицинской помощи, в том числе по формированию положительных репродуктивных установок у женщин"</w:t>
            </w:r>
          </w:p>
        </w:tc>
      </w:tr>
      <w:tr>
        <w:tc>
          <w:tcPr>
            <w:tcW w:w="680" w:type="dxa"/>
          </w:tcPr>
          <w:p>
            <w:pPr>
              <w:pStyle w:val="0"/>
              <w:jc w:val="center"/>
            </w:pPr>
            <w:r>
              <w:rPr>
                <w:sz w:val="20"/>
              </w:rPr>
              <w:t xml:space="preserve">3.1</w:t>
            </w:r>
          </w:p>
        </w:tc>
        <w:tc>
          <w:tcPr>
            <w:tcW w:w="2835" w:type="dxa"/>
          </w:tcPr>
          <w:p>
            <w:pPr>
              <w:pStyle w:val="0"/>
            </w:pPr>
            <w:r>
              <w:rPr>
                <w:sz w:val="20"/>
              </w:rPr>
              <w:t xml:space="preserve">Типизация и стандартизация процессов оказания медицинской помощи, в том числе по формированию положительных репродуктивных установок у женщин</w:t>
            </w:r>
          </w:p>
        </w:tc>
        <w:tc>
          <w:tcPr>
            <w:tcW w:w="1247" w:type="dxa"/>
          </w:tcPr>
          <w:p>
            <w:pPr>
              <w:pStyle w:val="0"/>
              <w:jc w:val="center"/>
            </w:pPr>
            <w:r>
              <w:rPr>
                <w:sz w:val="20"/>
              </w:rPr>
              <w:t xml:space="preserve">2025</w:t>
            </w:r>
          </w:p>
        </w:tc>
        <w:tc>
          <w:tcPr>
            <w:tcW w:w="1304" w:type="dxa"/>
          </w:tcPr>
          <w:p>
            <w:pPr>
              <w:pStyle w:val="0"/>
              <w:jc w:val="center"/>
            </w:pPr>
            <w:r>
              <w:rPr>
                <w:sz w:val="20"/>
              </w:rPr>
              <w:t xml:space="preserve">2027</w:t>
            </w:r>
          </w:p>
        </w:tc>
        <w:tc>
          <w:tcPr>
            <w:tcW w:w="2438" w:type="dxa"/>
          </w:tcPr>
          <w:p>
            <w:pPr>
              <w:pStyle w:val="0"/>
            </w:pPr>
            <w:r>
              <w:rPr>
                <w:sz w:val="20"/>
              </w:rPr>
              <w:t xml:space="preserve">Паспортизация 12 процессов</w:t>
            </w:r>
          </w:p>
        </w:tc>
        <w:tc>
          <w:tcPr>
            <w:tcW w:w="2438" w:type="dxa"/>
          </w:tcPr>
          <w:p>
            <w:pPr>
              <w:pStyle w:val="0"/>
            </w:pPr>
            <w:r>
              <w:rPr>
                <w:sz w:val="20"/>
              </w:rPr>
              <w:t xml:space="preserve">Женских консультаций - 2</w:t>
            </w:r>
          </w:p>
        </w:tc>
        <w:tc>
          <w:tcPr>
            <w:tcW w:w="1077" w:type="dxa"/>
          </w:tcPr>
          <w:p>
            <w:pPr>
              <w:pStyle w:val="0"/>
              <w:jc w:val="center"/>
            </w:pPr>
            <w:r>
              <w:rPr>
                <w:sz w:val="20"/>
              </w:rPr>
              <w:t xml:space="preserve">АР</w:t>
            </w:r>
          </w:p>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3.2</w:t>
            </w:r>
          </w:p>
        </w:tc>
        <w:tc>
          <w:tcPr>
            <w:tcW w:w="2835" w:type="dxa"/>
          </w:tcPr>
          <w:p>
            <w:pPr>
              <w:pStyle w:val="0"/>
            </w:pPr>
            <w:r>
              <w:rPr>
                <w:sz w:val="20"/>
              </w:rPr>
              <w:t xml:space="preserve">Внедрение бережливых технологий в работу женских консультаций</w:t>
            </w:r>
          </w:p>
        </w:tc>
        <w:tc>
          <w:tcPr>
            <w:tcW w:w="1247" w:type="dxa"/>
          </w:tcPr>
          <w:p>
            <w:pPr>
              <w:pStyle w:val="0"/>
              <w:jc w:val="center"/>
            </w:pPr>
            <w:r>
              <w:rPr>
                <w:sz w:val="20"/>
              </w:rPr>
              <w:t xml:space="preserve">2025</w:t>
            </w:r>
          </w:p>
        </w:tc>
        <w:tc>
          <w:tcPr>
            <w:tcW w:w="1304" w:type="dxa"/>
          </w:tcPr>
          <w:p>
            <w:pPr>
              <w:pStyle w:val="0"/>
              <w:jc w:val="center"/>
            </w:pPr>
            <w:r>
              <w:rPr>
                <w:sz w:val="20"/>
              </w:rPr>
              <w:t xml:space="preserve">2027</w:t>
            </w:r>
          </w:p>
        </w:tc>
        <w:tc>
          <w:tcPr>
            <w:tcW w:w="2438" w:type="dxa"/>
          </w:tcPr>
          <w:p>
            <w:pPr>
              <w:pStyle w:val="0"/>
            </w:pPr>
            <w:r>
              <w:rPr>
                <w:sz w:val="20"/>
              </w:rPr>
              <w:t xml:space="preserve">Паспортизация бережливых технологий</w:t>
            </w:r>
          </w:p>
        </w:tc>
        <w:tc>
          <w:tcPr>
            <w:tcW w:w="2438" w:type="dxa"/>
          </w:tcPr>
          <w:p>
            <w:pPr>
              <w:pStyle w:val="0"/>
            </w:pPr>
            <w:r>
              <w:rPr>
                <w:sz w:val="20"/>
              </w:rPr>
              <w:t xml:space="preserve">Женских консультаций - 2</w:t>
            </w:r>
          </w:p>
        </w:tc>
        <w:tc>
          <w:tcPr>
            <w:tcW w:w="1077" w:type="dxa"/>
          </w:tcPr>
          <w:p>
            <w:pPr>
              <w:pStyle w:val="0"/>
              <w:jc w:val="center"/>
            </w:pPr>
            <w:r>
              <w:rPr>
                <w:sz w:val="20"/>
              </w:rPr>
              <w:t xml:space="preserve">АР,</w:t>
            </w:r>
          </w:p>
          <w:p>
            <w:pPr>
              <w:pStyle w:val="0"/>
              <w:jc w:val="center"/>
            </w:pPr>
            <w:r>
              <w:rPr>
                <w:sz w:val="20"/>
              </w:rPr>
              <w:t xml:space="preserve">КЗ</w:t>
            </w:r>
          </w:p>
        </w:tc>
        <w:tc>
          <w:tcPr>
            <w:tcW w:w="850" w:type="dxa"/>
          </w:tcPr>
          <w:p>
            <w:pPr>
              <w:pStyle w:val="0"/>
            </w:pPr>
            <w:r>
              <w:rPr>
                <w:sz w:val="20"/>
              </w:rPr>
            </w:r>
          </w:p>
        </w:tc>
      </w:tr>
      <w:tr>
        <w:tc>
          <w:tcPr>
            <w:gridSpan w:val="8"/>
            <w:tcW w:w="12869" w:type="dxa"/>
          </w:tcPr>
          <w:p>
            <w:pPr>
              <w:pStyle w:val="0"/>
              <w:outlineLvl w:val="3"/>
              <w:jc w:val="center"/>
            </w:pPr>
            <w:r>
              <w:rPr>
                <w:sz w:val="20"/>
              </w:rPr>
              <w:t xml:space="preserve">4. Мероприятие ФП: "Оснащение (дооснащение и(или) переоснащение) медицинскими изделиями детских больниц субъектов РФ, в том числе в составе других организаций"</w:t>
            </w:r>
          </w:p>
        </w:tc>
      </w:tr>
      <w:tr>
        <w:tc>
          <w:tcPr>
            <w:tcW w:w="680" w:type="dxa"/>
          </w:tcPr>
          <w:p>
            <w:pPr>
              <w:pStyle w:val="0"/>
              <w:jc w:val="center"/>
            </w:pPr>
            <w:r>
              <w:rPr>
                <w:sz w:val="20"/>
              </w:rPr>
              <w:t xml:space="preserve">4.1</w:t>
            </w:r>
          </w:p>
        </w:tc>
        <w:tc>
          <w:tcPr>
            <w:tcW w:w="2835" w:type="dxa"/>
          </w:tcPr>
          <w:p>
            <w:pPr>
              <w:pStyle w:val="0"/>
            </w:pPr>
            <w:r>
              <w:rPr>
                <w:sz w:val="20"/>
              </w:rPr>
              <w:t xml:space="preserve">Формирование перечня оборудования</w:t>
            </w:r>
          </w:p>
        </w:tc>
        <w:tc>
          <w:tcPr>
            <w:tcW w:w="1247" w:type="dxa"/>
          </w:tcPr>
          <w:p>
            <w:pPr>
              <w:pStyle w:val="0"/>
              <w:jc w:val="center"/>
            </w:pPr>
            <w:r>
              <w:rPr>
                <w:sz w:val="20"/>
              </w:rPr>
              <w:t xml:space="preserve">2025</w:t>
            </w:r>
          </w:p>
        </w:tc>
        <w:tc>
          <w:tcPr>
            <w:tcW w:w="1304" w:type="dxa"/>
          </w:tcPr>
          <w:p>
            <w:pPr>
              <w:pStyle w:val="0"/>
              <w:jc w:val="center"/>
            </w:pPr>
            <w:r>
              <w:rPr>
                <w:sz w:val="20"/>
              </w:rPr>
              <w:t xml:space="preserve">2026</w:t>
            </w:r>
          </w:p>
        </w:tc>
        <w:tc>
          <w:tcPr>
            <w:tcW w:w="2438" w:type="dxa"/>
          </w:tcPr>
          <w:p>
            <w:pPr>
              <w:pStyle w:val="0"/>
            </w:pPr>
            <w:r>
              <w:rPr>
                <w:sz w:val="20"/>
              </w:rPr>
              <w:t xml:space="preserve">Проведение аудита оснащенности детских больниц с участием профильных ГВС, формирование потребности в оснащении</w:t>
            </w:r>
          </w:p>
        </w:tc>
        <w:tc>
          <w:tcPr>
            <w:tcW w:w="2438" w:type="dxa"/>
          </w:tcPr>
          <w:p>
            <w:pPr>
              <w:pStyle w:val="0"/>
            </w:pPr>
            <w:r>
              <w:rPr>
                <w:sz w:val="20"/>
              </w:rPr>
              <w:t xml:space="preserve">Сформирован перечень оборудования для дооснащения детских стационаров. Определены МО для дооснащения - 2</w:t>
            </w:r>
          </w:p>
        </w:tc>
        <w:tc>
          <w:tcPr>
            <w:tcW w:w="1077" w:type="dxa"/>
          </w:tcPr>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4.2</w:t>
            </w:r>
          </w:p>
        </w:tc>
        <w:tc>
          <w:tcPr>
            <w:tcW w:w="2835" w:type="dxa"/>
          </w:tcPr>
          <w:p>
            <w:pPr>
              <w:pStyle w:val="0"/>
            </w:pPr>
            <w:r>
              <w:rPr>
                <w:sz w:val="20"/>
              </w:rPr>
              <w:t xml:space="preserve">Актуализация региональной маршрутизации по профилям "педиатрия" и "детская хирургия" в субъекте Российской Федерации</w:t>
            </w:r>
          </w:p>
        </w:tc>
        <w:tc>
          <w:tcPr>
            <w:tcW w:w="1247" w:type="dxa"/>
          </w:tcPr>
          <w:p>
            <w:pPr>
              <w:pStyle w:val="0"/>
              <w:jc w:val="center"/>
            </w:pPr>
            <w:r>
              <w:rPr>
                <w:sz w:val="20"/>
              </w:rPr>
              <w:t xml:space="preserve">2027</w:t>
            </w:r>
          </w:p>
        </w:tc>
        <w:tc>
          <w:tcPr>
            <w:tcW w:w="1304" w:type="dxa"/>
          </w:tcPr>
          <w:p>
            <w:pPr>
              <w:pStyle w:val="0"/>
              <w:jc w:val="center"/>
            </w:pPr>
            <w:r>
              <w:rPr>
                <w:sz w:val="20"/>
              </w:rPr>
              <w:t xml:space="preserve">2030</w:t>
            </w:r>
          </w:p>
          <w:p>
            <w:pPr>
              <w:pStyle w:val="0"/>
              <w:jc w:val="center"/>
            </w:pPr>
            <w:r>
              <w:rPr>
                <w:sz w:val="20"/>
              </w:rPr>
              <w:t xml:space="preserve">(актуализация по мере необходимости)</w:t>
            </w:r>
          </w:p>
        </w:tc>
        <w:tc>
          <w:tcPr>
            <w:tcW w:w="2438" w:type="dxa"/>
          </w:tcPr>
          <w:p>
            <w:pPr>
              <w:pStyle w:val="0"/>
            </w:pPr>
            <w:r>
              <w:rPr>
                <w:sz w:val="20"/>
              </w:rPr>
              <w:t xml:space="preserve">Актуализация региональной маршрутизации по профилям оказания медицинской помощи "педиатрия" и "детская хирургия" будет осуществляться поэтапно, по мере реализации мероприятий, предусмотренной планами мероприятий РП "Охрана материнства и детства"</w:t>
            </w:r>
          </w:p>
        </w:tc>
        <w:tc>
          <w:tcPr>
            <w:tcW w:w="2438" w:type="dxa"/>
          </w:tcPr>
          <w:p>
            <w:pPr>
              <w:pStyle w:val="0"/>
            </w:pPr>
            <w:r>
              <w:rPr>
                <w:sz w:val="20"/>
              </w:rPr>
              <w:t xml:space="preserve">Вступили в силу распоряжение КЗ по маршрутизации по профилям оказания медицинской помощи - 2</w:t>
            </w:r>
          </w:p>
        </w:tc>
        <w:tc>
          <w:tcPr>
            <w:tcW w:w="1077" w:type="dxa"/>
          </w:tcPr>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4.3</w:t>
            </w:r>
          </w:p>
        </w:tc>
        <w:tc>
          <w:tcPr>
            <w:tcW w:w="2835" w:type="dxa"/>
          </w:tcPr>
          <w:p>
            <w:pPr>
              <w:pStyle w:val="0"/>
            </w:pPr>
            <w:r>
              <w:rPr>
                <w:sz w:val="20"/>
              </w:rPr>
              <w:t xml:space="preserve">Актуализация НПА, регламентирующего деятельность РКЦ для детей. Внедрено документирование реанимационно-консультативной помощи детям</w:t>
            </w:r>
          </w:p>
        </w:tc>
        <w:tc>
          <w:tcPr>
            <w:tcW w:w="1247" w:type="dxa"/>
          </w:tcPr>
          <w:p>
            <w:pPr>
              <w:pStyle w:val="0"/>
              <w:jc w:val="center"/>
            </w:pPr>
            <w:r>
              <w:rPr>
                <w:sz w:val="20"/>
              </w:rPr>
              <w:t xml:space="preserve">2025</w:t>
            </w:r>
          </w:p>
          <w:p>
            <w:pPr>
              <w:pStyle w:val="0"/>
              <w:jc w:val="center"/>
            </w:pPr>
            <w:r>
              <w:rPr>
                <w:sz w:val="20"/>
              </w:rPr>
              <w:t xml:space="preserve">(после выхода порядка оказания медицинской помощи по профилю)</w:t>
            </w:r>
          </w:p>
        </w:tc>
        <w:tc>
          <w:tcPr>
            <w:tcW w:w="1304" w:type="dxa"/>
          </w:tcPr>
          <w:p>
            <w:pPr>
              <w:pStyle w:val="0"/>
              <w:jc w:val="center"/>
            </w:pPr>
            <w:r>
              <w:rPr>
                <w:sz w:val="20"/>
              </w:rPr>
              <w:t xml:space="preserve">2030</w:t>
            </w:r>
          </w:p>
          <w:p>
            <w:pPr>
              <w:pStyle w:val="0"/>
              <w:jc w:val="center"/>
            </w:pPr>
            <w:r>
              <w:rPr>
                <w:sz w:val="20"/>
              </w:rPr>
              <w:t xml:space="preserve">(актуализация по мере необходимости)</w:t>
            </w:r>
          </w:p>
        </w:tc>
        <w:tc>
          <w:tcPr>
            <w:tcW w:w="2438" w:type="dxa"/>
          </w:tcPr>
          <w:p>
            <w:pPr>
              <w:pStyle w:val="0"/>
            </w:pPr>
            <w:r>
              <w:rPr>
                <w:sz w:val="20"/>
              </w:rPr>
              <w:t xml:space="preserve">Создание НПА, регламентирующего деятельность РКЦ для детей, будет осуществляться поэтапно, по мере реализации мероприятий, предусмотренной планами мероприятий РП "Охрана материнства и детства"</w:t>
            </w:r>
          </w:p>
        </w:tc>
        <w:tc>
          <w:tcPr>
            <w:tcW w:w="2438" w:type="dxa"/>
          </w:tcPr>
          <w:p>
            <w:pPr>
              <w:pStyle w:val="0"/>
            </w:pPr>
            <w:r>
              <w:rPr>
                <w:sz w:val="20"/>
              </w:rPr>
              <w:t xml:space="preserve">Вступило в силу распоряжение КЗ по деятельности РКЦ для детей - 1</w:t>
            </w:r>
          </w:p>
        </w:tc>
        <w:tc>
          <w:tcPr>
            <w:tcW w:w="1077" w:type="dxa"/>
          </w:tcPr>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4.4</w:t>
            </w:r>
          </w:p>
        </w:tc>
        <w:tc>
          <w:tcPr>
            <w:tcW w:w="2835" w:type="dxa"/>
          </w:tcPr>
          <w:p>
            <w:pPr>
              <w:pStyle w:val="0"/>
            </w:pPr>
            <w:r>
              <w:rPr>
                <w:sz w:val="20"/>
              </w:rPr>
              <w:t xml:space="preserve">Повышение квалификации врачебного и среднего медицинского персонала детских больниц на симуляционных тренингах (в том числе по оценке тяжести состояния, сортировки пациентов, оказанию экстренной и неотложной помощи)</w:t>
            </w:r>
          </w:p>
        </w:tc>
        <w:tc>
          <w:tcPr>
            <w:tcW w:w="1247" w:type="dxa"/>
          </w:tcPr>
          <w:p>
            <w:pPr>
              <w:pStyle w:val="0"/>
              <w:jc w:val="center"/>
            </w:pPr>
            <w:r>
              <w:rPr>
                <w:sz w:val="20"/>
              </w:rPr>
              <w:t xml:space="preserve">2025</w:t>
            </w:r>
          </w:p>
        </w:tc>
        <w:tc>
          <w:tcPr>
            <w:tcW w:w="1304" w:type="dxa"/>
          </w:tcPr>
          <w:p>
            <w:pPr>
              <w:pStyle w:val="0"/>
              <w:jc w:val="center"/>
            </w:pPr>
            <w:r>
              <w:rPr>
                <w:sz w:val="20"/>
              </w:rPr>
              <w:t xml:space="preserve">2028</w:t>
            </w:r>
          </w:p>
        </w:tc>
        <w:tc>
          <w:tcPr>
            <w:tcW w:w="2438" w:type="dxa"/>
          </w:tcPr>
          <w:p>
            <w:pPr>
              <w:pStyle w:val="0"/>
            </w:pPr>
            <w:r>
              <w:rPr>
                <w:sz w:val="20"/>
              </w:rPr>
              <w:t xml:space="preserve">Медицинский персонал повысил квалификацию в части оказания неотложной и экстренной медицинской помощи</w:t>
            </w:r>
          </w:p>
        </w:tc>
        <w:tc>
          <w:tcPr>
            <w:tcW w:w="2438" w:type="dxa"/>
          </w:tcPr>
          <w:p>
            <w:pPr>
              <w:pStyle w:val="0"/>
            </w:pPr>
            <w:r>
              <w:rPr>
                <w:sz w:val="20"/>
              </w:rPr>
              <w:t xml:space="preserve">Повысили квалификацию 100% от запланированного количества медицинского персонала детских больниц</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pPr>
            <w:r>
              <w:rPr>
                <w:sz w:val="20"/>
              </w:rPr>
            </w:r>
          </w:p>
        </w:tc>
      </w:tr>
      <w:tr>
        <w:tc>
          <w:tcPr>
            <w:tcW w:w="680" w:type="dxa"/>
          </w:tcPr>
          <w:p>
            <w:pPr>
              <w:pStyle w:val="0"/>
              <w:jc w:val="center"/>
            </w:pPr>
            <w:r>
              <w:rPr>
                <w:sz w:val="20"/>
              </w:rPr>
              <w:t xml:space="preserve">4.5</w:t>
            </w:r>
          </w:p>
        </w:tc>
        <w:tc>
          <w:tcPr>
            <w:tcW w:w="2835" w:type="dxa"/>
          </w:tcPr>
          <w:p>
            <w:pPr>
              <w:pStyle w:val="0"/>
            </w:pPr>
            <w:r>
              <w:rPr>
                <w:sz w:val="20"/>
              </w:rPr>
              <w:t xml:space="preserve">Внедрение алгоритмов оценки тяжести состояния, экстренной и неотложной помощи в приемных отделениях детских больниц</w:t>
            </w:r>
          </w:p>
        </w:tc>
        <w:tc>
          <w:tcPr>
            <w:tcW w:w="1247" w:type="dxa"/>
          </w:tcPr>
          <w:p>
            <w:pPr>
              <w:pStyle w:val="0"/>
              <w:jc w:val="center"/>
            </w:pPr>
            <w:r>
              <w:rPr>
                <w:sz w:val="20"/>
              </w:rPr>
              <w:t xml:space="preserve">2025</w:t>
            </w:r>
          </w:p>
        </w:tc>
        <w:tc>
          <w:tcPr>
            <w:tcW w:w="1304" w:type="dxa"/>
          </w:tcPr>
          <w:p>
            <w:pPr>
              <w:pStyle w:val="0"/>
              <w:jc w:val="center"/>
            </w:pPr>
            <w:r>
              <w:rPr>
                <w:sz w:val="20"/>
              </w:rPr>
              <w:t xml:space="preserve">2028</w:t>
            </w:r>
          </w:p>
        </w:tc>
        <w:tc>
          <w:tcPr>
            <w:tcW w:w="2438" w:type="dxa"/>
          </w:tcPr>
          <w:p>
            <w:pPr>
              <w:pStyle w:val="0"/>
            </w:pPr>
            <w:r>
              <w:rPr>
                <w:sz w:val="20"/>
              </w:rPr>
              <w:t xml:space="preserve">Медицинский персонал приемного отделения обучен СОП оказания экстренной и неотложной помощи детям</w:t>
            </w:r>
          </w:p>
        </w:tc>
        <w:tc>
          <w:tcPr>
            <w:tcW w:w="2438" w:type="dxa"/>
          </w:tcPr>
          <w:p>
            <w:pPr>
              <w:pStyle w:val="0"/>
            </w:pPr>
            <w:r>
              <w:rPr>
                <w:sz w:val="20"/>
              </w:rPr>
              <w:t xml:space="preserve">Прошли обучение 100% от запланированного количества медицинского персонала детских больниц</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pPr>
            <w:r>
              <w:rPr>
                <w:sz w:val="20"/>
              </w:rPr>
            </w:r>
          </w:p>
        </w:tc>
      </w:tr>
      <w:tr>
        <w:tc>
          <w:tcPr>
            <w:tcW w:w="680" w:type="dxa"/>
          </w:tcPr>
          <w:p>
            <w:pPr>
              <w:pStyle w:val="0"/>
              <w:jc w:val="center"/>
            </w:pPr>
            <w:r>
              <w:rPr>
                <w:sz w:val="20"/>
              </w:rPr>
              <w:t xml:space="preserve">4.6</w:t>
            </w:r>
          </w:p>
        </w:tc>
        <w:tc>
          <w:tcPr>
            <w:tcW w:w="2835" w:type="dxa"/>
          </w:tcPr>
          <w:p>
            <w:pPr>
              <w:pStyle w:val="0"/>
            </w:pPr>
            <w:r>
              <w:rPr>
                <w:sz w:val="20"/>
              </w:rPr>
              <w:t xml:space="preserve">Внедрение системы сортировки (триаж) пациентов в приемных отделениях детских больниц</w:t>
            </w:r>
          </w:p>
        </w:tc>
        <w:tc>
          <w:tcPr>
            <w:tcW w:w="1247" w:type="dxa"/>
          </w:tcPr>
          <w:p>
            <w:pPr>
              <w:pStyle w:val="0"/>
              <w:jc w:val="center"/>
            </w:pPr>
            <w:r>
              <w:rPr>
                <w:sz w:val="20"/>
              </w:rPr>
              <w:t xml:space="preserve">2025</w:t>
            </w:r>
          </w:p>
        </w:tc>
        <w:tc>
          <w:tcPr>
            <w:tcW w:w="1304" w:type="dxa"/>
          </w:tcPr>
          <w:p>
            <w:pPr>
              <w:pStyle w:val="0"/>
              <w:jc w:val="center"/>
            </w:pPr>
            <w:r>
              <w:rPr>
                <w:sz w:val="20"/>
              </w:rPr>
              <w:t xml:space="preserve">2028</w:t>
            </w:r>
          </w:p>
        </w:tc>
        <w:tc>
          <w:tcPr>
            <w:tcW w:w="2438" w:type="dxa"/>
          </w:tcPr>
          <w:p>
            <w:pPr>
              <w:pStyle w:val="0"/>
            </w:pPr>
            <w:r>
              <w:rPr>
                <w:sz w:val="20"/>
              </w:rPr>
              <w:t xml:space="preserve">Медицинский персонал приемного отделения обучен СОП системы сортировки (триаж) пациентов в приемных отделениях детских больниц</w:t>
            </w:r>
          </w:p>
        </w:tc>
        <w:tc>
          <w:tcPr>
            <w:tcW w:w="2438" w:type="dxa"/>
          </w:tcPr>
          <w:p>
            <w:pPr>
              <w:pStyle w:val="0"/>
            </w:pPr>
            <w:r>
              <w:rPr>
                <w:sz w:val="20"/>
              </w:rPr>
              <w:t xml:space="preserve">Прошли обучение 100% от запланированного количества медицинского персонала детских больниц</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pPr>
            <w:r>
              <w:rPr>
                <w:sz w:val="20"/>
              </w:rPr>
            </w:r>
          </w:p>
        </w:tc>
      </w:tr>
      <w:tr>
        <w:tc>
          <w:tcPr>
            <w:tcW w:w="680" w:type="dxa"/>
          </w:tcPr>
          <w:p>
            <w:pPr>
              <w:pStyle w:val="0"/>
              <w:jc w:val="center"/>
            </w:pPr>
            <w:r>
              <w:rPr>
                <w:sz w:val="20"/>
              </w:rPr>
              <w:t xml:space="preserve">4.7</w:t>
            </w:r>
          </w:p>
        </w:tc>
        <w:tc>
          <w:tcPr>
            <w:tcW w:w="2835" w:type="dxa"/>
          </w:tcPr>
          <w:p>
            <w:pPr>
              <w:pStyle w:val="0"/>
            </w:pPr>
            <w:r>
              <w:rPr>
                <w:sz w:val="20"/>
              </w:rPr>
              <w:t xml:space="preserve">Внедрение современных технологий по профилю "анестезиология-реаниматология" в детских больницах</w:t>
            </w:r>
          </w:p>
        </w:tc>
        <w:tc>
          <w:tcPr>
            <w:tcW w:w="1247" w:type="dxa"/>
          </w:tcPr>
          <w:p>
            <w:pPr>
              <w:pStyle w:val="0"/>
              <w:jc w:val="center"/>
            </w:pPr>
            <w:r>
              <w:rPr>
                <w:sz w:val="20"/>
              </w:rPr>
              <w:t xml:space="preserve">2025</w:t>
            </w:r>
          </w:p>
        </w:tc>
        <w:tc>
          <w:tcPr>
            <w:tcW w:w="1304" w:type="dxa"/>
          </w:tcPr>
          <w:p>
            <w:pPr>
              <w:pStyle w:val="0"/>
              <w:jc w:val="center"/>
            </w:pPr>
            <w:r>
              <w:rPr>
                <w:sz w:val="20"/>
              </w:rPr>
              <w:t xml:space="preserve">2028</w:t>
            </w:r>
          </w:p>
        </w:tc>
        <w:tc>
          <w:tcPr>
            <w:tcW w:w="2438" w:type="dxa"/>
          </w:tcPr>
          <w:p>
            <w:pPr>
              <w:pStyle w:val="0"/>
            </w:pPr>
            <w:r>
              <w:rPr>
                <w:sz w:val="20"/>
              </w:rPr>
              <w:t xml:space="preserve">Внедрены современные технологии в детских больницах</w:t>
            </w:r>
          </w:p>
        </w:tc>
        <w:tc>
          <w:tcPr>
            <w:tcW w:w="2438" w:type="dxa"/>
          </w:tcPr>
          <w:p>
            <w:pPr>
              <w:pStyle w:val="0"/>
            </w:pPr>
            <w:r>
              <w:rPr>
                <w:sz w:val="20"/>
              </w:rPr>
              <w:t xml:space="preserve">Внедрены современные технологии в 100% от запланированного количества детских больниц</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pPr>
            <w:r>
              <w:rPr>
                <w:sz w:val="20"/>
              </w:rPr>
            </w:r>
          </w:p>
        </w:tc>
      </w:tr>
      <w:tr>
        <w:tc>
          <w:tcPr>
            <w:tcW w:w="680" w:type="dxa"/>
          </w:tcPr>
          <w:p>
            <w:pPr>
              <w:pStyle w:val="0"/>
              <w:jc w:val="center"/>
            </w:pPr>
            <w:r>
              <w:rPr>
                <w:sz w:val="20"/>
              </w:rPr>
              <w:t xml:space="preserve">4.8</w:t>
            </w:r>
          </w:p>
        </w:tc>
        <w:tc>
          <w:tcPr>
            <w:tcW w:w="2835" w:type="dxa"/>
          </w:tcPr>
          <w:p>
            <w:pPr>
              <w:pStyle w:val="0"/>
            </w:pPr>
            <w:r>
              <w:rPr>
                <w:sz w:val="20"/>
              </w:rPr>
              <w:t xml:space="preserve">Внедрение программы СКАТ при оказании стационарной медицинской помощи в детских больницах на основе российских клинических рекомендаций</w:t>
            </w:r>
          </w:p>
        </w:tc>
        <w:tc>
          <w:tcPr>
            <w:tcW w:w="1247" w:type="dxa"/>
          </w:tcPr>
          <w:p>
            <w:pPr>
              <w:pStyle w:val="0"/>
              <w:jc w:val="center"/>
            </w:pPr>
            <w:r>
              <w:rPr>
                <w:sz w:val="20"/>
              </w:rPr>
              <w:t xml:space="preserve">2025</w:t>
            </w:r>
          </w:p>
        </w:tc>
        <w:tc>
          <w:tcPr>
            <w:tcW w:w="1304" w:type="dxa"/>
          </w:tcPr>
          <w:p>
            <w:pPr>
              <w:pStyle w:val="0"/>
              <w:jc w:val="center"/>
            </w:pPr>
            <w:r>
              <w:rPr>
                <w:sz w:val="20"/>
              </w:rPr>
              <w:t xml:space="preserve">2030</w:t>
            </w:r>
          </w:p>
        </w:tc>
        <w:tc>
          <w:tcPr>
            <w:tcW w:w="2438" w:type="dxa"/>
          </w:tcPr>
          <w:p>
            <w:pPr>
              <w:pStyle w:val="0"/>
            </w:pPr>
            <w:r>
              <w:rPr>
                <w:sz w:val="20"/>
              </w:rPr>
              <w:t xml:space="preserve">Внедрена программа СКАТ в детских больницах</w:t>
            </w:r>
          </w:p>
        </w:tc>
        <w:tc>
          <w:tcPr>
            <w:tcW w:w="2438" w:type="dxa"/>
          </w:tcPr>
          <w:p>
            <w:pPr>
              <w:pStyle w:val="0"/>
            </w:pPr>
            <w:r>
              <w:rPr>
                <w:sz w:val="20"/>
              </w:rPr>
              <w:t xml:space="preserve">100% от запланированного количества детских больниц</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pPr>
            <w:r>
              <w:rPr>
                <w:sz w:val="20"/>
              </w:rPr>
            </w:r>
          </w:p>
        </w:tc>
      </w:tr>
      <w:tr>
        <w:tc>
          <w:tcPr>
            <w:tcW w:w="680" w:type="dxa"/>
          </w:tcPr>
          <w:p>
            <w:pPr>
              <w:pStyle w:val="0"/>
              <w:jc w:val="center"/>
            </w:pPr>
            <w:r>
              <w:rPr>
                <w:sz w:val="20"/>
              </w:rPr>
              <w:t xml:space="preserve">4.9</w:t>
            </w:r>
          </w:p>
        </w:tc>
        <w:tc>
          <w:tcPr>
            <w:tcW w:w="2835" w:type="dxa"/>
          </w:tcPr>
          <w:p>
            <w:pPr>
              <w:pStyle w:val="0"/>
            </w:pPr>
            <w:r>
              <w:rPr>
                <w:sz w:val="20"/>
              </w:rPr>
              <w:t xml:space="preserve">Укомплектование областных, краевых, республиканских детских больниц врачебным и средним медицинским персоналом</w:t>
            </w:r>
          </w:p>
        </w:tc>
        <w:tc>
          <w:tcPr>
            <w:tcW w:w="1247" w:type="dxa"/>
          </w:tcPr>
          <w:p>
            <w:pPr>
              <w:pStyle w:val="0"/>
              <w:jc w:val="center"/>
            </w:pPr>
            <w:r>
              <w:rPr>
                <w:sz w:val="20"/>
              </w:rPr>
              <w:t xml:space="preserve">2025</w:t>
            </w:r>
          </w:p>
        </w:tc>
        <w:tc>
          <w:tcPr>
            <w:tcW w:w="1304" w:type="dxa"/>
          </w:tcPr>
          <w:p>
            <w:pPr>
              <w:pStyle w:val="0"/>
              <w:jc w:val="center"/>
            </w:pPr>
            <w:r>
              <w:rPr>
                <w:sz w:val="20"/>
              </w:rPr>
              <w:t xml:space="preserve">2030</w:t>
            </w:r>
          </w:p>
        </w:tc>
        <w:tc>
          <w:tcPr>
            <w:tcW w:w="2438" w:type="dxa"/>
          </w:tcPr>
          <w:p>
            <w:pPr>
              <w:pStyle w:val="0"/>
            </w:pPr>
            <w:r>
              <w:rPr>
                <w:sz w:val="20"/>
              </w:rPr>
            </w:r>
          </w:p>
        </w:tc>
        <w:tc>
          <w:tcPr>
            <w:tcW w:w="2438" w:type="dxa"/>
          </w:tcPr>
          <w:p>
            <w:pPr>
              <w:pStyle w:val="0"/>
            </w:pPr>
            <w:r>
              <w:rPr>
                <w:sz w:val="20"/>
              </w:rPr>
              <w:t xml:space="preserve">Укомплектование детских больниц врачебным и средним медицинским персоналом в количестве не менее 90% от штатной потребности при коэффициенте совместительства не более 1,4</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pPr>
            <w:r>
              <w:rPr>
                <w:sz w:val="20"/>
              </w:rPr>
            </w:r>
          </w:p>
        </w:tc>
      </w:tr>
      <w:tr>
        <w:tc>
          <w:tcPr>
            <w:tcW w:w="680" w:type="dxa"/>
          </w:tcPr>
          <w:p>
            <w:pPr>
              <w:pStyle w:val="0"/>
              <w:jc w:val="center"/>
            </w:pPr>
            <w:r>
              <w:rPr>
                <w:sz w:val="20"/>
              </w:rPr>
              <w:t xml:space="preserve">4.10</w:t>
            </w:r>
          </w:p>
        </w:tc>
        <w:tc>
          <w:tcPr>
            <w:tcW w:w="2835" w:type="dxa"/>
          </w:tcPr>
          <w:p>
            <w:pPr>
              <w:pStyle w:val="0"/>
            </w:pPr>
            <w:r>
              <w:rPr>
                <w:sz w:val="20"/>
              </w:rPr>
              <w:t xml:space="preserve">Внедрение бережливых технологий в детских больницах</w:t>
            </w:r>
          </w:p>
        </w:tc>
        <w:tc>
          <w:tcPr>
            <w:tcW w:w="1247" w:type="dxa"/>
          </w:tcPr>
          <w:p>
            <w:pPr>
              <w:pStyle w:val="0"/>
              <w:jc w:val="center"/>
            </w:pPr>
            <w:r>
              <w:rPr>
                <w:sz w:val="20"/>
              </w:rPr>
              <w:t xml:space="preserve">2025</w:t>
            </w:r>
          </w:p>
        </w:tc>
        <w:tc>
          <w:tcPr>
            <w:tcW w:w="1304" w:type="dxa"/>
          </w:tcPr>
          <w:p>
            <w:pPr>
              <w:pStyle w:val="0"/>
              <w:jc w:val="center"/>
            </w:pPr>
            <w:r>
              <w:rPr>
                <w:sz w:val="20"/>
              </w:rPr>
              <w:t xml:space="preserve">2030</w:t>
            </w:r>
          </w:p>
        </w:tc>
        <w:tc>
          <w:tcPr>
            <w:tcW w:w="2438" w:type="dxa"/>
          </w:tcPr>
          <w:p>
            <w:pPr>
              <w:pStyle w:val="0"/>
            </w:pPr>
            <w:r>
              <w:rPr>
                <w:sz w:val="20"/>
              </w:rPr>
              <w:t xml:space="preserve">Обеспечение мероприятий по внедрению бережливых технологий в детских больницах</w:t>
            </w:r>
          </w:p>
        </w:tc>
        <w:tc>
          <w:tcPr>
            <w:tcW w:w="2438" w:type="dxa"/>
          </w:tcPr>
          <w:p>
            <w:pPr>
              <w:pStyle w:val="0"/>
            </w:pPr>
            <w:r>
              <w:rPr>
                <w:sz w:val="20"/>
              </w:rPr>
              <w:t xml:space="preserve">Внедрены бережливые технологии в 100% от запланированного количества детских больниц</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pPr>
            <w:r>
              <w:rPr>
                <w:sz w:val="20"/>
              </w:rPr>
            </w:r>
          </w:p>
        </w:tc>
      </w:tr>
      <w:tr>
        <w:tc>
          <w:tcPr>
            <w:gridSpan w:val="8"/>
            <w:tcW w:w="12869" w:type="dxa"/>
          </w:tcPr>
          <w:p>
            <w:pPr>
              <w:pStyle w:val="0"/>
              <w:outlineLvl w:val="3"/>
              <w:jc w:val="center"/>
            </w:pPr>
            <w:r>
              <w:rPr>
                <w:sz w:val="20"/>
              </w:rPr>
              <w:t xml:space="preserve">5. Мероприятие ФП: "Оснащение мобильным медицинским оборудованием детских поликлиник (отделений) субъектов РФ для проведения выездных мероприятий, в том числе с целью профилактических медицинских осмотров, диспансеризации и диспансерного наблюдения детского населения"</w:t>
            </w:r>
          </w:p>
        </w:tc>
      </w:tr>
      <w:tr>
        <w:tc>
          <w:tcPr>
            <w:tcW w:w="680" w:type="dxa"/>
          </w:tcPr>
          <w:p>
            <w:pPr>
              <w:pStyle w:val="0"/>
              <w:jc w:val="center"/>
            </w:pPr>
            <w:r>
              <w:rPr>
                <w:sz w:val="20"/>
              </w:rPr>
              <w:t xml:space="preserve">5.1</w:t>
            </w:r>
          </w:p>
        </w:tc>
        <w:tc>
          <w:tcPr>
            <w:tcW w:w="2835" w:type="dxa"/>
          </w:tcPr>
          <w:p>
            <w:pPr>
              <w:pStyle w:val="0"/>
            </w:pPr>
            <w:r>
              <w:rPr>
                <w:sz w:val="20"/>
              </w:rPr>
              <w:t xml:space="preserve">Увеличение числа передвижных медицинских комплексов, приобретенных субъектами РФ, оснащенных мобильным медицинским оборудованием для проведения выездных мероприятий с целью ПМО, диспансеризации и диспансерного наблюдения детского населения, в том числе проживающего в сельской местности</w:t>
            </w:r>
          </w:p>
        </w:tc>
        <w:tc>
          <w:tcPr>
            <w:tcW w:w="1247" w:type="dxa"/>
          </w:tcPr>
          <w:p>
            <w:pPr>
              <w:pStyle w:val="0"/>
              <w:jc w:val="center"/>
            </w:pPr>
            <w:r>
              <w:rPr>
                <w:sz w:val="20"/>
              </w:rPr>
              <w:t xml:space="preserve">2027</w:t>
            </w:r>
          </w:p>
        </w:tc>
        <w:tc>
          <w:tcPr>
            <w:tcW w:w="1304" w:type="dxa"/>
          </w:tcPr>
          <w:p>
            <w:pPr>
              <w:pStyle w:val="0"/>
              <w:jc w:val="center"/>
            </w:pPr>
            <w:r>
              <w:rPr>
                <w:sz w:val="20"/>
              </w:rPr>
              <w:t xml:space="preserve">2029</w:t>
            </w:r>
          </w:p>
        </w:tc>
        <w:tc>
          <w:tcPr>
            <w:tcW w:w="2438" w:type="dxa"/>
          </w:tcPr>
          <w:p>
            <w:pPr>
              <w:pStyle w:val="0"/>
            </w:pPr>
            <w:r>
              <w:rPr>
                <w:sz w:val="20"/>
              </w:rPr>
              <w:t xml:space="preserve">Формирование бюджета с учетом плана проведения ПМО Мобильные комплексы введены в эксплуатацию, укомплектованы выездными мобильными бригадами</w:t>
            </w:r>
          </w:p>
        </w:tc>
        <w:tc>
          <w:tcPr>
            <w:tcW w:w="2438" w:type="dxa"/>
          </w:tcPr>
          <w:p>
            <w:pPr>
              <w:pStyle w:val="0"/>
            </w:pPr>
            <w:r>
              <w:rPr>
                <w:sz w:val="20"/>
              </w:rPr>
              <w:t xml:space="preserve">2027 - 1,</w:t>
            </w:r>
          </w:p>
          <w:p>
            <w:pPr>
              <w:pStyle w:val="0"/>
            </w:pPr>
            <w:r>
              <w:rPr>
                <w:sz w:val="20"/>
              </w:rPr>
              <w:t xml:space="preserve">2028 - 2</w:t>
            </w:r>
          </w:p>
        </w:tc>
        <w:tc>
          <w:tcPr>
            <w:tcW w:w="1077" w:type="dxa"/>
          </w:tcPr>
          <w:p>
            <w:pPr>
              <w:pStyle w:val="0"/>
              <w:jc w:val="center"/>
            </w:pPr>
            <w:r>
              <w:rPr>
                <w:sz w:val="20"/>
              </w:rPr>
              <w:t xml:space="preserve">АР,</w:t>
            </w:r>
          </w:p>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5.2</w:t>
            </w:r>
          </w:p>
        </w:tc>
        <w:tc>
          <w:tcPr>
            <w:tcW w:w="2835" w:type="dxa"/>
          </w:tcPr>
          <w:p>
            <w:pPr>
              <w:pStyle w:val="0"/>
            </w:pPr>
            <w:r>
              <w:rPr>
                <w:sz w:val="20"/>
              </w:rPr>
              <w:t xml:space="preserve">Увеличение охвата ПМО детей, способствующее раннему выявлению, лечению и взятию под диспансерное наблюдение детей с обнаруженной патологией</w:t>
            </w:r>
          </w:p>
        </w:tc>
        <w:tc>
          <w:tcPr>
            <w:tcW w:w="1247" w:type="dxa"/>
          </w:tcPr>
          <w:p>
            <w:pPr>
              <w:pStyle w:val="0"/>
              <w:jc w:val="center"/>
            </w:pPr>
            <w:r>
              <w:rPr>
                <w:sz w:val="20"/>
              </w:rPr>
              <w:t xml:space="preserve">2025</w:t>
            </w:r>
          </w:p>
        </w:tc>
        <w:tc>
          <w:tcPr>
            <w:tcW w:w="1304" w:type="dxa"/>
          </w:tcPr>
          <w:p>
            <w:pPr>
              <w:pStyle w:val="0"/>
              <w:jc w:val="center"/>
            </w:pPr>
            <w:r>
              <w:rPr>
                <w:sz w:val="20"/>
              </w:rPr>
              <w:t xml:space="preserve">2030</w:t>
            </w:r>
          </w:p>
        </w:tc>
        <w:tc>
          <w:tcPr>
            <w:tcW w:w="2438" w:type="dxa"/>
          </w:tcPr>
          <w:p>
            <w:pPr>
              <w:pStyle w:val="0"/>
            </w:pPr>
            <w:r>
              <w:rPr>
                <w:sz w:val="20"/>
              </w:rPr>
              <w:t xml:space="preserve">Проведение ПМО несовершеннолетних</w:t>
            </w:r>
          </w:p>
        </w:tc>
        <w:tc>
          <w:tcPr>
            <w:tcW w:w="2438" w:type="dxa"/>
          </w:tcPr>
          <w:p>
            <w:pPr>
              <w:pStyle w:val="0"/>
            </w:pPr>
            <w:r>
              <w:rPr>
                <w:sz w:val="20"/>
              </w:rPr>
              <w:t xml:space="preserve">Доля взятых под диспансерное наблюдение детей в возрасте 0-17 лет с впервые в жизни установленными диагнозами от общего числа выявленных заболеваний по результатам проведения ПМО, %:</w:t>
            </w:r>
          </w:p>
          <w:p>
            <w:pPr>
              <w:pStyle w:val="0"/>
            </w:pPr>
            <w:r>
              <w:rPr>
                <w:sz w:val="20"/>
              </w:rPr>
              <w:t xml:space="preserve">2025 г. - 82,0;</w:t>
            </w:r>
          </w:p>
          <w:p>
            <w:pPr>
              <w:pStyle w:val="0"/>
            </w:pPr>
            <w:r>
              <w:rPr>
                <w:sz w:val="20"/>
              </w:rPr>
              <w:t xml:space="preserve">2026 г. - 84,0;</w:t>
            </w:r>
          </w:p>
          <w:p>
            <w:pPr>
              <w:pStyle w:val="0"/>
            </w:pPr>
            <w:r>
              <w:rPr>
                <w:sz w:val="20"/>
              </w:rPr>
              <w:t xml:space="preserve">2027 г. - 86,0;</w:t>
            </w:r>
          </w:p>
          <w:p>
            <w:pPr>
              <w:pStyle w:val="0"/>
            </w:pPr>
            <w:r>
              <w:rPr>
                <w:sz w:val="20"/>
              </w:rPr>
              <w:t xml:space="preserve">2028 г. - 88,0;</w:t>
            </w:r>
          </w:p>
          <w:p>
            <w:pPr>
              <w:pStyle w:val="0"/>
            </w:pPr>
            <w:r>
              <w:rPr>
                <w:sz w:val="20"/>
              </w:rPr>
              <w:t xml:space="preserve">2029 г. - 92,0;</w:t>
            </w:r>
          </w:p>
          <w:p>
            <w:pPr>
              <w:pStyle w:val="0"/>
            </w:pPr>
            <w:r>
              <w:rPr>
                <w:sz w:val="20"/>
              </w:rPr>
              <w:t xml:space="preserve">2030 г. - 95,0</w:t>
            </w:r>
          </w:p>
        </w:tc>
        <w:tc>
          <w:tcPr>
            <w:tcW w:w="1077" w:type="dxa"/>
          </w:tcPr>
          <w:p>
            <w:pPr>
              <w:pStyle w:val="0"/>
              <w:jc w:val="center"/>
            </w:pPr>
            <w:r>
              <w:rPr>
                <w:sz w:val="20"/>
              </w:rPr>
              <w:t xml:space="preserve">АР,</w:t>
            </w:r>
          </w:p>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5.3</w:t>
            </w:r>
          </w:p>
        </w:tc>
        <w:tc>
          <w:tcPr>
            <w:tcW w:w="2835" w:type="dxa"/>
          </w:tcPr>
          <w:p>
            <w:pPr>
              <w:pStyle w:val="0"/>
            </w:pPr>
            <w:r>
              <w:rPr>
                <w:sz w:val="20"/>
              </w:rPr>
              <w:t xml:space="preserve">Увеличение охвата детей в возрасте 15-17 лет профилактическими медицинскими осмотрами в целях сохранения их репродуктивного здоровья</w:t>
            </w:r>
          </w:p>
        </w:tc>
        <w:tc>
          <w:tcPr>
            <w:tcW w:w="1247" w:type="dxa"/>
          </w:tcPr>
          <w:p>
            <w:pPr>
              <w:pStyle w:val="0"/>
              <w:jc w:val="center"/>
            </w:pPr>
            <w:r>
              <w:rPr>
                <w:sz w:val="20"/>
              </w:rPr>
              <w:t xml:space="preserve">2025</w:t>
            </w:r>
          </w:p>
        </w:tc>
        <w:tc>
          <w:tcPr>
            <w:tcW w:w="1304" w:type="dxa"/>
          </w:tcPr>
          <w:p>
            <w:pPr>
              <w:pStyle w:val="0"/>
              <w:jc w:val="center"/>
            </w:pPr>
            <w:r>
              <w:rPr>
                <w:sz w:val="20"/>
              </w:rPr>
              <w:t xml:space="preserve">2030</w:t>
            </w:r>
          </w:p>
        </w:tc>
        <w:tc>
          <w:tcPr>
            <w:tcW w:w="2438" w:type="dxa"/>
          </w:tcPr>
          <w:p>
            <w:pPr>
              <w:pStyle w:val="0"/>
            </w:pPr>
            <w:r>
              <w:rPr>
                <w:sz w:val="20"/>
              </w:rPr>
              <w:t xml:space="preserve">Проведение ПМО несовершеннолетних (15-17 лет) в целях профилактики заболеваний репродуктивной системы с последующим выполнением программ лечения</w:t>
            </w:r>
          </w:p>
        </w:tc>
        <w:tc>
          <w:tcPr>
            <w:tcW w:w="2438" w:type="dxa"/>
          </w:tcPr>
          <w:p>
            <w:pPr>
              <w:pStyle w:val="0"/>
            </w:pPr>
            <w:r>
              <w:rPr>
                <w:sz w:val="20"/>
              </w:rPr>
              <w:t xml:space="preserve">Охват ПМО юношей и девушек 15-17 лет, %:</w:t>
            </w:r>
          </w:p>
          <w:p>
            <w:pPr>
              <w:pStyle w:val="0"/>
            </w:pPr>
            <w:r>
              <w:rPr>
                <w:sz w:val="20"/>
              </w:rPr>
              <w:t xml:space="preserve">2025 г. - 95,0;</w:t>
            </w:r>
          </w:p>
          <w:p>
            <w:pPr>
              <w:pStyle w:val="0"/>
            </w:pPr>
            <w:r>
              <w:rPr>
                <w:sz w:val="20"/>
              </w:rPr>
              <w:t xml:space="preserve">2026 г. - 95,0;</w:t>
            </w:r>
          </w:p>
          <w:p>
            <w:pPr>
              <w:pStyle w:val="0"/>
            </w:pPr>
            <w:r>
              <w:rPr>
                <w:sz w:val="20"/>
              </w:rPr>
              <w:t xml:space="preserve">2027 г. - 95,0;</w:t>
            </w:r>
          </w:p>
          <w:p>
            <w:pPr>
              <w:pStyle w:val="0"/>
            </w:pPr>
            <w:r>
              <w:rPr>
                <w:sz w:val="20"/>
              </w:rPr>
              <w:t xml:space="preserve">2028 г. - 95,0;</w:t>
            </w:r>
          </w:p>
          <w:p>
            <w:pPr>
              <w:pStyle w:val="0"/>
            </w:pPr>
            <w:r>
              <w:rPr>
                <w:sz w:val="20"/>
              </w:rPr>
              <w:t xml:space="preserve">2029 г. - 95,0;</w:t>
            </w:r>
          </w:p>
          <w:p>
            <w:pPr>
              <w:pStyle w:val="0"/>
            </w:pPr>
            <w:r>
              <w:rPr>
                <w:sz w:val="20"/>
              </w:rPr>
              <w:t xml:space="preserve">2030 г. - 95,0</w:t>
            </w:r>
          </w:p>
        </w:tc>
        <w:tc>
          <w:tcPr>
            <w:tcW w:w="1077" w:type="dxa"/>
          </w:tcPr>
          <w:p>
            <w:pPr>
              <w:pStyle w:val="0"/>
              <w:jc w:val="center"/>
            </w:pPr>
            <w:r>
              <w:rPr>
                <w:sz w:val="20"/>
              </w:rPr>
              <w:t xml:space="preserve">АР,</w:t>
            </w:r>
          </w:p>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5.4</w:t>
            </w:r>
          </w:p>
        </w:tc>
        <w:tc>
          <w:tcPr>
            <w:tcW w:w="2835" w:type="dxa"/>
          </w:tcPr>
          <w:p>
            <w:pPr>
              <w:pStyle w:val="0"/>
            </w:pPr>
            <w:r>
              <w:rPr>
                <w:sz w:val="20"/>
              </w:rPr>
              <w:t xml:space="preserve">Повышение фактического состояния привитости детского населения, в том числе проживающего в сельской местности, против инфекционных заболеваний</w:t>
            </w:r>
          </w:p>
        </w:tc>
        <w:tc>
          <w:tcPr>
            <w:tcW w:w="1247" w:type="dxa"/>
          </w:tcPr>
          <w:p>
            <w:pPr>
              <w:pStyle w:val="0"/>
              <w:jc w:val="center"/>
            </w:pPr>
            <w:r>
              <w:rPr>
                <w:sz w:val="20"/>
              </w:rPr>
              <w:t xml:space="preserve">2025</w:t>
            </w:r>
          </w:p>
        </w:tc>
        <w:tc>
          <w:tcPr>
            <w:tcW w:w="1304" w:type="dxa"/>
          </w:tcPr>
          <w:p>
            <w:pPr>
              <w:pStyle w:val="0"/>
              <w:jc w:val="center"/>
            </w:pPr>
            <w:r>
              <w:rPr>
                <w:sz w:val="20"/>
              </w:rPr>
              <w:t xml:space="preserve">2030</w:t>
            </w:r>
          </w:p>
        </w:tc>
        <w:tc>
          <w:tcPr>
            <w:tcW w:w="2438" w:type="dxa"/>
          </w:tcPr>
          <w:p>
            <w:pPr>
              <w:pStyle w:val="0"/>
            </w:pPr>
            <w:r>
              <w:rPr>
                <w:sz w:val="20"/>
              </w:rPr>
              <w:t xml:space="preserve">Охват привитых детей против инфекционных заболеваний должен составить не менее 95%</w:t>
            </w:r>
          </w:p>
        </w:tc>
        <w:tc>
          <w:tcPr>
            <w:tcW w:w="2438" w:type="dxa"/>
          </w:tcPr>
          <w:p>
            <w:pPr>
              <w:pStyle w:val="0"/>
            </w:pPr>
            <w:r>
              <w:rPr>
                <w:sz w:val="20"/>
              </w:rPr>
              <w:t xml:space="preserve">Охват привитых детей против инфекционных заболеваний, %:</w:t>
            </w:r>
          </w:p>
          <w:p>
            <w:pPr>
              <w:pStyle w:val="0"/>
            </w:pPr>
            <w:r>
              <w:rPr>
                <w:sz w:val="20"/>
              </w:rPr>
              <w:t xml:space="preserve">2025 г. - 95,0;</w:t>
            </w:r>
          </w:p>
          <w:p>
            <w:pPr>
              <w:pStyle w:val="0"/>
            </w:pPr>
            <w:r>
              <w:rPr>
                <w:sz w:val="20"/>
              </w:rPr>
              <w:t xml:space="preserve">2026 г. - 95,0;</w:t>
            </w:r>
          </w:p>
          <w:p>
            <w:pPr>
              <w:pStyle w:val="0"/>
            </w:pPr>
            <w:r>
              <w:rPr>
                <w:sz w:val="20"/>
              </w:rPr>
              <w:t xml:space="preserve">2027 г. - 95,0;</w:t>
            </w:r>
          </w:p>
          <w:p>
            <w:pPr>
              <w:pStyle w:val="0"/>
            </w:pPr>
            <w:r>
              <w:rPr>
                <w:sz w:val="20"/>
              </w:rPr>
              <w:t xml:space="preserve">2028 г. - 95,0;</w:t>
            </w:r>
          </w:p>
          <w:p>
            <w:pPr>
              <w:pStyle w:val="0"/>
            </w:pPr>
            <w:r>
              <w:rPr>
                <w:sz w:val="20"/>
              </w:rPr>
              <w:t xml:space="preserve">2029 г. - 95,0;</w:t>
            </w:r>
          </w:p>
          <w:p>
            <w:pPr>
              <w:pStyle w:val="0"/>
            </w:pPr>
            <w:r>
              <w:rPr>
                <w:sz w:val="20"/>
              </w:rPr>
              <w:t xml:space="preserve">2030 г. - 95,0</w:t>
            </w:r>
          </w:p>
        </w:tc>
        <w:tc>
          <w:tcPr>
            <w:tcW w:w="1077" w:type="dxa"/>
          </w:tcPr>
          <w:p>
            <w:pPr>
              <w:pStyle w:val="0"/>
              <w:jc w:val="center"/>
            </w:pPr>
            <w:r>
              <w:rPr>
                <w:sz w:val="20"/>
              </w:rPr>
              <w:t xml:space="preserve">АР,</w:t>
            </w:r>
          </w:p>
          <w:p>
            <w:pPr>
              <w:pStyle w:val="0"/>
              <w:jc w:val="center"/>
            </w:pPr>
            <w:r>
              <w:rPr>
                <w:sz w:val="20"/>
              </w:rPr>
              <w:t xml:space="preserve">КЗ</w:t>
            </w:r>
          </w:p>
        </w:tc>
        <w:tc>
          <w:tcPr>
            <w:tcW w:w="850" w:type="dxa"/>
          </w:tcPr>
          <w:p>
            <w:pPr>
              <w:pStyle w:val="0"/>
            </w:pPr>
            <w:r>
              <w:rPr>
                <w:sz w:val="20"/>
              </w:rPr>
            </w:r>
          </w:p>
        </w:tc>
      </w:tr>
      <w:tr>
        <w:tc>
          <w:tcPr>
            <w:gridSpan w:val="8"/>
            <w:tcW w:w="12869" w:type="dxa"/>
          </w:tcPr>
          <w:p>
            <w:pPr>
              <w:pStyle w:val="0"/>
              <w:outlineLvl w:val="3"/>
              <w:jc w:val="center"/>
            </w:pPr>
            <w:r>
              <w:rPr>
                <w:sz w:val="20"/>
              </w:rPr>
              <w:t xml:space="preserve">6. Мероприятие ФП: "Оказание медицинской помощи с использованием ВРТ для лечения бесплодия"</w:t>
            </w:r>
          </w:p>
        </w:tc>
      </w:tr>
      <w:tr>
        <w:tc>
          <w:tcPr>
            <w:tcW w:w="680" w:type="dxa"/>
          </w:tcPr>
          <w:p>
            <w:pPr>
              <w:pStyle w:val="0"/>
              <w:jc w:val="center"/>
            </w:pPr>
            <w:r>
              <w:rPr>
                <w:sz w:val="20"/>
              </w:rPr>
              <w:t xml:space="preserve">6.1</w:t>
            </w:r>
          </w:p>
        </w:tc>
        <w:tc>
          <w:tcPr>
            <w:tcW w:w="2835" w:type="dxa"/>
          </w:tcPr>
          <w:p>
            <w:pPr>
              <w:pStyle w:val="0"/>
            </w:pPr>
            <w:r>
              <w:rPr>
                <w:sz w:val="20"/>
              </w:rPr>
              <w:t xml:space="preserve">Планирование оказания медицинской помощи с применением ВРТ в рамках программы государственных гарантий бесплатного оказания медицинской помощи гражданам Российской Федерации</w:t>
            </w:r>
          </w:p>
        </w:tc>
        <w:tc>
          <w:tcPr>
            <w:tcW w:w="1247" w:type="dxa"/>
          </w:tcPr>
          <w:p>
            <w:pPr>
              <w:pStyle w:val="0"/>
              <w:jc w:val="center"/>
            </w:pPr>
            <w:r>
              <w:rPr>
                <w:sz w:val="20"/>
              </w:rPr>
              <w:t xml:space="preserve">2025</w:t>
            </w:r>
          </w:p>
        </w:tc>
        <w:tc>
          <w:tcPr>
            <w:tcW w:w="1304" w:type="dxa"/>
          </w:tcPr>
          <w:p>
            <w:pPr>
              <w:pStyle w:val="0"/>
              <w:jc w:val="center"/>
            </w:pPr>
            <w:r>
              <w:rPr>
                <w:sz w:val="20"/>
              </w:rPr>
              <w:t xml:space="preserve">2030</w:t>
            </w:r>
          </w:p>
        </w:tc>
        <w:tc>
          <w:tcPr>
            <w:tcW w:w="2438" w:type="dxa"/>
          </w:tcPr>
          <w:p>
            <w:pPr>
              <w:pStyle w:val="0"/>
            </w:pPr>
            <w:r>
              <w:rPr>
                <w:sz w:val="20"/>
              </w:rPr>
              <w:t xml:space="preserve">Проведение за счет средств базовой программы ОМС процедур ЭКО семьям, страдающим бесплодием</w:t>
            </w:r>
          </w:p>
        </w:tc>
        <w:tc>
          <w:tcPr>
            <w:tcW w:w="2438" w:type="dxa"/>
          </w:tcPr>
          <w:p>
            <w:pPr>
              <w:pStyle w:val="0"/>
            </w:pPr>
            <w:r>
              <w:rPr>
                <w:sz w:val="20"/>
              </w:rPr>
              <w:t xml:space="preserve">4585 циклов ЭКО ежегодно</w:t>
            </w:r>
          </w:p>
        </w:tc>
        <w:tc>
          <w:tcPr>
            <w:tcW w:w="1077" w:type="dxa"/>
          </w:tcPr>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6.2</w:t>
            </w:r>
          </w:p>
        </w:tc>
        <w:tc>
          <w:tcPr>
            <w:tcW w:w="2835" w:type="dxa"/>
          </w:tcPr>
          <w:p>
            <w:pPr>
              <w:pStyle w:val="0"/>
            </w:pPr>
            <w:r>
              <w:rPr>
                <w:sz w:val="20"/>
              </w:rPr>
              <w:t xml:space="preserve">Повышение доступности и эффективности ВРТ</w:t>
            </w:r>
          </w:p>
        </w:tc>
        <w:tc>
          <w:tcPr>
            <w:tcW w:w="1247" w:type="dxa"/>
          </w:tcPr>
          <w:p>
            <w:pPr>
              <w:pStyle w:val="0"/>
              <w:jc w:val="center"/>
            </w:pPr>
            <w:r>
              <w:rPr>
                <w:sz w:val="20"/>
              </w:rPr>
              <w:t xml:space="preserve">2025</w:t>
            </w:r>
          </w:p>
        </w:tc>
        <w:tc>
          <w:tcPr>
            <w:tcW w:w="1304" w:type="dxa"/>
          </w:tcPr>
          <w:p>
            <w:pPr>
              <w:pStyle w:val="0"/>
              <w:jc w:val="center"/>
            </w:pPr>
            <w:r>
              <w:rPr>
                <w:sz w:val="20"/>
              </w:rPr>
              <w:t xml:space="preserve">2030</w:t>
            </w:r>
          </w:p>
        </w:tc>
        <w:tc>
          <w:tcPr>
            <w:tcW w:w="2438" w:type="dxa"/>
          </w:tcPr>
          <w:p>
            <w:pPr>
              <w:pStyle w:val="0"/>
            </w:pPr>
            <w:r>
              <w:rPr>
                <w:sz w:val="20"/>
              </w:rPr>
              <w:t xml:space="preserve">Повышение информированности населения о возможностях оказания медицинской помощи пациентам, страдающим бесплодием, путем применения ВРТ (ЭКО)</w:t>
            </w:r>
          </w:p>
        </w:tc>
        <w:tc>
          <w:tcPr>
            <w:tcW w:w="2438" w:type="dxa"/>
          </w:tcPr>
          <w:p>
            <w:pPr>
              <w:pStyle w:val="0"/>
            </w:pPr>
            <w:r>
              <w:rPr>
                <w:sz w:val="20"/>
              </w:rPr>
              <w:t xml:space="preserve">Число МО Санкт-Петербурга, на официальных сайтах которых размещена информация о возможности оказания медицинской помощи с применением ВРТ, единиц:</w:t>
            </w:r>
          </w:p>
          <w:p>
            <w:pPr>
              <w:pStyle w:val="0"/>
            </w:pPr>
            <w:r>
              <w:rPr>
                <w:sz w:val="20"/>
              </w:rPr>
              <w:t xml:space="preserve">2025 г. - 30;</w:t>
            </w:r>
          </w:p>
          <w:p>
            <w:pPr>
              <w:pStyle w:val="0"/>
            </w:pPr>
            <w:r>
              <w:rPr>
                <w:sz w:val="20"/>
              </w:rPr>
              <w:t xml:space="preserve">2026 г. - 33;</w:t>
            </w:r>
          </w:p>
          <w:p>
            <w:pPr>
              <w:pStyle w:val="0"/>
            </w:pPr>
            <w:r>
              <w:rPr>
                <w:sz w:val="20"/>
              </w:rPr>
              <w:t xml:space="preserve">2027 г. - 36;</w:t>
            </w:r>
          </w:p>
          <w:p>
            <w:pPr>
              <w:pStyle w:val="0"/>
            </w:pPr>
            <w:r>
              <w:rPr>
                <w:sz w:val="20"/>
              </w:rPr>
              <w:t xml:space="preserve">2028 г. - 39;</w:t>
            </w:r>
          </w:p>
          <w:p>
            <w:pPr>
              <w:pStyle w:val="0"/>
            </w:pPr>
            <w:r>
              <w:rPr>
                <w:sz w:val="20"/>
              </w:rPr>
              <w:t xml:space="preserve">2029 г. - 42;</w:t>
            </w:r>
          </w:p>
          <w:p>
            <w:pPr>
              <w:pStyle w:val="0"/>
            </w:pPr>
            <w:r>
              <w:rPr>
                <w:sz w:val="20"/>
              </w:rPr>
              <w:t xml:space="preserve">2030 г. - 45</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pPr>
            <w:r>
              <w:rPr>
                <w:sz w:val="20"/>
              </w:rPr>
            </w:r>
          </w:p>
        </w:tc>
      </w:tr>
      <w:tr>
        <w:tc>
          <w:tcPr>
            <w:gridSpan w:val="8"/>
            <w:tcW w:w="12869" w:type="dxa"/>
          </w:tcPr>
          <w:p>
            <w:pPr>
              <w:pStyle w:val="0"/>
              <w:outlineLvl w:val="3"/>
              <w:jc w:val="center"/>
            </w:pPr>
            <w:r>
              <w:rPr>
                <w:sz w:val="20"/>
              </w:rPr>
              <w:t xml:space="preserve">7. Мероприятие ФП: "Внедрение и сертификация системы управления качеством и безопасности медицинской деятельности в акушерских стационарах, детских больницах, женских консультациях и детских поликлиниках"</w:t>
            </w:r>
          </w:p>
        </w:tc>
      </w:tr>
      <w:tr>
        <w:tc>
          <w:tcPr>
            <w:tcW w:w="680" w:type="dxa"/>
          </w:tcPr>
          <w:p>
            <w:pPr>
              <w:pStyle w:val="0"/>
              <w:jc w:val="center"/>
            </w:pPr>
            <w:r>
              <w:rPr>
                <w:sz w:val="20"/>
              </w:rPr>
              <w:t xml:space="preserve">7.1</w:t>
            </w:r>
          </w:p>
        </w:tc>
        <w:tc>
          <w:tcPr>
            <w:tcW w:w="2835" w:type="dxa"/>
          </w:tcPr>
          <w:p>
            <w:pPr>
              <w:pStyle w:val="0"/>
            </w:pPr>
            <w:r>
              <w:rPr>
                <w:sz w:val="20"/>
              </w:rPr>
              <w:t xml:space="preserve">Создание центра компетенций</w:t>
            </w:r>
          </w:p>
        </w:tc>
        <w:tc>
          <w:tcPr>
            <w:tcW w:w="1247" w:type="dxa"/>
          </w:tcPr>
          <w:p>
            <w:pPr>
              <w:pStyle w:val="0"/>
              <w:jc w:val="center"/>
            </w:pPr>
            <w:r>
              <w:rPr>
                <w:sz w:val="20"/>
              </w:rPr>
              <w:t xml:space="preserve">2025</w:t>
            </w:r>
          </w:p>
        </w:tc>
        <w:tc>
          <w:tcPr>
            <w:tcW w:w="1304" w:type="dxa"/>
          </w:tcPr>
          <w:p>
            <w:pPr>
              <w:pStyle w:val="0"/>
              <w:jc w:val="center"/>
            </w:pPr>
            <w:r>
              <w:rPr>
                <w:sz w:val="20"/>
              </w:rPr>
              <w:t xml:space="preserve">2026</w:t>
            </w:r>
          </w:p>
        </w:tc>
        <w:tc>
          <w:tcPr>
            <w:tcW w:w="2438" w:type="dxa"/>
          </w:tcPr>
          <w:p>
            <w:pPr>
              <w:pStyle w:val="0"/>
            </w:pPr>
            <w:r>
              <w:rPr>
                <w:sz w:val="20"/>
              </w:rPr>
              <w:t xml:space="preserve">Центр компетенций создан на базе ГБУЗ "Городской перинатальный центр N 1"</w:t>
            </w:r>
          </w:p>
        </w:tc>
        <w:tc>
          <w:tcPr>
            <w:tcW w:w="2438" w:type="dxa"/>
          </w:tcPr>
          <w:p>
            <w:pPr>
              <w:pStyle w:val="0"/>
            </w:pPr>
            <w:r>
              <w:rPr>
                <w:sz w:val="20"/>
              </w:rPr>
              <w:t xml:space="preserve">Число созданных региональных центров компетенций - 1</w:t>
            </w:r>
          </w:p>
        </w:tc>
        <w:tc>
          <w:tcPr>
            <w:tcW w:w="1077" w:type="dxa"/>
          </w:tcPr>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7.2</w:t>
            </w:r>
          </w:p>
        </w:tc>
        <w:tc>
          <w:tcPr>
            <w:tcW w:w="2835" w:type="dxa"/>
          </w:tcPr>
          <w:p>
            <w:pPr>
              <w:pStyle w:val="0"/>
            </w:pPr>
            <w:r>
              <w:rPr>
                <w:sz w:val="20"/>
              </w:rPr>
              <w:t xml:space="preserve">Внедрение системы менеджмента качества (далее - СМК) в акушерских стационарах</w:t>
            </w:r>
          </w:p>
        </w:tc>
        <w:tc>
          <w:tcPr>
            <w:tcW w:w="1247" w:type="dxa"/>
          </w:tcPr>
          <w:p>
            <w:pPr>
              <w:pStyle w:val="0"/>
              <w:jc w:val="center"/>
            </w:pPr>
            <w:r>
              <w:rPr>
                <w:sz w:val="20"/>
              </w:rPr>
              <w:t xml:space="preserve">2025</w:t>
            </w:r>
          </w:p>
        </w:tc>
        <w:tc>
          <w:tcPr>
            <w:tcW w:w="1304" w:type="dxa"/>
          </w:tcPr>
          <w:p>
            <w:pPr>
              <w:pStyle w:val="0"/>
              <w:jc w:val="center"/>
            </w:pPr>
            <w:r>
              <w:rPr>
                <w:sz w:val="20"/>
              </w:rPr>
              <w:t xml:space="preserve">2029</w:t>
            </w:r>
          </w:p>
        </w:tc>
        <w:tc>
          <w:tcPr>
            <w:tcW w:w="2438" w:type="dxa"/>
          </w:tcPr>
          <w:p>
            <w:pPr>
              <w:pStyle w:val="0"/>
            </w:pPr>
            <w:r>
              <w:rPr>
                <w:sz w:val="20"/>
              </w:rPr>
              <w:t xml:space="preserve">Поэтапное внедрение СМК в акушерских стационарах</w:t>
            </w:r>
          </w:p>
        </w:tc>
        <w:tc>
          <w:tcPr>
            <w:tcW w:w="2438" w:type="dxa"/>
          </w:tcPr>
          <w:p>
            <w:pPr>
              <w:pStyle w:val="0"/>
            </w:pPr>
            <w:r>
              <w:rPr>
                <w:sz w:val="20"/>
              </w:rPr>
              <w:t xml:space="preserve">Число акушерских стационаров - 4</w:t>
            </w:r>
          </w:p>
        </w:tc>
        <w:tc>
          <w:tcPr>
            <w:tcW w:w="1077" w:type="dxa"/>
          </w:tcPr>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7.3</w:t>
            </w:r>
          </w:p>
        </w:tc>
        <w:tc>
          <w:tcPr>
            <w:tcW w:w="2835" w:type="dxa"/>
          </w:tcPr>
          <w:p>
            <w:pPr>
              <w:pStyle w:val="0"/>
            </w:pPr>
            <w:r>
              <w:rPr>
                <w:sz w:val="20"/>
              </w:rPr>
              <w:t xml:space="preserve">Внедрение СМК в женских консультациях</w:t>
            </w:r>
          </w:p>
        </w:tc>
        <w:tc>
          <w:tcPr>
            <w:tcW w:w="1247" w:type="dxa"/>
          </w:tcPr>
          <w:p>
            <w:pPr>
              <w:pStyle w:val="0"/>
              <w:jc w:val="center"/>
            </w:pPr>
            <w:r>
              <w:rPr>
                <w:sz w:val="20"/>
              </w:rPr>
              <w:t xml:space="preserve">2025</w:t>
            </w:r>
          </w:p>
        </w:tc>
        <w:tc>
          <w:tcPr>
            <w:tcW w:w="1304" w:type="dxa"/>
          </w:tcPr>
          <w:p>
            <w:pPr>
              <w:pStyle w:val="0"/>
              <w:jc w:val="center"/>
            </w:pPr>
            <w:r>
              <w:rPr>
                <w:sz w:val="20"/>
              </w:rPr>
              <w:t xml:space="preserve">2029</w:t>
            </w:r>
          </w:p>
        </w:tc>
        <w:tc>
          <w:tcPr>
            <w:tcW w:w="2438" w:type="dxa"/>
          </w:tcPr>
          <w:p>
            <w:pPr>
              <w:pStyle w:val="0"/>
            </w:pPr>
            <w:r>
              <w:rPr>
                <w:sz w:val="20"/>
              </w:rPr>
              <w:t xml:space="preserve">Поэтапное внедрение СМК в женских консультациях</w:t>
            </w:r>
          </w:p>
        </w:tc>
        <w:tc>
          <w:tcPr>
            <w:tcW w:w="2438" w:type="dxa"/>
          </w:tcPr>
          <w:p>
            <w:pPr>
              <w:pStyle w:val="0"/>
            </w:pPr>
            <w:r>
              <w:rPr>
                <w:sz w:val="20"/>
              </w:rPr>
              <w:t xml:space="preserve">Число женских консультаций - 4</w:t>
            </w:r>
          </w:p>
        </w:tc>
        <w:tc>
          <w:tcPr>
            <w:tcW w:w="1077" w:type="dxa"/>
          </w:tcPr>
          <w:p>
            <w:pPr>
              <w:pStyle w:val="0"/>
              <w:jc w:val="center"/>
            </w:pPr>
            <w:r>
              <w:rPr>
                <w:sz w:val="20"/>
              </w:rPr>
              <w:t xml:space="preserve">АР,</w:t>
            </w:r>
          </w:p>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7.4</w:t>
            </w:r>
          </w:p>
        </w:tc>
        <w:tc>
          <w:tcPr>
            <w:tcW w:w="2835" w:type="dxa"/>
          </w:tcPr>
          <w:p>
            <w:pPr>
              <w:pStyle w:val="0"/>
            </w:pPr>
            <w:r>
              <w:rPr>
                <w:sz w:val="20"/>
              </w:rPr>
              <w:t xml:space="preserve">Внедрение СМК в детских больницах</w:t>
            </w:r>
          </w:p>
        </w:tc>
        <w:tc>
          <w:tcPr>
            <w:tcW w:w="1247" w:type="dxa"/>
          </w:tcPr>
          <w:p>
            <w:pPr>
              <w:pStyle w:val="0"/>
              <w:jc w:val="center"/>
            </w:pPr>
            <w:r>
              <w:rPr>
                <w:sz w:val="20"/>
              </w:rPr>
              <w:t xml:space="preserve">2025</w:t>
            </w:r>
          </w:p>
        </w:tc>
        <w:tc>
          <w:tcPr>
            <w:tcW w:w="1304" w:type="dxa"/>
          </w:tcPr>
          <w:p>
            <w:pPr>
              <w:pStyle w:val="0"/>
              <w:jc w:val="center"/>
            </w:pPr>
            <w:r>
              <w:rPr>
                <w:sz w:val="20"/>
              </w:rPr>
              <w:t xml:space="preserve">2030</w:t>
            </w:r>
          </w:p>
        </w:tc>
        <w:tc>
          <w:tcPr>
            <w:tcW w:w="2438" w:type="dxa"/>
          </w:tcPr>
          <w:p>
            <w:pPr>
              <w:pStyle w:val="0"/>
            </w:pPr>
            <w:r>
              <w:rPr>
                <w:sz w:val="20"/>
              </w:rPr>
              <w:t xml:space="preserve">Поэтапное внедрение СМК в детских больницах</w:t>
            </w:r>
          </w:p>
        </w:tc>
        <w:tc>
          <w:tcPr>
            <w:tcW w:w="2438" w:type="dxa"/>
          </w:tcPr>
          <w:p>
            <w:pPr>
              <w:pStyle w:val="0"/>
            </w:pPr>
            <w:r>
              <w:rPr>
                <w:sz w:val="20"/>
              </w:rPr>
              <w:t xml:space="preserve">Число детских больниц - 2</w:t>
            </w:r>
          </w:p>
        </w:tc>
        <w:tc>
          <w:tcPr>
            <w:tcW w:w="1077" w:type="dxa"/>
          </w:tcPr>
          <w:p>
            <w:pPr>
              <w:pStyle w:val="0"/>
              <w:jc w:val="center"/>
            </w:pPr>
            <w:r>
              <w:rPr>
                <w:sz w:val="20"/>
              </w:rPr>
              <w:t xml:space="preserve">КЗ,</w:t>
            </w:r>
          </w:p>
          <w:p>
            <w:pPr>
              <w:pStyle w:val="0"/>
              <w:jc w:val="center"/>
            </w:pPr>
            <w:r>
              <w:rPr>
                <w:sz w:val="20"/>
              </w:rPr>
              <w:t xml:space="preserve">АР</w:t>
            </w:r>
          </w:p>
        </w:tc>
        <w:tc>
          <w:tcPr>
            <w:tcW w:w="850" w:type="dxa"/>
          </w:tcPr>
          <w:p>
            <w:pPr>
              <w:pStyle w:val="0"/>
            </w:pPr>
            <w:r>
              <w:rPr>
                <w:sz w:val="20"/>
              </w:rPr>
            </w:r>
          </w:p>
        </w:tc>
      </w:tr>
      <w:tr>
        <w:tc>
          <w:tcPr>
            <w:tcW w:w="680" w:type="dxa"/>
          </w:tcPr>
          <w:p>
            <w:pPr>
              <w:pStyle w:val="0"/>
              <w:jc w:val="center"/>
            </w:pPr>
            <w:r>
              <w:rPr>
                <w:sz w:val="20"/>
              </w:rPr>
              <w:t xml:space="preserve">7.5</w:t>
            </w:r>
          </w:p>
        </w:tc>
        <w:tc>
          <w:tcPr>
            <w:tcW w:w="2835" w:type="dxa"/>
          </w:tcPr>
          <w:p>
            <w:pPr>
              <w:pStyle w:val="0"/>
            </w:pPr>
            <w:r>
              <w:rPr>
                <w:sz w:val="20"/>
              </w:rPr>
              <w:t xml:space="preserve">Внедрение СМК в детских поликлиниках</w:t>
            </w:r>
          </w:p>
        </w:tc>
        <w:tc>
          <w:tcPr>
            <w:tcW w:w="1247" w:type="dxa"/>
          </w:tcPr>
          <w:p>
            <w:pPr>
              <w:pStyle w:val="0"/>
              <w:jc w:val="center"/>
            </w:pPr>
            <w:r>
              <w:rPr>
                <w:sz w:val="20"/>
              </w:rPr>
              <w:t xml:space="preserve">2029</w:t>
            </w:r>
          </w:p>
        </w:tc>
        <w:tc>
          <w:tcPr>
            <w:tcW w:w="1304" w:type="dxa"/>
          </w:tcPr>
          <w:p>
            <w:pPr>
              <w:pStyle w:val="0"/>
              <w:jc w:val="center"/>
            </w:pPr>
            <w:r>
              <w:rPr>
                <w:sz w:val="20"/>
              </w:rPr>
              <w:t xml:space="preserve">2030</w:t>
            </w:r>
          </w:p>
        </w:tc>
        <w:tc>
          <w:tcPr>
            <w:tcW w:w="2438" w:type="dxa"/>
          </w:tcPr>
          <w:p>
            <w:pPr>
              <w:pStyle w:val="0"/>
            </w:pPr>
            <w:r>
              <w:rPr>
                <w:sz w:val="20"/>
              </w:rPr>
              <w:t xml:space="preserve">Поэтапное внедрение СМК в детских поликлиниках</w:t>
            </w:r>
          </w:p>
        </w:tc>
        <w:tc>
          <w:tcPr>
            <w:tcW w:w="2438" w:type="dxa"/>
          </w:tcPr>
          <w:p>
            <w:pPr>
              <w:pStyle w:val="0"/>
            </w:pPr>
            <w:r>
              <w:rPr>
                <w:sz w:val="20"/>
              </w:rPr>
              <w:t xml:space="preserve">Число детских поликлиник - 3</w:t>
            </w:r>
          </w:p>
        </w:tc>
        <w:tc>
          <w:tcPr>
            <w:tcW w:w="1077" w:type="dxa"/>
          </w:tcPr>
          <w:p>
            <w:pPr>
              <w:pStyle w:val="0"/>
              <w:jc w:val="center"/>
            </w:pPr>
            <w:r>
              <w:rPr>
                <w:sz w:val="20"/>
              </w:rPr>
              <w:t xml:space="preserve">АР</w:t>
            </w:r>
          </w:p>
        </w:tc>
        <w:tc>
          <w:tcPr>
            <w:tcW w:w="850" w:type="dxa"/>
          </w:tcPr>
          <w:p>
            <w:pPr>
              <w:pStyle w:val="0"/>
            </w:pPr>
            <w:r>
              <w:rPr>
                <w:sz w:val="20"/>
              </w:rPr>
            </w:r>
          </w:p>
        </w:tc>
      </w:tr>
      <w:tr>
        <w:tc>
          <w:tcPr>
            <w:gridSpan w:val="8"/>
            <w:tcW w:w="12869" w:type="dxa"/>
          </w:tcPr>
          <w:p>
            <w:pPr>
              <w:pStyle w:val="0"/>
              <w:outlineLvl w:val="3"/>
              <w:jc w:val="center"/>
            </w:pPr>
            <w:r>
              <w:rPr>
                <w:sz w:val="20"/>
              </w:rPr>
              <w:t xml:space="preserve">8. Мероприятие ФП: "Развитие цифрового контура здравоохранения в сфере родовспоможения и детства"</w:t>
            </w:r>
          </w:p>
        </w:tc>
      </w:tr>
      <w:tr>
        <w:tc>
          <w:tcPr>
            <w:tcW w:w="680" w:type="dxa"/>
          </w:tcPr>
          <w:p>
            <w:pPr>
              <w:pStyle w:val="0"/>
              <w:jc w:val="center"/>
            </w:pPr>
            <w:r>
              <w:rPr>
                <w:sz w:val="20"/>
              </w:rPr>
              <w:t xml:space="preserve">8.1</w:t>
            </w:r>
          </w:p>
        </w:tc>
        <w:tc>
          <w:tcPr>
            <w:tcW w:w="2835" w:type="dxa"/>
          </w:tcPr>
          <w:p>
            <w:pPr>
              <w:pStyle w:val="0"/>
            </w:pPr>
            <w:r>
              <w:rPr>
                <w:sz w:val="20"/>
              </w:rPr>
              <w:t xml:space="preserve">Оценка информационной инфраструктуры в МО</w:t>
            </w:r>
          </w:p>
        </w:tc>
        <w:tc>
          <w:tcPr>
            <w:tcW w:w="1247" w:type="dxa"/>
          </w:tcPr>
          <w:p>
            <w:pPr>
              <w:pStyle w:val="0"/>
              <w:jc w:val="center"/>
            </w:pPr>
            <w:r>
              <w:rPr>
                <w:sz w:val="20"/>
              </w:rPr>
              <w:t xml:space="preserve">2025</w:t>
            </w:r>
          </w:p>
        </w:tc>
        <w:tc>
          <w:tcPr>
            <w:tcW w:w="1304" w:type="dxa"/>
          </w:tcPr>
          <w:p>
            <w:pPr>
              <w:pStyle w:val="0"/>
              <w:jc w:val="center"/>
            </w:pPr>
            <w:r>
              <w:rPr>
                <w:sz w:val="20"/>
              </w:rPr>
              <w:t xml:space="preserve">2026</w:t>
            </w:r>
          </w:p>
        </w:tc>
        <w:tc>
          <w:tcPr>
            <w:tcW w:w="2438" w:type="dxa"/>
          </w:tcPr>
          <w:p>
            <w:pPr>
              <w:pStyle w:val="0"/>
            </w:pPr>
            <w:r>
              <w:rPr>
                <w:sz w:val="20"/>
              </w:rPr>
              <w:t xml:space="preserve">Показатели цифровой зрелости</w:t>
            </w:r>
          </w:p>
        </w:tc>
        <w:tc>
          <w:tcPr>
            <w:tcW w:w="2438" w:type="dxa"/>
          </w:tcPr>
          <w:p>
            <w:pPr>
              <w:pStyle w:val="0"/>
              <w:jc w:val="center"/>
            </w:pPr>
            <w:r>
              <w:rPr>
                <w:sz w:val="20"/>
              </w:rPr>
              <w:t xml:space="preserve">100</w:t>
            </w:r>
          </w:p>
        </w:tc>
        <w:tc>
          <w:tcPr>
            <w:tcW w:w="1077" w:type="dxa"/>
          </w:tcPr>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8.2</w:t>
            </w:r>
          </w:p>
        </w:tc>
        <w:tc>
          <w:tcPr>
            <w:tcW w:w="2835" w:type="dxa"/>
          </w:tcPr>
          <w:p>
            <w:pPr>
              <w:pStyle w:val="0"/>
            </w:pPr>
            <w:r>
              <w:rPr>
                <w:sz w:val="20"/>
              </w:rPr>
              <w:t xml:space="preserve">Корректирующие мероприятия по достижению оптимальной цифровой зрелости службы родовспоможения и детства</w:t>
            </w:r>
          </w:p>
        </w:tc>
        <w:tc>
          <w:tcPr>
            <w:tcW w:w="1247" w:type="dxa"/>
          </w:tcPr>
          <w:p>
            <w:pPr>
              <w:pStyle w:val="0"/>
              <w:jc w:val="center"/>
            </w:pPr>
            <w:r>
              <w:rPr>
                <w:sz w:val="20"/>
              </w:rPr>
              <w:t xml:space="preserve">2026</w:t>
            </w:r>
          </w:p>
        </w:tc>
        <w:tc>
          <w:tcPr>
            <w:tcW w:w="1304" w:type="dxa"/>
          </w:tcPr>
          <w:p>
            <w:pPr>
              <w:pStyle w:val="0"/>
              <w:jc w:val="center"/>
            </w:pPr>
            <w:r>
              <w:rPr>
                <w:sz w:val="20"/>
              </w:rPr>
              <w:t xml:space="preserve">2030</w:t>
            </w:r>
          </w:p>
        </w:tc>
        <w:tc>
          <w:tcPr>
            <w:tcW w:w="2438" w:type="dxa"/>
          </w:tcPr>
          <w:p>
            <w:pPr>
              <w:pStyle w:val="0"/>
            </w:pPr>
            <w:r>
              <w:rPr>
                <w:sz w:val="20"/>
              </w:rPr>
              <w:t xml:space="preserve">Достижение оптимальной цифровой зрелости службы родовспоможения</w:t>
            </w:r>
          </w:p>
        </w:tc>
        <w:tc>
          <w:tcPr>
            <w:tcW w:w="2438" w:type="dxa"/>
          </w:tcPr>
          <w:p>
            <w:pPr>
              <w:pStyle w:val="0"/>
              <w:jc w:val="center"/>
            </w:pPr>
            <w:r>
              <w:rPr>
                <w:sz w:val="20"/>
              </w:rPr>
              <w:t xml:space="preserve">100%</w:t>
            </w:r>
          </w:p>
        </w:tc>
        <w:tc>
          <w:tcPr>
            <w:tcW w:w="1077" w:type="dxa"/>
          </w:tcPr>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8.2.1</w:t>
            </w:r>
          </w:p>
        </w:tc>
        <w:tc>
          <w:tcPr>
            <w:tcW w:w="2835" w:type="dxa"/>
          </w:tcPr>
          <w:p>
            <w:pPr>
              <w:pStyle w:val="0"/>
            </w:pPr>
            <w:r>
              <w:rPr>
                <w:sz w:val="20"/>
              </w:rPr>
              <w:t xml:space="preserve">Планируется внедрение не менее одной системы с ИИ в службе охраны материнства и детства к 2030 году</w:t>
            </w:r>
          </w:p>
        </w:tc>
        <w:tc>
          <w:tcPr>
            <w:tcW w:w="1247" w:type="dxa"/>
          </w:tcPr>
          <w:p>
            <w:pPr>
              <w:pStyle w:val="0"/>
              <w:jc w:val="center"/>
            </w:pPr>
            <w:r>
              <w:rPr>
                <w:sz w:val="20"/>
              </w:rPr>
              <w:t xml:space="preserve">2026</w:t>
            </w:r>
          </w:p>
        </w:tc>
        <w:tc>
          <w:tcPr>
            <w:tcW w:w="1304" w:type="dxa"/>
          </w:tcPr>
          <w:p>
            <w:pPr>
              <w:pStyle w:val="0"/>
              <w:jc w:val="center"/>
            </w:pPr>
            <w:r>
              <w:rPr>
                <w:sz w:val="20"/>
              </w:rPr>
              <w:t xml:space="preserve">2030</w:t>
            </w:r>
          </w:p>
        </w:tc>
        <w:tc>
          <w:tcPr>
            <w:tcW w:w="2438" w:type="dxa"/>
          </w:tcPr>
          <w:p>
            <w:pPr>
              <w:pStyle w:val="0"/>
            </w:pPr>
            <w:r>
              <w:rPr>
                <w:sz w:val="20"/>
              </w:rPr>
              <w:t xml:space="preserve">Используется не менее одной системы с ИИ</w:t>
            </w:r>
          </w:p>
        </w:tc>
        <w:tc>
          <w:tcPr>
            <w:tcW w:w="2438" w:type="dxa"/>
          </w:tcPr>
          <w:p>
            <w:pPr>
              <w:pStyle w:val="0"/>
              <w:jc w:val="center"/>
            </w:pPr>
            <w:r>
              <w:rPr>
                <w:sz w:val="20"/>
              </w:rPr>
              <w:t xml:space="preserve">Система с ИИ - 1</w:t>
            </w:r>
          </w:p>
        </w:tc>
        <w:tc>
          <w:tcPr>
            <w:tcW w:w="1077" w:type="dxa"/>
          </w:tcPr>
          <w:p>
            <w:pPr>
              <w:pStyle w:val="0"/>
              <w:jc w:val="center"/>
            </w:pPr>
            <w:r>
              <w:rPr>
                <w:sz w:val="20"/>
              </w:rPr>
              <w:t xml:space="preserve">КЗ</w:t>
            </w:r>
          </w:p>
        </w:tc>
        <w:tc>
          <w:tcPr>
            <w:tcW w:w="850" w:type="dxa"/>
          </w:tcPr>
          <w:p>
            <w:pPr>
              <w:pStyle w:val="0"/>
            </w:pPr>
            <w:r>
              <w:rPr>
                <w:sz w:val="20"/>
              </w:rPr>
            </w:r>
          </w:p>
        </w:tc>
      </w:tr>
      <w:tr>
        <w:tc>
          <w:tcPr>
            <w:tcW w:w="680" w:type="dxa"/>
          </w:tcPr>
          <w:p>
            <w:pPr>
              <w:pStyle w:val="0"/>
              <w:jc w:val="center"/>
            </w:pPr>
            <w:r>
              <w:rPr>
                <w:sz w:val="20"/>
              </w:rPr>
              <w:t xml:space="preserve">8.2.2</w:t>
            </w:r>
          </w:p>
        </w:tc>
        <w:tc>
          <w:tcPr>
            <w:tcW w:w="2835" w:type="dxa"/>
          </w:tcPr>
          <w:p>
            <w:pPr>
              <w:pStyle w:val="0"/>
            </w:pPr>
            <w:r>
              <w:rPr>
                <w:sz w:val="20"/>
              </w:rPr>
              <w:t xml:space="preserve">Запланированы корректирующие мероприятия по достижению охвата передачи направлений на неонатальный скрининг в "Регистр РНС" - не менее 95% от общего числа детей, рожденных в Санкт-Петербурге к 2027 году</w:t>
            </w:r>
          </w:p>
        </w:tc>
        <w:tc>
          <w:tcPr>
            <w:tcW w:w="1247" w:type="dxa"/>
          </w:tcPr>
          <w:p>
            <w:pPr>
              <w:pStyle w:val="0"/>
              <w:jc w:val="center"/>
            </w:pPr>
            <w:r>
              <w:rPr>
                <w:sz w:val="20"/>
              </w:rPr>
              <w:t xml:space="preserve">2026</w:t>
            </w:r>
          </w:p>
        </w:tc>
        <w:tc>
          <w:tcPr>
            <w:tcW w:w="1304" w:type="dxa"/>
          </w:tcPr>
          <w:p>
            <w:pPr>
              <w:pStyle w:val="0"/>
              <w:jc w:val="center"/>
            </w:pPr>
            <w:r>
              <w:rPr>
                <w:sz w:val="20"/>
              </w:rPr>
              <w:t xml:space="preserve">2026</w:t>
            </w:r>
          </w:p>
        </w:tc>
        <w:tc>
          <w:tcPr>
            <w:tcW w:w="2438" w:type="dxa"/>
          </w:tcPr>
          <w:p>
            <w:pPr>
              <w:pStyle w:val="0"/>
            </w:pPr>
            <w:r>
              <w:rPr>
                <w:sz w:val="20"/>
              </w:rPr>
              <w:t xml:space="preserve">Проведены корректирующие мероприятия по достижению охвата передачи направлений на неонатальный скрининг в "Регистр РНС"</w:t>
            </w:r>
          </w:p>
        </w:tc>
        <w:tc>
          <w:tcPr>
            <w:tcW w:w="2438" w:type="dxa"/>
          </w:tcPr>
          <w:p>
            <w:pPr>
              <w:pStyle w:val="0"/>
              <w:jc w:val="center"/>
            </w:pPr>
            <w:r>
              <w:rPr>
                <w:sz w:val="20"/>
              </w:rPr>
              <w:t xml:space="preserve">Более 95%</w:t>
            </w:r>
          </w:p>
        </w:tc>
        <w:tc>
          <w:tcPr>
            <w:tcW w:w="1077" w:type="dxa"/>
          </w:tcPr>
          <w:p>
            <w:pPr>
              <w:pStyle w:val="0"/>
              <w:jc w:val="center"/>
            </w:pPr>
            <w:r>
              <w:rPr>
                <w:sz w:val="20"/>
              </w:rPr>
              <w:t xml:space="preserve">КЗ</w:t>
            </w:r>
          </w:p>
        </w:tc>
        <w:tc>
          <w:tcPr>
            <w:tcW w:w="850" w:type="dxa"/>
          </w:tcPr>
          <w:p>
            <w:pPr>
              <w:pStyle w:val="0"/>
            </w:pPr>
            <w:r>
              <w:rPr>
                <w:sz w:val="20"/>
              </w:rPr>
            </w:r>
          </w:p>
        </w:tc>
      </w:tr>
    </w:tbl>
    <w:p>
      <w:pPr>
        <w:sectPr>
          <w:headerReference w:type="default" r:id="rId12"/>
          <w:headerReference w:type="first" r:id="rId12"/>
          <w:footerReference w:type="default" r:id="rId13"/>
          <w:footerReference w:type="first" r:id="rId13"/>
          <w:pgSz w:w="16838" w:h="11906" w:orient="landscape"/>
          <w:pgMar w:top="1133" w:right="1440" w:bottom="566" w:left="1440" w:header="0" w:footer="0" w:gutter="0"/>
          <w:titlePg/>
        </w:sectPr>
      </w:pPr>
    </w:p>
    <w:p>
      <w:pPr>
        <w:pStyle w:val="0"/>
      </w:pPr>
      <w:r>
        <w:rPr>
          <w:sz w:val="20"/>
        </w:rPr>
      </w:r>
    </w:p>
    <w:p>
      <w:pPr>
        <w:pStyle w:val="0"/>
        <w:outlineLvl w:val="2"/>
        <w:jc w:val="right"/>
      </w:pPr>
      <w:r>
        <w:rPr>
          <w:sz w:val="20"/>
        </w:rPr>
        <w:t xml:space="preserve">Таблица 2</w:t>
      </w:r>
    </w:p>
    <w:p>
      <w:pPr>
        <w:pStyle w:val="0"/>
      </w:pPr>
      <w:r>
        <w:rPr>
          <w:sz w:val="20"/>
        </w:rPr>
      </w:r>
    </w:p>
    <w:p>
      <w:pPr>
        <w:pStyle w:val="2"/>
        <w:jc w:val="center"/>
      </w:pPr>
      <w:r>
        <w:rPr>
          <w:sz w:val="20"/>
        </w:rPr>
        <w:t xml:space="preserve">ПЛАН</w:t>
      </w:r>
    </w:p>
    <w:p>
      <w:pPr>
        <w:pStyle w:val="2"/>
        <w:jc w:val="center"/>
      </w:pPr>
      <w:r>
        <w:rPr>
          <w:sz w:val="20"/>
        </w:rPr>
        <w:t xml:space="preserve">дополнительных мероприятий РП "Охрана материнства и детства"</w:t>
      </w:r>
    </w:p>
    <w:p>
      <w:pPr>
        <w:pStyle w:val="2"/>
        <w:jc w:val="center"/>
      </w:pPr>
      <w:r>
        <w:rPr>
          <w:sz w:val="20"/>
        </w:rPr>
        <w:t xml:space="preserve">на 2025-2030 годы</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005"/>
        <w:gridCol w:w="964"/>
        <w:gridCol w:w="1361"/>
        <w:gridCol w:w="2494"/>
        <w:gridCol w:w="2494"/>
        <w:gridCol w:w="1020"/>
        <w:gridCol w:w="1134"/>
      </w:tblGrid>
      <w:tr>
        <w:tc>
          <w:tcPr>
            <w:tcW w:w="567" w:type="dxa"/>
            <w:vMerge w:val="restart"/>
          </w:tcPr>
          <w:p>
            <w:pPr>
              <w:pStyle w:val="0"/>
              <w:jc w:val="center"/>
            </w:pPr>
            <w:r>
              <w:rPr>
                <w:sz w:val="20"/>
              </w:rPr>
              <w:t xml:space="preserve">N п/п</w:t>
            </w:r>
          </w:p>
        </w:tc>
        <w:tc>
          <w:tcPr>
            <w:tcW w:w="3005" w:type="dxa"/>
            <w:vMerge w:val="restart"/>
          </w:tcPr>
          <w:p>
            <w:pPr>
              <w:pStyle w:val="0"/>
              <w:jc w:val="center"/>
            </w:pPr>
            <w:r>
              <w:rPr>
                <w:sz w:val="20"/>
              </w:rPr>
              <w:t xml:space="preserve">Наименование мероприятия</w:t>
            </w:r>
          </w:p>
        </w:tc>
        <w:tc>
          <w:tcPr>
            <w:gridSpan w:val="2"/>
            <w:tcW w:w="2325" w:type="dxa"/>
          </w:tcPr>
          <w:p>
            <w:pPr>
              <w:pStyle w:val="0"/>
              <w:jc w:val="center"/>
            </w:pPr>
            <w:r>
              <w:rPr>
                <w:sz w:val="20"/>
              </w:rPr>
              <w:t xml:space="preserve">Сроки реализации</w:t>
            </w:r>
          </w:p>
        </w:tc>
        <w:tc>
          <w:tcPr>
            <w:gridSpan w:val="2"/>
            <w:tcW w:w="4988" w:type="dxa"/>
          </w:tcPr>
          <w:p>
            <w:pPr>
              <w:pStyle w:val="0"/>
              <w:jc w:val="center"/>
            </w:pPr>
            <w:r>
              <w:rPr>
                <w:sz w:val="20"/>
              </w:rPr>
              <w:t xml:space="preserve">Планируемый результат исполнения мероприятия на конец отчетного года</w:t>
            </w:r>
          </w:p>
        </w:tc>
        <w:tc>
          <w:tcPr>
            <w:tcW w:w="1020" w:type="dxa"/>
            <w:vMerge w:val="restart"/>
          </w:tcPr>
          <w:p>
            <w:pPr>
              <w:pStyle w:val="0"/>
              <w:jc w:val="center"/>
            </w:pPr>
            <w:r>
              <w:rPr>
                <w:sz w:val="20"/>
              </w:rPr>
              <w:t xml:space="preserve">Ответственный исполнитель</w:t>
            </w:r>
          </w:p>
        </w:tc>
        <w:tc>
          <w:tcPr>
            <w:tcW w:w="1134" w:type="dxa"/>
            <w:vMerge w:val="restart"/>
          </w:tcPr>
          <w:p>
            <w:pPr>
              <w:pStyle w:val="0"/>
              <w:jc w:val="center"/>
            </w:pPr>
            <w:r>
              <w:rPr>
                <w:sz w:val="20"/>
              </w:rPr>
              <w:t xml:space="preserve">Примечание</w:t>
            </w:r>
          </w:p>
        </w:tc>
      </w:tr>
      <w:tr>
        <w:tc>
          <w:tcPr>
            <w:vMerge w:val="continue"/>
          </w:tcPr>
          <w:p/>
        </w:tc>
        <w:tc>
          <w:tcPr>
            <w:vMerge w:val="continue"/>
          </w:tcPr>
          <w:p/>
        </w:tc>
        <w:tc>
          <w:tcPr>
            <w:tcW w:w="964" w:type="dxa"/>
          </w:tcPr>
          <w:p>
            <w:pPr>
              <w:pStyle w:val="0"/>
              <w:jc w:val="center"/>
            </w:pPr>
            <w:r>
              <w:rPr>
                <w:sz w:val="20"/>
              </w:rPr>
              <w:t xml:space="preserve">Начало</w:t>
            </w:r>
          </w:p>
        </w:tc>
        <w:tc>
          <w:tcPr>
            <w:tcW w:w="1361" w:type="dxa"/>
          </w:tcPr>
          <w:p>
            <w:pPr>
              <w:pStyle w:val="0"/>
              <w:jc w:val="center"/>
            </w:pPr>
            <w:r>
              <w:rPr>
                <w:sz w:val="20"/>
              </w:rPr>
              <w:t xml:space="preserve">Окончание</w:t>
            </w:r>
          </w:p>
        </w:tc>
        <w:tc>
          <w:tcPr>
            <w:tcW w:w="2494" w:type="dxa"/>
          </w:tcPr>
          <w:p>
            <w:pPr>
              <w:pStyle w:val="0"/>
              <w:jc w:val="center"/>
            </w:pPr>
            <w:r>
              <w:rPr>
                <w:sz w:val="20"/>
              </w:rPr>
              <w:t xml:space="preserve">Описание</w:t>
            </w:r>
          </w:p>
        </w:tc>
        <w:tc>
          <w:tcPr>
            <w:tcW w:w="2494" w:type="dxa"/>
          </w:tcPr>
          <w:p>
            <w:pPr>
              <w:pStyle w:val="0"/>
              <w:jc w:val="center"/>
            </w:pPr>
            <w:r>
              <w:rPr>
                <w:sz w:val="20"/>
              </w:rPr>
              <w:t xml:space="preserve">В числовом выражении</w:t>
            </w:r>
          </w:p>
        </w:tc>
        <w:tc>
          <w:tcPr>
            <w:vMerge w:val="continue"/>
          </w:tcPr>
          <w:p/>
        </w:tc>
        <w:tc>
          <w:tcPr>
            <w:vMerge w:val="continue"/>
          </w:tcPr>
          <w:p/>
        </w:tc>
      </w:tr>
      <w:tr>
        <w:tc>
          <w:tcPr>
            <w:tcW w:w="567" w:type="dxa"/>
          </w:tcPr>
          <w:p>
            <w:pPr>
              <w:pStyle w:val="0"/>
              <w:jc w:val="center"/>
            </w:pPr>
            <w:r>
              <w:rPr>
                <w:sz w:val="20"/>
              </w:rPr>
              <w:t xml:space="preserve">1</w:t>
            </w:r>
          </w:p>
        </w:tc>
        <w:tc>
          <w:tcPr>
            <w:tcW w:w="3005" w:type="dxa"/>
          </w:tcPr>
          <w:p>
            <w:pPr>
              <w:pStyle w:val="0"/>
              <w:jc w:val="center"/>
            </w:pPr>
            <w:r>
              <w:rPr>
                <w:sz w:val="20"/>
              </w:rPr>
              <w:t xml:space="preserve">2</w:t>
            </w:r>
          </w:p>
        </w:tc>
        <w:tc>
          <w:tcPr>
            <w:tcW w:w="964" w:type="dxa"/>
          </w:tcPr>
          <w:p>
            <w:pPr>
              <w:pStyle w:val="0"/>
              <w:jc w:val="center"/>
            </w:pPr>
            <w:r>
              <w:rPr>
                <w:sz w:val="20"/>
              </w:rPr>
              <w:t xml:space="preserve">3</w:t>
            </w:r>
          </w:p>
        </w:tc>
        <w:tc>
          <w:tcPr>
            <w:tcW w:w="1361" w:type="dxa"/>
          </w:tcPr>
          <w:p>
            <w:pPr>
              <w:pStyle w:val="0"/>
              <w:jc w:val="center"/>
            </w:pPr>
            <w:r>
              <w:rPr>
                <w:sz w:val="20"/>
              </w:rPr>
              <w:t xml:space="preserve">4</w:t>
            </w:r>
          </w:p>
        </w:tc>
        <w:tc>
          <w:tcPr>
            <w:tcW w:w="2494" w:type="dxa"/>
          </w:tcPr>
          <w:p>
            <w:pPr>
              <w:pStyle w:val="0"/>
              <w:jc w:val="center"/>
            </w:pPr>
            <w:r>
              <w:rPr>
                <w:sz w:val="20"/>
              </w:rPr>
              <w:t xml:space="preserve">5</w:t>
            </w:r>
          </w:p>
        </w:tc>
        <w:tc>
          <w:tcPr>
            <w:tcW w:w="2494" w:type="dxa"/>
          </w:tcPr>
          <w:p>
            <w:pPr>
              <w:pStyle w:val="0"/>
              <w:jc w:val="center"/>
            </w:pPr>
            <w:r>
              <w:rPr>
                <w:sz w:val="20"/>
              </w:rPr>
              <w:t xml:space="preserve">6</w:t>
            </w:r>
          </w:p>
        </w:tc>
        <w:tc>
          <w:tcPr>
            <w:tcW w:w="1020" w:type="dxa"/>
          </w:tcPr>
          <w:p>
            <w:pPr>
              <w:pStyle w:val="0"/>
              <w:jc w:val="center"/>
            </w:pPr>
            <w:r>
              <w:rPr>
                <w:sz w:val="20"/>
              </w:rPr>
              <w:t xml:space="preserve">7</w:t>
            </w:r>
          </w:p>
        </w:tc>
        <w:tc>
          <w:tcPr>
            <w:tcW w:w="1134" w:type="dxa"/>
          </w:tcPr>
          <w:p>
            <w:pPr>
              <w:pStyle w:val="0"/>
              <w:jc w:val="center"/>
            </w:pPr>
            <w:r>
              <w:rPr>
                <w:sz w:val="20"/>
              </w:rPr>
              <w:t xml:space="preserve">8</w:t>
            </w:r>
          </w:p>
        </w:tc>
      </w:tr>
      <w:tr>
        <w:tc>
          <w:tcPr>
            <w:gridSpan w:val="8"/>
            <w:tcW w:w="13039" w:type="dxa"/>
          </w:tcPr>
          <w:p>
            <w:pPr>
              <w:pStyle w:val="0"/>
              <w:outlineLvl w:val="3"/>
              <w:jc w:val="center"/>
            </w:pPr>
            <w:r>
              <w:rPr>
                <w:sz w:val="20"/>
              </w:rPr>
              <w:t xml:space="preserve">1. Реорганизация МО</w:t>
            </w:r>
          </w:p>
        </w:tc>
      </w:tr>
      <w:tr>
        <w:tc>
          <w:tcPr>
            <w:tcW w:w="567" w:type="dxa"/>
          </w:tcPr>
          <w:p>
            <w:pPr>
              <w:pStyle w:val="0"/>
              <w:jc w:val="center"/>
            </w:pPr>
            <w:r>
              <w:rPr>
                <w:sz w:val="20"/>
              </w:rPr>
              <w:t xml:space="preserve">1.1</w:t>
            </w:r>
          </w:p>
        </w:tc>
        <w:tc>
          <w:tcPr>
            <w:tcW w:w="3005" w:type="dxa"/>
          </w:tcPr>
          <w:p>
            <w:pPr>
              <w:pStyle w:val="0"/>
            </w:pPr>
            <w:r>
              <w:rPr>
                <w:sz w:val="20"/>
              </w:rPr>
              <w:t xml:space="preserve">Строительство нового корпуса ГБУЗ "Детский городской многопрофильный клинический специализированный центр высоких медицинских технологий" (далее - ГБУЗ "ДГМ КСЦ ВМТ") на 250 коек</w:t>
            </w:r>
          </w:p>
        </w:tc>
        <w:tc>
          <w:tcPr>
            <w:tcW w:w="964" w:type="dxa"/>
          </w:tcPr>
          <w:p>
            <w:pPr>
              <w:pStyle w:val="0"/>
              <w:jc w:val="center"/>
            </w:pPr>
            <w:r>
              <w:rPr>
                <w:sz w:val="20"/>
              </w:rPr>
              <w:t xml:space="preserve">2020</w:t>
            </w:r>
          </w:p>
        </w:tc>
        <w:tc>
          <w:tcPr>
            <w:tcW w:w="1361" w:type="dxa"/>
          </w:tcPr>
          <w:p>
            <w:pPr>
              <w:pStyle w:val="0"/>
              <w:jc w:val="center"/>
            </w:pPr>
            <w:r>
              <w:rPr>
                <w:sz w:val="20"/>
              </w:rPr>
              <w:t xml:space="preserve">2026</w:t>
            </w:r>
          </w:p>
        </w:tc>
        <w:tc>
          <w:tcPr>
            <w:tcW w:w="2494" w:type="dxa"/>
          </w:tcPr>
          <w:p>
            <w:pPr>
              <w:pStyle w:val="0"/>
            </w:pPr>
            <w:r>
              <w:rPr>
                <w:sz w:val="20"/>
              </w:rPr>
              <w:t xml:space="preserve">Завершено строительство нового корпуса ГБУЗ "ДГМ КСЦ ВМТ"</w:t>
            </w:r>
          </w:p>
        </w:tc>
        <w:tc>
          <w:tcPr>
            <w:tcW w:w="2494" w:type="dxa"/>
          </w:tcPr>
          <w:p>
            <w:pPr>
              <w:pStyle w:val="0"/>
            </w:pPr>
            <w:r>
              <w:rPr>
                <w:sz w:val="20"/>
              </w:rPr>
              <w:t xml:space="preserve">Введен в эксплуатацию новый корпус ГБУЗ "ДГМ КСЦ ВМТ" - 1</w:t>
            </w:r>
          </w:p>
        </w:tc>
        <w:tc>
          <w:tcPr>
            <w:tcW w:w="1020" w:type="dxa"/>
          </w:tcPr>
          <w:p>
            <w:pPr>
              <w:pStyle w:val="0"/>
              <w:jc w:val="center"/>
            </w:pPr>
            <w:r>
              <w:rPr>
                <w:sz w:val="20"/>
              </w:rPr>
              <w:t xml:space="preserve">КЗ</w:t>
            </w:r>
          </w:p>
        </w:tc>
        <w:tc>
          <w:tcPr>
            <w:tcW w:w="1134" w:type="dxa"/>
          </w:tcPr>
          <w:p>
            <w:pPr>
              <w:pStyle w:val="0"/>
              <w:jc w:val="center"/>
            </w:pPr>
            <w:r>
              <w:rPr>
                <w:sz w:val="20"/>
              </w:rPr>
              <w:t xml:space="preserve">Открытие нового корпуса ГБУЗ "ДГМ КСЦ ВМТ" для начала медицинской деятельности</w:t>
            </w:r>
          </w:p>
        </w:tc>
      </w:tr>
      <w:tr>
        <w:tc>
          <w:tcPr>
            <w:tcW w:w="567" w:type="dxa"/>
          </w:tcPr>
          <w:p>
            <w:pPr>
              <w:pStyle w:val="0"/>
              <w:jc w:val="center"/>
            </w:pPr>
            <w:r>
              <w:rPr>
                <w:sz w:val="20"/>
              </w:rPr>
              <w:t xml:space="preserve">1.2</w:t>
            </w:r>
          </w:p>
        </w:tc>
        <w:tc>
          <w:tcPr>
            <w:tcW w:w="3005" w:type="dxa"/>
          </w:tcPr>
          <w:p>
            <w:pPr>
              <w:pStyle w:val="0"/>
            </w:pPr>
            <w:r>
              <w:rPr>
                <w:sz w:val="20"/>
              </w:rPr>
              <w:t xml:space="preserve">Реорганизация родильных домов путем присоединения женских консультаций</w:t>
            </w:r>
          </w:p>
        </w:tc>
        <w:tc>
          <w:tcPr>
            <w:tcW w:w="964" w:type="dxa"/>
          </w:tcPr>
          <w:p>
            <w:pPr>
              <w:pStyle w:val="0"/>
              <w:jc w:val="center"/>
            </w:pPr>
            <w:r>
              <w:rPr>
                <w:sz w:val="20"/>
              </w:rPr>
              <w:t xml:space="preserve">2025</w:t>
            </w:r>
          </w:p>
        </w:tc>
        <w:tc>
          <w:tcPr>
            <w:tcW w:w="1361" w:type="dxa"/>
          </w:tcPr>
          <w:p>
            <w:pPr>
              <w:pStyle w:val="0"/>
              <w:jc w:val="center"/>
            </w:pPr>
            <w:r>
              <w:rPr>
                <w:sz w:val="20"/>
              </w:rPr>
              <w:t xml:space="preserve">2027</w:t>
            </w:r>
          </w:p>
        </w:tc>
        <w:tc>
          <w:tcPr>
            <w:tcW w:w="2494" w:type="dxa"/>
          </w:tcPr>
          <w:p>
            <w:pPr>
              <w:pStyle w:val="0"/>
            </w:pPr>
            <w:r>
              <w:rPr>
                <w:sz w:val="20"/>
              </w:rPr>
              <w:t xml:space="preserve">Подготовка проекта постановления Правительства Санкт-Петербурга</w:t>
            </w:r>
          </w:p>
        </w:tc>
        <w:tc>
          <w:tcPr>
            <w:tcW w:w="2494" w:type="dxa"/>
          </w:tcPr>
          <w:p>
            <w:pPr>
              <w:pStyle w:val="0"/>
            </w:pPr>
            <w:r>
              <w:rPr>
                <w:sz w:val="20"/>
              </w:rPr>
              <w:t xml:space="preserve">Реорганизация осуществлена - 1</w:t>
            </w:r>
          </w:p>
        </w:tc>
        <w:tc>
          <w:tcPr>
            <w:tcW w:w="1020" w:type="dxa"/>
          </w:tcPr>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1.3</w:t>
            </w:r>
          </w:p>
        </w:tc>
        <w:tc>
          <w:tcPr>
            <w:tcW w:w="3005" w:type="dxa"/>
          </w:tcPr>
          <w:p>
            <w:pPr>
              <w:pStyle w:val="0"/>
            </w:pPr>
            <w:r>
              <w:rPr>
                <w:sz w:val="20"/>
              </w:rPr>
              <w:t xml:space="preserve">Реорганизация детских городских стационаров</w:t>
            </w:r>
          </w:p>
        </w:tc>
        <w:tc>
          <w:tcPr>
            <w:tcW w:w="964" w:type="dxa"/>
          </w:tcPr>
          <w:p>
            <w:pPr>
              <w:pStyle w:val="0"/>
              <w:jc w:val="center"/>
            </w:pPr>
            <w:r>
              <w:rPr>
                <w:sz w:val="20"/>
              </w:rPr>
              <w:t xml:space="preserve">2025</w:t>
            </w:r>
          </w:p>
        </w:tc>
        <w:tc>
          <w:tcPr>
            <w:tcW w:w="1361" w:type="dxa"/>
          </w:tcPr>
          <w:p>
            <w:pPr>
              <w:pStyle w:val="0"/>
              <w:jc w:val="center"/>
            </w:pPr>
            <w:r>
              <w:rPr>
                <w:sz w:val="20"/>
              </w:rPr>
              <w:t xml:space="preserve">2026</w:t>
            </w:r>
          </w:p>
        </w:tc>
        <w:tc>
          <w:tcPr>
            <w:tcW w:w="2494" w:type="dxa"/>
          </w:tcPr>
          <w:p>
            <w:pPr>
              <w:pStyle w:val="0"/>
            </w:pPr>
            <w:r>
              <w:rPr>
                <w:sz w:val="20"/>
              </w:rPr>
              <w:t xml:space="preserve">Подготовка проекта постановления Правительства Санкт-Петербурга</w:t>
            </w:r>
          </w:p>
        </w:tc>
        <w:tc>
          <w:tcPr>
            <w:tcW w:w="2494" w:type="dxa"/>
          </w:tcPr>
          <w:p>
            <w:pPr>
              <w:pStyle w:val="0"/>
            </w:pPr>
            <w:r>
              <w:rPr>
                <w:sz w:val="20"/>
              </w:rPr>
              <w:t xml:space="preserve">Реорганизация осуществлена - 1</w:t>
            </w:r>
          </w:p>
        </w:tc>
        <w:tc>
          <w:tcPr>
            <w:tcW w:w="1020" w:type="dxa"/>
          </w:tcPr>
          <w:p>
            <w:pPr>
              <w:pStyle w:val="0"/>
              <w:jc w:val="center"/>
            </w:pPr>
            <w:r>
              <w:rPr>
                <w:sz w:val="20"/>
              </w:rPr>
              <w:t xml:space="preserve">КЗ</w:t>
            </w:r>
          </w:p>
        </w:tc>
        <w:tc>
          <w:tcPr>
            <w:tcW w:w="1134" w:type="dxa"/>
          </w:tcPr>
          <w:p>
            <w:pPr>
              <w:pStyle w:val="0"/>
            </w:pPr>
            <w:r>
              <w:rPr>
                <w:sz w:val="20"/>
              </w:rPr>
            </w:r>
          </w:p>
        </w:tc>
      </w:tr>
      <w:tr>
        <w:tc>
          <w:tcPr>
            <w:gridSpan w:val="8"/>
            <w:tcW w:w="13039" w:type="dxa"/>
          </w:tcPr>
          <w:p>
            <w:pPr>
              <w:pStyle w:val="0"/>
              <w:outlineLvl w:val="3"/>
              <w:jc w:val="center"/>
            </w:pPr>
            <w:r>
              <w:rPr>
                <w:sz w:val="20"/>
              </w:rPr>
              <w:t xml:space="preserve">2. Мероприятия по совершенствованию материально-технической базы ГБУЗ "ДГМ КСЦ ВМТ" и ГБУЗ "Детский городской многопрофильный клинический центр высоких медицинских технологий им. К.А.Раухфуса"</w:t>
            </w:r>
          </w:p>
        </w:tc>
      </w:tr>
      <w:tr>
        <w:tc>
          <w:tcPr>
            <w:tcW w:w="567" w:type="dxa"/>
          </w:tcPr>
          <w:p>
            <w:pPr>
              <w:pStyle w:val="0"/>
              <w:jc w:val="center"/>
            </w:pPr>
            <w:r>
              <w:rPr>
                <w:sz w:val="20"/>
              </w:rPr>
              <w:t xml:space="preserve">2.1</w:t>
            </w:r>
          </w:p>
        </w:tc>
        <w:tc>
          <w:tcPr>
            <w:tcW w:w="3005" w:type="dxa"/>
          </w:tcPr>
          <w:p>
            <w:pPr>
              <w:pStyle w:val="0"/>
            </w:pPr>
            <w:r>
              <w:rPr>
                <w:sz w:val="20"/>
              </w:rPr>
              <w:t xml:space="preserve">Анализ перечня видов, форм и условий предоставления медицинской помощи, оказание которой осуществляется бесплатно; порядка и условий предоставления медицинской помощи, критериев доступности и качества медицинской помощи в соответствии с Программой государственных гарантий бесплатного оказания гражданам медицинской помощи на планируемый год</w:t>
            </w:r>
          </w:p>
        </w:tc>
        <w:tc>
          <w:tcPr>
            <w:tcW w:w="964" w:type="dxa"/>
          </w:tcPr>
          <w:p>
            <w:pPr>
              <w:pStyle w:val="0"/>
              <w:jc w:val="center"/>
            </w:pPr>
            <w:r>
              <w:rPr>
                <w:sz w:val="20"/>
              </w:rPr>
              <w:t xml:space="preserve">2025</w:t>
            </w:r>
          </w:p>
        </w:tc>
        <w:tc>
          <w:tcPr>
            <w:tcW w:w="1361" w:type="dxa"/>
          </w:tcPr>
          <w:p>
            <w:pPr>
              <w:pStyle w:val="0"/>
              <w:jc w:val="center"/>
            </w:pPr>
            <w:r>
              <w:rPr>
                <w:sz w:val="20"/>
              </w:rPr>
              <w:t xml:space="preserve">2026</w:t>
            </w:r>
          </w:p>
        </w:tc>
        <w:tc>
          <w:tcPr>
            <w:tcW w:w="2494" w:type="dxa"/>
          </w:tcPr>
          <w:p>
            <w:pPr>
              <w:pStyle w:val="0"/>
            </w:pPr>
            <w:r>
              <w:rPr>
                <w:sz w:val="20"/>
              </w:rPr>
              <w:t xml:space="preserve">Проведение анализа совместно с ГВС</w:t>
            </w:r>
          </w:p>
        </w:tc>
        <w:tc>
          <w:tcPr>
            <w:tcW w:w="2494" w:type="dxa"/>
          </w:tcPr>
          <w:p>
            <w:pPr>
              <w:pStyle w:val="0"/>
            </w:pPr>
            <w:r>
              <w:rPr>
                <w:sz w:val="20"/>
              </w:rPr>
              <w:t xml:space="preserve">Анализ проведен в 100% от запланированного количества детских больниц</w:t>
            </w:r>
          </w:p>
        </w:tc>
        <w:tc>
          <w:tcPr>
            <w:tcW w:w="1020" w:type="dxa"/>
          </w:tcPr>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2.2</w:t>
            </w:r>
          </w:p>
        </w:tc>
        <w:tc>
          <w:tcPr>
            <w:tcW w:w="3005" w:type="dxa"/>
          </w:tcPr>
          <w:p>
            <w:pPr>
              <w:pStyle w:val="0"/>
            </w:pPr>
            <w:r>
              <w:rPr>
                <w:sz w:val="20"/>
              </w:rPr>
              <w:t xml:space="preserve">Оценка существующей материально-технической базы</w:t>
            </w:r>
          </w:p>
        </w:tc>
        <w:tc>
          <w:tcPr>
            <w:tcW w:w="964" w:type="dxa"/>
          </w:tcPr>
          <w:p>
            <w:pPr>
              <w:pStyle w:val="0"/>
              <w:jc w:val="center"/>
            </w:pPr>
            <w:r>
              <w:rPr>
                <w:sz w:val="20"/>
              </w:rPr>
              <w:t xml:space="preserve">2025</w:t>
            </w:r>
          </w:p>
        </w:tc>
        <w:tc>
          <w:tcPr>
            <w:tcW w:w="1361" w:type="dxa"/>
          </w:tcPr>
          <w:p>
            <w:pPr>
              <w:pStyle w:val="0"/>
              <w:jc w:val="center"/>
            </w:pPr>
            <w:r>
              <w:rPr>
                <w:sz w:val="20"/>
              </w:rPr>
              <w:t xml:space="preserve">2026</w:t>
            </w:r>
          </w:p>
        </w:tc>
        <w:tc>
          <w:tcPr>
            <w:tcW w:w="2494" w:type="dxa"/>
          </w:tcPr>
          <w:p>
            <w:pPr>
              <w:pStyle w:val="0"/>
            </w:pPr>
            <w:r>
              <w:rPr>
                <w:sz w:val="20"/>
              </w:rPr>
              <w:t xml:space="preserve">Проведение оценки материально-технической базы</w:t>
            </w:r>
          </w:p>
        </w:tc>
        <w:tc>
          <w:tcPr>
            <w:tcW w:w="2494" w:type="dxa"/>
          </w:tcPr>
          <w:p>
            <w:pPr>
              <w:pStyle w:val="0"/>
            </w:pPr>
            <w:r>
              <w:rPr>
                <w:sz w:val="20"/>
              </w:rPr>
              <w:t xml:space="preserve">Оценка проведена в 100% от запланированного количества детских больниц</w:t>
            </w:r>
          </w:p>
        </w:tc>
        <w:tc>
          <w:tcPr>
            <w:tcW w:w="1020" w:type="dxa"/>
          </w:tcPr>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2.3</w:t>
            </w:r>
          </w:p>
        </w:tc>
        <w:tc>
          <w:tcPr>
            <w:tcW w:w="3005" w:type="dxa"/>
          </w:tcPr>
          <w:p>
            <w:pPr>
              <w:pStyle w:val="0"/>
            </w:pPr>
            <w:r>
              <w:rPr>
                <w:sz w:val="20"/>
              </w:rPr>
              <w:t xml:space="preserve">Оценка своевременности списания материально-технических средств, выработавших основной ресурс, и учет средств, не пригодных к дальнейшему использованию</w:t>
            </w:r>
          </w:p>
        </w:tc>
        <w:tc>
          <w:tcPr>
            <w:tcW w:w="964" w:type="dxa"/>
          </w:tcPr>
          <w:p>
            <w:pPr>
              <w:pStyle w:val="0"/>
              <w:jc w:val="center"/>
            </w:pPr>
            <w:r>
              <w:rPr>
                <w:sz w:val="20"/>
              </w:rPr>
              <w:t xml:space="preserve">2025</w:t>
            </w:r>
          </w:p>
        </w:tc>
        <w:tc>
          <w:tcPr>
            <w:tcW w:w="1361" w:type="dxa"/>
          </w:tcPr>
          <w:p>
            <w:pPr>
              <w:pStyle w:val="0"/>
              <w:jc w:val="center"/>
            </w:pPr>
            <w:r>
              <w:rPr>
                <w:sz w:val="20"/>
              </w:rPr>
              <w:t xml:space="preserve">2026</w:t>
            </w:r>
          </w:p>
        </w:tc>
        <w:tc>
          <w:tcPr>
            <w:tcW w:w="2494" w:type="dxa"/>
          </w:tcPr>
          <w:p>
            <w:pPr>
              <w:pStyle w:val="0"/>
            </w:pPr>
            <w:r>
              <w:rPr>
                <w:sz w:val="20"/>
              </w:rPr>
              <w:t xml:space="preserve">Проведение оценки своевременности списания материально-технических средств</w:t>
            </w:r>
          </w:p>
        </w:tc>
        <w:tc>
          <w:tcPr>
            <w:tcW w:w="2494" w:type="dxa"/>
          </w:tcPr>
          <w:p>
            <w:pPr>
              <w:pStyle w:val="0"/>
            </w:pPr>
            <w:r>
              <w:rPr>
                <w:sz w:val="20"/>
              </w:rPr>
              <w:t xml:space="preserve">Оценка проведена в 100% от запланированного количества детских больниц</w:t>
            </w:r>
          </w:p>
        </w:tc>
        <w:tc>
          <w:tcPr>
            <w:tcW w:w="1020" w:type="dxa"/>
          </w:tcPr>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2.4</w:t>
            </w:r>
          </w:p>
        </w:tc>
        <w:tc>
          <w:tcPr>
            <w:tcW w:w="3005" w:type="dxa"/>
          </w:tcPr>
          <w:p>
            <w:pPr>
              <w:pStyle w:val="0"/>
            </w:pPr>
            <w:r>
              <w:rPr>
                <w:sz w:val="20"/>
              </w:rPr>
              <w:t xml:space="preserve">Определение необходимого перечня материально-технических средств по результатам мониторинга, определение приоритетности приобретения оборудования</w:t>
            </w:r>
          </w:p>
        </w:tc>
        <w:tc>
          <w:tcPr>
            <w:tcW w:w="964" w:type="dxa"/>
          </w:tcPr>
          <w:p>
            <w:pPr>
              <w:pStyle w:val="0"/>
              <w:jc w:val="center"/>
            </w:pPr>
            <w:r>
              <w:rPr>
                <w:sz w:val="20"/>
              </w:rPr>
              <w:t xml:space="preserve">2025</w:t>
            </w:r>
          </w:p>
        </w:tc>
        <w:tc>
          <w:tcPr>
            <w:tcW w:w="1361" w:type="dxa"/>
          </w:tcPr>
          <w:p>
            <w:pPr>
              <w:pStyle w:val="0"/>
              <w:jc w:val="center"/>
            </w:pPr>
            <w:r>
              <w:rPr>
                <w:sz w:val="20"/>
              </w:rPr>
              <w:t xml:space="preserve">2026</w:t>
            </w:r>
          </w:p>
        </w:tc>
        <w:tc>
          <w:tcPr>
            <w:tcW w:w="2494" w:type="dxa"/>
          </w:tcPr>
          <w:p>
            <w:pPr>
              <w:pStyle w:val="0"/>
            </w:pPr>
            <w:r>
              <w:rPr>
                <w:sz w:val="20"/>
              </w:rPr>
              <w:t xml:space="preserve">Определение необходимого перечня материально-технических средств</w:t>
            </w:r>
          </w:p>
        </w:tc>
        <w:tc>
          <w:tcPr>
            <w:tcW w:w="2494" w:type="dxa"/>
          </w:tcPr>
          <w:p>
            <w:pPr>
              <w:pStyle w:val="0"/>
            </w:pPr>
            <w:r>
              <w:rPr>
                <w:sz w:val="20"/>
              </w:rPr>
              <w:t xml:space="preserve">Перечень определен в 100% от запланированного количества детских больниц</w:t>
            </w:r>
          </w:p>
        </w:tc>
        <w:tc>
          <w:tcPr>
            <w:tcW w:w="1020" w:type="dxa"/>
          </w:tcPr>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2.5</w:t>
            </w:r>
          </w:p>
        </w:tc>
        <w:tc>
          <w:tcPr>
            <w:tcW w:w="3005" w:type="dxa"/>
          </w:tcPr>
          <w:p>
            <w:pPr>
              <w:pStyle w:val="0"/>
            </w:pPr>
            <w:r>
              <w:rPr>
                <w:sz w:val="20"/>
              </w:rPr>
              <w:t xml:space="preserve">Формирование плана финансово-хозяйственной деятельности, в котором отражена потребность в материальных ресурсах</w:t>
            </w:r>
          </w:p>
        </w:tc>
        <w:tc>
          <w:tcPr>
            <w:tcW w:w="964" w:type="dxa"/>
          </w:tcPr>
          <w:p>
            <w:pPr>
              <w:pStyle w:val="0"/>
              <w:jc w:val="center"/>
            </w:pPr>
            <w:r>
              <w:rPr>
                <w:sz w:val="20"/>
              </w:rPr>
              <w:t xml:space="preserve">2025</w:t>
            </w:r>
          </w:p>
        </w:tc>
        <w:tc>
          <w:tcPr>
            <w:tcW w:w="1361" w:type="dxa"/>
          </w:tcPr>
          <w:p>
            <w:pPr>
              <w:pStyle w:val="0"/>
              <w:jc w:val="center"/>
            </w:pPr>
            <w:r>
              <w:rPr>
                <w:sz w:val="20"/>
              </w:rPr>
              <w:t xml:space="preserve">2030</w:t>
            </w:r>
          </w:p>
        </w:tc>
        <w:tc>
          <w:tcPr>
            <w:tcW w:w="2494" w:type="dxa"/>
          </w:tcPr>
          <w:p>
            <w:pPr>
              <w:pStyle w:val="0"/>
            </w:pPr>
            <w:r>
              <w:rPr>
                <w:sz w:val="20"/>
              </w:rPr>
              <w:t xml:space="preserve">Формирование плана финансово-хозяйственной деятельности в установленные сроки</w:t>
            </w:r>
          </w:p>
        </w:tc>
        <w:tc>
          <w:tcPr>
            <w:tcW w:w="2494" w:type="dxa"/>
          </w:tcPr>
          <w:p>
            <w:pPr>
              <w:pStyle w:val="0"/>
            </w:pPr>
            <w:r>
              <w:rPr>
                <w:sz w:val="20"/>
              </w:rPr>
              <w:t xml:space="preserve">План сформирован в 100% от запланированного количества детских больниц</w:t>
            </w:r>
          </w:p>
        </w:tc>
        <w:tc>
          <w:tcPr>
            <w:tcW w:w="1020" w:type="dxa"/>
          </w:tcPr>
          <w:p>
            <w:pPr>
              <w:pStyle w:val="0"/>
              <w:jc w:val="center"/>
            </w:pPr>
            <w:r>
              <w:rPr>
                <w:sz w:val="20"/>
              </w:rPr>
              <w:t xml:space="preserve">КЗ</w:t>
            </w:r>
          </w:p>
        </w:tc>
        <w:tc>
          <w:tcPr>
            <w:tcW w:w="1134" w:type="dxa"/>
          </w:tcPr>
          <w:p>
            <w:pPr>
              <w:pStyle w:val="0"/>
            </w:pPr>
            <w:r>
              <w:rPr>
                <w:sz w:val="20"/>
              </w:rPr>
            </w:r>
          </w:p>
        </w:tc>
      </w:tr>
      <w:tr>
        <w:tc>
          <w:tcPr>
            <w:gridSpan w:val="8"/>
            <w:tcW w:w="13039" w:type="dxa"/>
          </w:tcPr>
          <w:p>
            <w:pPr>
              <w:pStyle w:val="0"/>
              <w:outlineLvl w:val="3"/>
              <w:jc w:val="center"/>
            </w:pPr>
            <w:r>
              <w:rPr>
                <w:sz w:val="20"/>
              </w:rPr>
              <w:t xml:space="preserve">3. Дополнительные мероприятия по созданию РКЦ, внедрению системы сортировки (триаж) в приемных отделениях и современных технологий по профилю "анестезиология-реаниматология" в детских больницах Санкт-Петербурга</w:t>
            </w:r>
          </w:p>
        </w:tc>
      </w:tr>
      <w:tr>
        <w:tc>
          <w:tcPr>
            <w:tcW w:w="567" w:type="dxa"/>
          </w:tcPr>
          <w:p>
            <w:pPr>
              <w:pStyle w:val="0"/>
              <w:jc w:val="center"/>
            </w:pPr>
            <w:r>
              <w:rPr>
                <w:sz w:val="20"/>
              </w:rPr>
              <w:t xml:space="preserve">3.1</w:t>
            </w:r>
          </w:p>
        </w:tc>
        <w:tc>
          <w:tcPr>
            <w:tcW w:w="3005" w:type="dxa"/>
          </w:tcPr>
          <w:p>
            <w:pPr>
              <w:pStyle w:val="0"/>
            </w:pPr>
            <w:r>
              <w:rPr>
                <w:sz w:val="20"/>
              </w:rPr>
              <w:t xml:space="preserve">Аудит МО по укомплектованности необходимым медицинским оборудованием</w:t>
            </w:r>
          </w:p>
        </w:tc>
        <w:tc>
          <w:tcPr>
            <w:tcW w:w="964" w:type="dxa"/>
          </w:tcPr>
          <w:p>
            <w:pPr>
              <w:pStyle w:val="0"/>
              <w:jc w:val="center"/>
            </w:pPr>
            <w:r>
              <w:rPr>
                <w:sz w:val="20"/>
              </w:rPr>
              <w:t xml:space="preserve">2025</w:t>
            </w:r>
          </w:p>
        </w:tc>
        <w:tc>
          <w:tcPr>
            <w:tcW w:w="1361" w:type="dxa"/>
          </w:tcPr>
          <w:p>
            <w:pPr>
              <w:pStyle w:val="0"/>
              <w:jc w:val="center"/>
            </w:pPr>
            <w:r>
              <w:rPr>
                <w:sz w:val="20"/>
              </w:rPr>
              <w:t xml:space="preserve">2026</w:t>
            </w:r>
          </w:p>
        </w:tc>
        <w:tc>
          <w:tcPr>
            <w:tcW w:w="2494" w:type="dxa"/>
          </w:tcPr>
          <w:p>
            <w:pPr>
              <w:pStyle w:val="0"/>
            </w:pPr>
            <w:r>
              <w:rPr>
                <w:sz w:val="20"/>
              </w:rPr>
              <w:t xml:space="preserve">Обеспечение мероприятий по проведению аудита МО по укомплектованности необходимым медицинским оборудованием</w:t>
            </w:r>
          </w:p>
        </w:tc>
        <w:tc>
          <w:tcPr>
            <w:tcW w:w="2494" w:type="dxa"/>
          </w:tcPr>
          <w:p>
            <w:pPr>
              <w:pStyle w:val="0"/>
            </w:pPr>
            <w:r>
              <w:rPr>
                <w:sz w:val="20"/>
              </w:rPr>
              <w:t xml:space="preserve">Аудит МО по укомплектованности необходимым медицинским оборудованием осуществлен в 100% городских детских больницах</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3.2</w:t>
            </w:r>
          </w:p>
        </w:tc>
        <w:tc>
          <w:tcPr>
            <w:tcW w:w="3005" w:type="dxa"/>
          </w:tcPr>
          <w:p>
            <w:pPr>
              <w:pStyle w:val="0"/>
            </w:pPr>
            <w:r>
              <w:rPr>
                <w:sz w:val="20"/>
              </w:rPr>
              <w:t xml:space="preserve">Формирование МО заявок медицинскими организациями на необходимое медицинское оборудование (с указанием перечня)</w:t>
            </w:r>
          </w:p>
        </w:tc>
        <w:tc>
          <w:tcPr>
            <w:tcW w:w="964" w:type="dxa"/>
          </w:tcPr>
          <w:p>
            <w:pPr>
              <w:pStyle w:val="0"/>
              <w:jc w:val="center"/>
            </w:pPr>
            <w:r>
              <w:rPr>
                <w:sz w:val="20"/>
              </w:rPr>
              <w:t xml:space="preserve">2025</w:t>
            </w:r>
          </w:p>
        </w:tc>
        <w:tc>
          <w:tcPr>
            <w:tcW w:w="1361" w:type="dxa"/>
          </w:tcPr>
          <w:p>
            <w:pPr>
              <w:pStyle w:val="0"/>
              <w:jc w:val="center"/>
            </w:pPr>
            <w:r>
              <w:rPr>
                <w:sz w:val="20"/>
              </w:rPr>
              <w:t xml:space="preserve">2030</w:t>
            </w:r>
          </w:p>
          <w:p>
            <w:pPr>
              <w:pStyle w:val="0"/>
              <w:jc w:val="center"/>
            </w:pPr>
            <w:r>
              <w:rPr>
                <w:sz w:val="20"/>
              </w:rPr>
              <w:t xml:space="preserve">(по мере необходимости)</w:t>
            </w:r>
          </w:p>
        </w:tc>
        <w:tc>
          <w:tcPr>
            <w:tcW w:w="2494" w:type="dxa"/>
          </w:tcPr>
          <w:p>
            <w:pPr>
              <w:pStyle w:val="0"/>
            </w:pPr>
            <w:r>
              <w:rPr>
                <w:sz w:val="20"/>
              </w:rPr>
              <w:t xml:space="preserve">Обеспечение мероприятий по подготовке МО заявок на необходимое медицинское оборудование (с указанием перечня)</w:t>
            </w:r>
          </w:p>
        </w:tc>
        <w:tc>
          <w:tcPr>
            <w:tcW w:w="2494" w:type="dxa"/>
          </w:tcPr>
          <w:p>
            <w:pPr>
              <w:pStyle w:val="0"/>
            </w:pPr>
            <w:r>
              <w:rPr>
                <w:sz w:val="20"/>
              </w:rPr>
              <w:t xml:space="preserve">Заявки МО на необходимое медицинское оборудование с указанием перечня сформированы в 100% городских детских больницах</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3.3</w:t>
            </w:r>
          </w:p>
        </w:tc>
        <w:tc>
          <w:tcPr>
            <w:tcW w:w="3005" w:type="dxa"/>
          </w:tcPr>
          <w:p>
            <w:pPr>
              <w:pStyle w:val="0"/>
            </w:pPr>
            <w:r>
              <w:rPr>
                <w:sz w:val="20"/>
              </w:rPr>
              <w:t xml:space="preserve">Организация обучения персонала МО - детских стационаров (базовый теоретический уровень, симуляционные тренинги, клинические стажировки под контролем наставника)</w:t>
            </w:r>
          </w:p>
        </w:tc>
        <w:tc>
          <w:tcPr>
            <w:tcW w:w="964" w:type="dxa"/>
          </w:tcPr>
          <w:p>
            <w:pPr>
              <w:pStyle w:val="0"/>
              <w:jc w:val="center"/>
            </w:pPr>
            <w:r>
              <w:rPr>
                <w:sz w:val="20"/>
              </w:rPr>
              <w:t xml:space="preserve">2026</w:t>
            </w:r>
          </w:p>
        </w:tc>
        <w:tc>
          <w:tcPr>
            <w:tcW w:w="1361" w:type="dxa"/>
          </w:tcPr>
          <w:p>
            <w:pPr>
              <w:pStyle w:val="0"/>
              <w:jc w:val="center"/>
            </w:pPr>
            <w:r>
              <w:rPr>
                <w:sz w:val="20"/>
              </w:rPr>
              <w:t xml:space="preserve">2030</w:t>
            </w:r>
          </w:p>
        </w:tc>
        <w:tc>
          <w:tcPr>
            <w:tcW w:w="2494" w:type="dxa"/>
          </w:tcPr>
          <w:p>
            <w:pPr>
              <w:pStyle w:val="0"/>
            </w:pPr>
            <w:r>
              <w:rPr>
                <w:sz w:val="20"/>
              </w:rPr>
              <w:t xml:space="preserve">Обеспечение мероприятий по обучению персонала МО детских стационаров</w:t>
            </w:r>
          </w:p>
        </w:tc>
        <w:tc>
          <w:tcPr>
            <w:tcW w:w="2494" w:type="dxa"/>
          </w:tcPr>
          <w:p>
            <w:pPr>
              <w:pStyle w:val="0"/>
            </w:pPr>
            <w:r>
              <w:rPr>
                <w:sz w:val="20"/>
              </w:rPr>
              <w:t xml:space="preserve">Организовано обучение персонала в 100% МО - детских стационаров</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3.4</w:t>
            </w:r>
          </w:p>
        </w:tc>
        <w:tc>
          <w:tcPr>
            <w:tcW w:w="3005" w:type="dxa"/>
          </w:tcPr>
          <w:p>
            <w:pPr>
              <w:pStyle w:val="0"/>
            </w:pPr>
            <w:r>
              <w:rPr>
                <w:sz w:val="20"/>
              </w:rPr>
              <w:t xml:space="preserve">Подготовка необходимых документов в МО (чек-листы, СОП, внутренние распоряжения)</w:t>
            </w:r>
          </w:p>
        </w:tc>
        <w:tc>
          <w:tcPr>
            <w:tcW w:w="964" w:type="dxa"/>
          </w:tcPr>
          <w:p>
            <w:pPr>
              <w:pStyle w:val="0"/>
              <w:jc w:val="center"/>
            </w:pPr>
            <w:r>
              <w:rPr>
                <w:sz w:val="20"/>
              </w:rPr>
              <w:t xml:space="preserve">2026</w:t>
            </w:r>
          </w:p>
        </w:tc>
        <w:tc>
          <w:tcPr>
            <w:tcW w:w="1361" w:type="dxa"/>
          </w:tcPr>
          <w:p>
            <w:pPr>
              <w:pStyle w:val="0"/>
              <w:jc w:val="center"/>
            </w:pPr>
            <w:r>
              <w:rPr>
                <w:sz w:val="20"/>
              </w:rPr>
              <w:t xml:space="preserve">2030</w:t>
            </w:r>
          </w:p>
        </w:tc>
        <w:tc>
          <w:tcPr>
            <w:tcW w:w="2494" w:type="dxa"/>
          </w:tcPr>
          <w:p>
            <w:pPr>
              <w:pStyle w:val="0"/>
            </w:pPr>
            <w:r>
              <w:rPr>
                <w:sz w:val="20"/>
              </w:rPr>
              <w:t xml:space="preserve">Обеспечение мероприятий по подготовке необходимых документов в МО (чек-листы, СОП, внутренние распоряжения)</w:t>
            </w:r>
          </w:p>
        </w:tc>
        <w:tc>
          <w:tcPr>
            <w:tcW w:w="2494" w:type="dxa"/>
          </w:tcPr>
          <w:p>
            <w:pPr>
              <w:pStyle w:val="0"/>
            </w:pPr>
            <w:r>
              <w:rPr>
                <w:sz w:val="20"/>
              </w:rPr>
              <w:t xml:space="preserve">Подготовлены необходимые документы в МО (чек-листы, СОП, внутренние распоряжения) в 100% городских детских больницах</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3.5</w:t>
            </w:r>
          </w:p>
        </w:tc>
        <w:tc>
          <w:tcPr>
            <w:tcW w:w="3005" w:type="dxa"/>
          </w:tcPr>
          <w:p>
            <w:pPr>
              <w:pStyle w:val="0"/>
            </w:pPr>
            <w:r>
              <w:rPr>
                <w:sz w:val="20"/>
              </w:rPr>
              <w:t xml:space="preserve">Разработка нормативного правового акта ИОГВ для РКЦ</w:t>
            </w:r>
          </w:p>
        </w:tc>
        <w:tc>
          <w:tcPr>
            <w:tcW w:w="964" w:type="dxa"/>
          </w:tcPr>
          <w:p>
            <w:pPr>
              <w:pStyle w:val="0"/>
              <w:jc w:val="center"/>
            </w:pPr>
            <w:r>
              <w:rPr>
                <w:sz w:val="20"/>
              </w:rPr>
              <w:t xml:space="preserve">2026</w:t>
            </w:r>
          </w:p>
        </w:tc>
        <w:tc>
          <w:tcPr>
            <w:tcW w:w="1361" w:type="dxa"/>
          </w:tcPr>
          <w:p>
            <w:pPr>
              <w:pStyle w:val="0"/>
              <w:jc w:val="center"/>
            </w:pPr>
            <w:r>
              <w:rPr>
                <w:sz w:val="20"/>
              </w:rPr>
              <w:t xml:space="preserve">2030</w:t>
            </w:r>
          </w:p>
        </w:tc>
        <w:tc>
          <w:tcPr>
            <w:tcW w:w="2494" w:type="dxa"/>
          </w:tcPr>
          <w:p>
            <w:pPr>
              <w:pStyle w:val="0"/>
            </w:pPr>
            <w:r>
              <w:rPr>
                <w:sz w:val="20"/>
              </w:rPr>
              <w:t xml:space="preserve">Проведение мероприятий по подготовке нормативного правового акта ИОГВ для РКЦ</w:t>
            </w:r>
          </w:p>
        </w:tc>
        <w:tc>
          <w:tcPr>
            <w:tcW w:w="2494" w:type="dxa"/>
          </w:tcPr>
          <w:p>
            <w:pPr>
              <w:pStyle w:val="0"/>
            </w:pPr>
            <w:r>
              <w:rPr>
                <w:sz w:val="20"/>
              </w:rPr>
              <w:t xml:space="preserve">Нормативный правовой акт ИОГВ для РКЦ разработан - 1</w:t>
            </w:r>
          </w:p>
        </w:tc>
        <w:tc>
          <w:tcPr>
            <w:tcW w:w="1020" w:type="dxa"/>
          </w:tcPr>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3.6</w:t>
            </w:r>
          </w:p>
        </w:tc>
        <w:tc>
          <w:tcPr>
            <w:tcW w:w="3005" w:type="dxa"/>
          </w:tcPr>
          <w:p>
            <w:pPr>
              <w:pStyle w:val="0"/>
            </w:pPr>
            <w:r>
              <w:rPr>
                <w:sz w:val="20"/>
              </w:rPr>
              <w:t xml:space="preserve">Мониторинг и оценка эффективности</w:t>
            </w:r>
          </w:p>
        </w:tc>
        <w:tc>
          <w:tcPr>
            <w:tcW w:w="964" w:type="dxa"/>
          </w:tcPr>
          <w:p>
            <w:pPr>
              <w:pStyle w:val="0"/>
              <w:jc w:val="center"/>
            </w:pPr>
            <w:r>
              <w:rPr>
                <w:sz w:val="20"/>
              </w:rPr>
              <w:t xml:space="preserve">2026</w:t>
            </w:r>
          </w:p>
        </w:tc>
        <w:tc>
          <w:tcPr>
            <w:tcW w:w="1361" w:type="dxa"/>
          </w:tcPr>
          <w:p>
            <w:pPr>
              <w:pStyle w:val="0"/>
              <w:jc w:val="center"/>
            </w:pPr>
            <w:r>
              <w:rPr>
                <w:sz w:val="20"/>
              </w:rPr>
              <w:t xml:space="preserve">2030</w:t>
            </w:r>
          </w:p>
        </w:tc>
        <w:tc>
          <w:tcPr>
            <w:tcW w:w="2494" w:type="dxa"/>
          </w:tcPr>
          <w:p>
            <w:pPr>
              <w:pStyle w:val="0"/>
            </w:pPr>
            <w:r>
              <w:rPr>
                <w:sz w:val="20"/>
              </w:rPr>
              <w:t xml:space="preserve">Обеспечение проведения мониторинга и оценка эффективности</w:t>
            </w:r>
          </w:p>
        </w:tc>
        <w:tc>
          <w:tcPr>
            <w:tcW w:w="2494" w:type="dxa"/>
          </w:tcPr>
          <w:p>
            <w:pPr>
              <w:pStyle w:val="0"/>
            </w:pPr>
            <w:r>
              <w:rPr>
                <w:sz w:val="20"/>
              </w:rPr>
              <w:t xml:space="preserve">Мониторинг и оценка эффективности осуществляются на постоянной основе</w:t>
            </w:r>
          </w:p>
        </w:tc>
        <w:tc>
          <w:tcPr>
            <w:tcW w:w="1020" w:type="dxa"/>
          </w:tcPr>
          <w:p>
            <w:pPr>
              <w:pStyle w:val="0"/>
              <w:jc w:val="center"/>
            </w:pPr>
            <w:r>
              <w:rPr>
                <w:sz w:val="20"/>
              </w:rPr>
              <w:t xml:space="preserve">КЗ</w:t>
            </w:r>
          </w:p>
        </w:tc>
        <w:tc>
          <w:tcPr>
            <w:tcW w:w="1134" w:type="dxa"/>
          </w:tcPr>
          <w:p>
            <w:pPr>
              <w:pStyle w:val="0"/>
            </w:pPr>
            <w:r>
              <w:rPr>
                <w:sz w:val="20"/>
              </w:rPr>
            </w:r>
          </w:p>
        </w:tc>
      </w:tr>
      <w:tr>
        <w:tc>
          <w:tcPr>
            <w:gridSpan w:val="8"/>
            <w:tcW w:w="13039" w:type="dxa"/>
          </w:tcPr>
          <w:p>
            <w:pPr>
              <w:pStyle w:val="0"/>
              <w:outlineLvl w:val="3"/>
              <w:jc w:val="center"/>
            </w:pPr>
            <w:r>
              <w:rPr>
                <w:sz w:val="20"/>
              </w:rPr>
              <w:t xml:space="preserve">4. Мероприятия, направленные на внедрение программы СКАТ при оказании стационарной медицинской помощи в детских больницах на основе российских клинических рекомендаций</w:t>
            </w:r>
          </w:p>
        </w:tc>
      </w:tr>
      <w:tr>
        <w:tc>
          <w:tcPr>
            <w:tcW w:w="567" w:type="dxa"/>
          </w:tcPr>
          <w:p>
            <w:pPr>
              <w:pStyle w:val="0"/>
              <w:jc w:val="center"/>
            </w:pPr>
            <w:r>
              <w:rPr>
                <w:sz w:val="20"/>
              </w:rPr>
              <w:t xml:space="preserve">4.1</w:t>
            </w:r>
          </w:p>
        </w:tc>
        <w:tc>
          <w:tcPr>
            <w:tcW w:w="3005" w:type="dxa"/>
          </w:tcPr>
          <w:p>
            <w:pPr>
              <w:pStyle w:val="0"/>
            </w:pPr>
            <w:r>
              <w:rPr>
                <w:sz w:val="20"/>
              </w:rPr>
              <w:t xml:space="preserve">Актуализация протокола эмпирической антимикробной терапии, основанной на данных о локальной антибиотикорезистентности, утвержденного приказом руководителя МО</w:t>
            </w:r>
          </w:p>
        </w:tc>
        <w:tc>
          <w:tcPr>
            <w:tcW w:w="964" w:type="dxa"/>
          </w:tcPr>
          <w:p>
            <w:pPr>
              <w:pStyle w:val="0"/>
              <w:jc w:val="center"/>
            </w:pPr>
            <w:r>
              <w:rPr>
                <w:sz w:val="20"/>
              </w:rPr>
              <w:t xml:space="preserve">2025</w:t>
            </w:r>
          </w:p>
        </w:tc>
        <w:tc>
          <w:tcPr>
            <w:tcW w:w="1361" w:type="dxa"/>
          </w:tcPr>
          <w:p>
            <w:pPr>
              <w:pStyle w:val="0"/>
              <w:jc w:val="center"/>
            </w:pPr>
            <w:r>
              <w:rPr>
                <w:sz w:val="20"/>
              </w:rPr>
              <w:t xml:space="preserve">2026</w:t>
            </w:r>
          </w:p>
        </w:tc>
        <w:tc>
          <w:tcPr>
            <w:tcW w:w="2494" w:type="dxa"/>
          </w:tcPr>
          <w:p>
            <w:pPr>
              <w:pStyle w:val="0"/>
            </w:pPr>
            <w:r>
              <w:rPr>
                <w:sz w:val="20"/>
              </w:rPr>
              <w:t xml:space="preserve">Обеспечение мероприятий по актуализации протокола эмпирической антимикробной терапии</w:t>
            </w:r>
          </w:p>
        </w:tc>
        <w:tc>
          <w:tcPr>
            <w:tcW w:w="2494" w:type="dxa"/>
          </w:tcPr>
          <w:p>
            <w:pPr>
              <w:pStyle w:val="0"/>
            </w:pPr>
            <w:r>
              <w:rPr>
                <w:sz w:val="20"/>
              </w:rPr>
              <w:t xml:space="preserve">Протокол эмпирической антимикробной терапии актуализирован в 100% от запланированного количества детских больниц</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4.2</w:t>
            </w:r>
          </w:p>
        </w:tc>
        <w:tc>
          <w:tcPr>
            <w:tcW w:w="3005" w:type="dxa"/>
          </w:tcPr>
          <w:p>
            <w:pPr>
              <w:pStyle w:val="0"/>
            </w:pPr>
            <w:r>
              <w:rPr>
                <w:sz w:val="20"/>
              </w:rPr>
              <w:t xml:space="preserve">Актуализация протокола периоперационной антибиотикопрофилактики и антимикробной терапии, утвержденного приказом руководителя МО</w:t>
            </w:r>
          </w:p>
        </w:tc>
        <w:tc>
          <w:tcPr>
            <w:tcW w:w="964" w:type="dxa"/>
          </w:tcPr>
          <w:p>
            <w:pPr>
              <w:pStyle w:val="0"/>
              <w:jc w:val="center"/>
            </w:pPr>
            <w:r>
              <w:rPr>
                <w:sz w:val="20"/>
              </w:rPr>
              <w:t xml:space="preserve">2025</w:t>
            </w:r>
          </w:p>
        </w:tc>
        <w:tc>
          <w:tcPr>
            <w:tcW w:w="1361" w:type="dxa"/>
          </w:tcPr>
          <w:p>
            <w:pPr>
              <w:pStyle w:val="0"/>
              <w:jc w:val="center"/>
            </w:pPr>
            <w:r>
              <w:rPr>
                <w:sz w:val="20"/>
              </w:rPr>
              <w:t xml:space="preserve">2026</w:t>
            </w:r>
          </w:p>
        </w:tc>
        <w:tc>
          <w:tcPr>
            <w:tcW w:w="2494" w:type="dxa"/>
          </w:tcPr>
          <w:p>
            <w:pPr>
              <w:pStyle w:val="0"/>
            </w:pPr>
            <w:r>
              <w:rPr>
                <w:sz w:val="20"/>
              </w:rPr>
              <w:t xml:space="preserve">Обеспечение мероприятий по актуализации протокола периоперационной антибиотикопрофилактики и антимикробной терапии</w:t>
            </w:r>
          </w:p>
        </w:tc>
        <w:tc>
          <w:tcPr>
            <w:tcW w:w="2494" w:type="dxa"/>
          </w:tcPr>
          <w:p>
            <w:pPr>
              <w:pStyle w:val="0"/>
            </w:pPr>
            <w:r>
              <w:rPr>
                <w:sz w:val="20"/>
              </w:rPr>
              <w:t xml:space="preserve">Протокол периоперационной антибиотикопрофилактики и антимикробной терапии актуализирован в 100% от запланированного количества детских больниц</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4.3</w:t>
            </w:r>
          </w:p>
        </w:tc>
        <w:tc>
          <w:tcPr>
            <w:tcW w:w="3005" w:type="dxa"/>
          </w:tcPr>
          <w:p>
            <w:pPr>
              <w:pStyle w:val="0"/>
            </w:pPr>
            <w:r>
              <w:rPr>
                <w:sz w:val="20"/>
              </w:rPr>
              <w:t xml:space="preserve">Проведение мониторинга по корректировке больничного формуляра антимикробных препаратов с включением всех препаратов для периоперационной антибиотикопрофилактики и эмпирической антимикробной терапии</w:t>
            </w:r>
          </w:p>
        </w:tc>
        <w:tc>
          <w:tcPr>
            <w:tcW w:w="964" w:type="dxa"/>
          </w:tcPr>
          <w:p>
            <w:pPr>
              <w:pStyle w:val="0"/>
              <w:jc w:val="center"/>
            </w:pPr>
            <w:r>
              <w:rPr>
                <w:sz w:val="20"/>
              </w:rPr>
              <w:t xml:space="preserve">2025</w:t>
            </w:r>
          </w:p>
        </w:tc>
        <w:tc>
          <w:tcPr>
            <w:tcW w:w="1361" w:type="dxa"/>
          </w:tcPr>
          <w:p>
            <w:pPr>
              <w:pStyle w:val="0"/>
              <w:jc w:val="center"/>
            </w:pPr>
            <w:r>
              <w:rPr>
                <w:sz w:val="20"/>
              </w:rPr>
              <w:t xml:space="preserve">2026</w:t>
            </w:r>
          </w:p>
        </w:tc>
        <w:tc>
          <w:tcPr>
            <w:tcW w:w="2494" w:type="dxa"/>
          </w:tcPr>
          <w:p>
            <w:pPr>
              <w:pStyle w:val="0"/>
            </w:pPr>
            <w:r>
              <w:rPr>
                <w:sz w:val="20"/>
              </w:rPr>
              <w:t xml:space="preserve">Проведение мониторинга по корректировке больничного формуляра антимикробных препаратов</w:t>
            </w:r>
          </w:p>
        </w:tc>
        <w:tc>
          <w:tcPr>
            <w:tcW w:w="2494" w:type="dxa"/>
          </w:tcPr>
          <w:p>
            <w:pPr>
              <w:pStyle w:val="0"/>
            </w:pPr>
            <w:r>
              <w:rPr>
                <w:sz w:val="20"/>
              </w:rPr>
              <w:t xml:space="preserve">Мониторинг по корректировке больничного формуляра антимикробных препаратов проведен, формуляр обновлен в 100% от запланированного количества детских больниц</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4.4</w:t>
            </w:r>
          </w:p>
        </w:tc>
        <w:tc>
          <w:tcPr>
            <w:tcW w:w="3005" w:type="dxa"/>
          </w:tcPr>
          <w:p>
            <w:pPr>
              <w:pStyle w:val="0"/>
            </w:pPr>
            <w:r>
              <w:rPr>
                <w:sz w:val="20"/>
              </w:rPr>
              <w:t xml:space="preserve">Разработка программы контроля инфекций</w:t>
            </w:r>
          </w:p>
        </w:tc>
        <w:tc>
          <w:tcPr>
            <w:tcW w:w="964" w:type="dxa"/>
          </w:tcPr>
          <w:p>
            <w:pPr>
              <w:pStyle w:val="0"/>
              <w:jc w:val="center"/>
            </w:pPr>
            <w:r>
              <w:rPr>
                <w:sz w:val="20"/>
              </w:rPr>
              <w:t xml:space="preserve">2026</w:t>
            </w:r>
          </w:p>
        </w:tc>
        <w:tc>
          <w:tcPr>
            <w:tcW w:w="1361" w:type="dxa"/>
          </w:tcPr>
          <w:p>
            <w:pPr>
              <w:pStyle w:val="0"/>
              <w:jc w:val="center"/>
            </w:pPr>
            <w:r>
              <w:rPr>
                <w:sz w:val="20"/>
              </w:rPr>
              <w:t xml:space="preserve">2026</w:t>
            </w:r>
          </w:p>
        </w:tc>
        <w:tc>
          <w:tcPr>
            <w:tcW w:w="2494" w:type="dxa"/>
          </w:tcPr>
          <w:p>
            <w:pPr>
              <w:pStyle w:val="0"/>
            </w:pPr>
            <w:r>
              <w:rPr>
                <w:sz w:val="20"/>
              </w:rPr>
              <w:t xml:space="preserve">Обеспечение мероприятий по разработке программы контроля инфекции</w:t>
            </w:r>
          </w:p>
        </w:tc>
        <w:tc>
          <w:tcPr>
            <w:tcW w:w="2494" w:type="dxa"/>
          </w:tcPr>
          <w:p>
            <w:pPr>
              <w:pStyle w:val="0"/>
            </w:pPr>
            <w:r>
              <w:rPr>
                <w:sz w:val="20"/>
              </w:rPr>
              <w:t xml:space="preserve">Программа контроля инфекций разработана в 100% от запланированного количества детских больниц</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4.5</w:t>
            </w:r>
          </w:p>
        </w:tc>
        <w:tc>
          <w:tcPr>
            <w:tcW w:w="3005" w:type="dxa"/>
          </w:tcPr>
          <w:p>
            <w:pPr>
              <w:pStyle w:val="0"/>
            </w:pPr>
            <w:r>
              <w:rPr>
                <w:sz w:val="20"/>
              </w:rPr>
              <w:t xml:space="preserve">Тиражирование программы СКАТ в других детских стационарах Санкт-Петербурга</w:t>
            </w:r>
          </w:p>
        </w:tc>
        <w:tc>
          <w:tcPr>
            <w:tcW w:w="964" w:type="dxa"/>
          </w:tcPr>
          <w:p>
            <w:pPr>
              <w:pStyle w:val="0"/>
              <w:jc w:val="center"/>
            </w:pPr>
            <w:r>
              <w:rPr>
                <w:sz w:val="20"/>
              </w:rPr>
              <w:t xml:space="preserve">2027</w:t>
            </w:r>
          </w:p>
        </w:tc>
        <w:tc>
          <w:tcPr>
            <w:tcW w:w="1361" w:type="dxa"/>
          </w:tcPr>
          <w:p>
            <w:pPr>
              <w:pStyle w:val="0"/>
              <w:jc w:val="center"/>
            </w:pPr>
            <w:r>
              <w:rPr>
                <w:sz w:val="20"/>
              </w:rPr>
              <w:t xml:space="preserve">2030</w:t>
            </w:r>
          </w:p>
        </w:tc>
        <w:tc>
          <w:tcPr>
            <w:tcW w:w="2494" w:type="dxa"/>
          </w:tcPr>
          <w:p>
            <w:pPr>
              <w:pStyle w:val="0"/>
            </w:pPr>
            <w:r>
              <w:rPr>
                <w:sz w:val="20"/>
              </w:rPr>
            </w:r>
          </w:p>
        </w:tc>
        <w:tc>
          <w:tcPr>
            <w:tcW w:w="2494" w:type="dxa"/>
          </w:tcPr>
          <w:p>
            <w:pPr>
              <w:pStyle w:val="0"/>
            </w:pPr>
            <w:r>
              <w:rPr>
                <w:sz w:val="20"/>
              </w:rPr>
              <w:t xml:space="preserve">100% детских городских больниц</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gridSpan w:val="8"/>
            <w:tcW w:w="13039" w:type="dxa"/>
          </w:tcPr>
          <w:p>
            <w:pPr>
              <w:pStyle w:val="0"/>
              <w:outlineLvl w:val="3"/>
              <w:jc w:val="center"/>
            </w:pPr>
            <w:r>
              <w:rPr>
                <w:sz w:val="20"/>
              </w:rPr>
              <w:t xml:space="preserve">5. Мероприятия, направленные на охрану материнства, сбережение здоровья детей и подростков, в том числе репродуктивного здоровья, повышение рождаемости</w:t>
            </w:r>
          </w:p>
        </w:tc>
      </w:tr>
      <w:tr>
        <w:tc>
          <w:tcPr>
            <w:tcW w:w="567" w:type="dxa"/>
          </w:tcPr>
          <w:p>
            <w:pPr>
              <w:pStyle w:val="0"/>
              <w:jc w:val="center"/>
            </w:pPr>
            <w:r>
              <w:rPr>
                <w:sz w:val="20"/>
              </w:rPr>
              <w:t xml:space="preserve">5.1</w:t>
            </w:r>
          </w:p>
        </w:tc>
        <w:tc>
          <w:tcPr>
            <w:tcW w:w="3005" w:type="dxa"/>
          </w:tcPr>
          <w:p>
            <w:pPr>
              <w:pStyle w:val="0"/>
            </w:pPr>
            <w:r>
              <w:rPr>
                <w:sz w:val="20"/>
              </w:rPr>
              <w:t xml:space="preserve">Проведение медицинских профилактических осмотров (далее - ПМО) несовершеннолетних (15-17 лет) в целях профилактики заболеваний репродуктивной системы</w:t>
            </w:r>
          </w:p>
        </w:tc>
        <w:tc>
          <w:tcPr>
            <w:tcW w:w="964" w:type="dxa"/>
          </w:tcPr>
          <w:p>
            <w:pPr>
              <w:pStyle w:val="0"/>
              <w:jc w:val="center"/>
            </w:pPr>
            <w:r>
              <w:rPr>
                <w:sz w:val="20"/>
              </w:rPr>
              <w:t xml:space="preserve">2025</w:t>
            </w:r>
          </w:p>
        </w:tc>
        <w:tc>
          <w:tcPr>
            <w:tcW w:w="1361" w:type="dxa"/>
          </w:tcPr>
          <w:p>
            <w:pPr>
              <w:pStyle w:val="0"/>
              <w:jc w:val="center"/>
            </w:pPr>
            <w:r>
              <w:rPr>
                <w:sz w:val="20"/>
              </w:rPr>
              <w:t xml:space="preserve">2030</w:t>
            </w:r>
          </w:p>
        </w:tc>
        <w:tc>
          <w:tcPr>
            <w:tcW w:w="2494" w:type="dxa"/>
          </w:tcPr>
          <w:p>
            <w:pPr>
              <w:pStyle w:val="0"/>
            </w:pPr>
            <w:r>
              <w:rPr>
                <w:sz w:val="20"/>
              </w:rPr>
              <w:t xml:space="preserve">Организация мероприятий по проведению ПМО несовершеннолетних (15-17 лет)</w:t>
            </w:r>
          </w:p>
        </w:tc>
        <w:tc>
          <w:tcPr>
            <w:tcW w:w="2494" w:type="dxa"/>
          </w:tcPr>
          <w:p>
            <w:pPr>
              <w:pStyle w:val="0"/>
            </w:pPr>
            <w:r>
              <w:rPr>
                <w:sz w:val="20"/>
              </w:rPr>
              <w:t xml:space="preserve">Охват ПМО юношей и девушек, %:</w:t>
            </w:r>
          </w:p>
          <w:p>
            <w:pPr>
              <w:pStyle w:val="0"/>
            </w:pPr>
            <w:r>
              <w:rPr>
                <w:sz w:val="20"/>
              </w:rPr>
              <w:t xml:space="preserve">2025 г. - 95,0;</w:t>
            </w:r>
          </w:p>
          <w:p>
            <w:pPr>
              <w:pStyle w:val="0"/>
            </w:pPr>
            <w:r>
              <w:rPr>
                <w:sz w:val="20"/>
              </w:rPr>
              <w:t xml:space="preserve">2026 г. - 95,0;</w:t>
            </w:r>
          </w:p>
          <w:p>
            <w:pPr>
              <w:pStyle w:val="0"/>
            </w:pPr>
            <w:r>
              <w:rPr>
                <w:sz w:val="20"/>
              </w:rPr>
              <w:t xml:space="preserve">2027 г. - 95,0;</w:t>
            </w:r>
          </w:p>
          <w:p>
            <w:pPr>
              <w:pStyle w:val="0"/>
            </w:pPr>
            <w:r>
              <w:rPr>
                <w:sz w:val="20"/>
              </w:rPr>
              <w:t xml:space="preserve">2028 г. - 95,0;</w:t>
            </w:r>
          </w:p>
          <w:p>
            <w:pPr>
              <w:pStyle w:val="0"/>
            </w:pPr>
            <w:r>
              <w:rPr>
                <w:sz w:val="20"/>
              </w:rPr>
              <w:t xml:space="preserve">2029 г. - 95,0;</w:t>
            </w:r>
          </w:p>
          <w:p>
            <w:pPr>
              <w:pStyle w:val="0"/>
            </w:pPr>
            <w:r>
              <w:rPr>
                <w:sz w:val="20"/>
              </w:rPr>
              <w:t xml:space="preserve">2030 г. - 95,0</w:t>
            </w:r>
          </w:p>
        </w:tc>
        <w:tc>
          <w:tcPr>
            <w:tcW w:w="1020" w:type="dxa"/>
          </w:tcPr>
          <w:p>
            <w:pPr>
              <w:pStyle w:val="0"/>
              <w:jc w:val="center"/>
            </w:pPr>
            <w:r>
              <w:rPr>
                <w:sz w:val="20"/>
              </w:rPr>
              <w:t xml:space="preserve">АР,</w:t>
            </w:r>
          </w:p>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5.2</w:t>
            </w:r>
          </w:p>
        </w:tc>
        <w:tc>
          <w:tcPr>
            <w:tcW w:w="3005" w:type="dxa"/>
          </w:tcPr>
          <w:p>
            <w:pPr>
              <w:pStyle w:val="0"/>
            </w:pPr>
            <w:r>
              <w:rPr>
                <w:sz w:val="20"/>
              </w:rPr>
              <w:t xml:space="preserve">Стандартизация процессов оказания медицинской помощи, посредством разработки Стандарта организации ЦОРЗП</w:t>
            </w:r>
          </w:p>
        </w:tc>
        <w:tc>
          <w:tcPr>
            <w:tcW w:w="964" w:type="dxa"/>
          </w:tcPr>
          <w:p>
            <w:pPr>
              <w:pStyle w:val="0"/>
              <w:jc w:val="center"/>
            </w:pPr>
            <w:r>
              <w:rPr>
                <w:sz w:val="20"/>
              </w:rPr>
              <w:t xml:space="preserve">2026</w:t>
            </w:r>
          </w:p>
        </w:tc>
        <w:tc>
          <w:tcPr>
            <w:tcW w:w="1361" w:type="dxa"/>
          </w:tcPr>
          <w:p>
            <w:pPr>
              <w:pStyle w:val="0"/>
              <w:jc w:val="center"/>
            </w:pPr>
            <w:r>
              <w:rPr>
                <w:sz w:val="20"/>
              </w:rPr>
              <w:t xml:space="preserve">2030</w:t>
            </w:r>
          </w:p>
        </w:tc>
        <w:tc>
          <w:tcPr>
            <w:tcW w:w="2494" w:type="dxa"/>
          </w:tcPr>
          <w:p>
            <w:pPr>
              <w:pStyle w:val="0"/>
            </w:pPr>
            <w:r>
              <w:rPr>
                <w:sz w:val="20"/>
              </w:rPr>
              <w:t xml:space="preserve">Обеспечение мероприятий по разработке стандарта организации ЦОРЗП</w:t>
            </w:r>
          </w:p>
        </w:tc>
        <w:tc>
          <w:tcPr>
            <w:tcW w:w="2494" w:type="dxa"/>
          </w:tcPr>
          <w:p>
            <w:pPr>
              <w:pStyle w:val="0"/>
            </w:pPr>
            <w:r>
              <w:rPr>
                <w:sz w:val="20"/>
              </w:rPr>
              <w:t xml:space="preserve">Стандарт ЦОРЗП разработан - 1</w:t>
            </w:r>
          </w:p>
        </w:tc>
        <w:tc>
          <w:tcPr>
            <w:tcW w:w="1020" w:type="dxa"/>
          </w:tcPr>
          <w:p>
            <w:pPr>
              <w:pStyle w:val="0"/>
              <w:jc w:val="center"/>
            </w:pPr>
            <w:r>
              <w:rPr>
                <w:sz w:val="20"/>
              </w:rPr>
              <w:t xml:space="preserve">АР,</w:t>
            </w:r>
          </w:p>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5.3</w:t>
            </w:r>
          </w:p>
        </w:tc>
        <w:tc>
          <w:tcPr>
            <w:tcW w:w="3005" w:type="dxa"/>
          </w:tcPr>
          <w:p>
            <w:pPr>
              <w:pStyle w:val="0"/>
            </w:pPr>
            <w:r>
              <w:rPr>
                <w:sz w:val="20"/>
              </w:rPr>
              <w:t xml:space="preserve">Стандартизация ПМО путем внедрения алгоритма проведения ПМО несовершеннолетних, алгоритма беседы специалистов с подростками и законными представителями перед ПМО, чек-листа проведения ПМО</w:t>
            </w:r>
          </w:p>
        </w:tc>
        <w:tc>
          <w:tcPr>
            <w:tcW w:w="964" w:type="dxa"/>
          </w:tcPr>
          <w:p>
            <w:pPr>
              <w:pStyle w:val="0"/>
              <w:jc w:val="center"/>
            </w:pPr>
            <w:r>
              <w:rPr>
                <w:sz w:val="20"/>
              </w:rPr>
              <w:t xml:space="preserve">2026</w:t>
            </w:r>
          </w:p>
        </w:tc>
        <w:tc>
          <w:tcPr>
            <w:tcW w:w="1361" w:type="dxa"/>
          </w:tcPr>
          <w:p>
            <w:pPr>
              <w:pStyle w:val="0"/>
              <w:jc w:val="center"/>
            </w:pPr>
            <w:r>
              <w:rPr>
                <w:sz w:val="20"/>
              </w:rPr>
              <w:t xml:space="preserve">2030</w:t>
            </w:r>
          </w:p>
        </w:tc>
        <w:tc>
          <w:tcPr>
            <w:tcW w:w="2494" w:type="dxa"/>
          </w:tcPr>
          <w:p>
            <w:pPr>
              <w:pStyle w:val="0"/>
            </w:pPr>
            <w:r>
              <w:rPr>
                <w:sz w:val="20"/>
              </w:rPr>
              <w:t xml:space="preserve">Обеспечение мероприятий по стандартизации ПМО</w:t>
            </w:r>
          </w:p>
        </w:tc>
        <w:tc>
          <w:tcPr>
            <w:tcW w:w="2494" w:type="dxa"/>
          </w:tcPr>
          <w:p>
            <w:pPr>
              <w:pStyle w:val="0"/>
            </w:pPr>
            <w:r>
              <w:rPr>
                <w:sz w:val="20"/>
              </w:rPr>
              <w:t xml:space="preserve">Алгоритм проведения ПМО несовершеннолетних - 1.</w:t>
            </w:r>
          </w:p>
          <w:p>
            <w:pPr>
              <w:pStyle w:val="0"/>
            </w:pPr>
            <w:r>
              <w:rPr>
                <w:sz w:val="20"/>
              </w:rPr>
              <w:t xml:space="preserve">Алгоритм беседы специалистов с подростками и законными представителями перед ПМО - 1, чек-лист проведения ПМО - 1</w:t>
            </w:r>
          </w:p>
          <w:p>
            <w:pPr>
              <w:pStyle w:val="0"/>
            </w:pPr>
            <w:r>
              <w:rPr>
                <w:sz w:val="20"/>
              </w:rPr>
              <w:t xml:space="preserve">внедрены в работу МО</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5.4</w:t>
            </w:r>
          </w:p>
        </w:tc>
        <w:tc>
          <w:tcPr>
            <w:tcW w:w="3005" w:type="dxa"/>
          </w:tcPr>
          <w:p>
            <w:pPr>
              <w:pStyle w:val="0"/>
            </w:pPr>
            <w:r>
              <w:rPr>
                <w:sz w:val="20"/>
              </w:rPr>
              <w:t xml:space="preserve">Проведение экспертной оценки деятельности службы охраны репродуктивного здоровья подростков</w:t>
            </w:r>
          </w:p>
        </w:tc>
        <w:tc>
          <w:tcPr>
            <w:tcW w:w="964" w:type="dxa"/>
          </w:tcPr>
          <w:p>
            <w:pPr>
              <w:pStyle w:val="0"/>
              <w:jc w:val="center"/>
            </w:pPr>
            <w:r>
              <w:rPr>
                <w:sz w:val="20"/>
              </w:rPr>
              <w:t xml:space="preserve">2025</w:t>
            </w:r>
          </w:p>
        </w:tc>
        <w:tc>
          <w:tcPr>
            <w:tcW w:w="1361" w:type="dxa"/>
          </w:tcPr>
          <w:p>
            <w:pPr>
              <w:pStyle w:val="0"/>
              <w:jc w:val="center"/>
            </w:pPr>
            <w:r>
              <w:rPr>
                <w:sz w:val="20"/>
              </w:rPr>
              <w:t xml:space="preserve">2030</w:t>
            </w:r>
          </w:p>
        </w:tc>
        <w:tc>
          <w:tcPr>
            <w:tcW w:w="2494" w:type="dxa"/>
          </w:tcPr>
          <w:p>
            <w:pPr>
              <w:pStyle w:val="0"/>
            </w:pPr>
            <w:r>
              <w:rPr>
                <w:sz w:val="20"/>
              </w:rPr>
              <w:t xml:space="preserve">Осуществление мероприятий по подготовке и проведению экспертной оценки деятельности службы охраны репродуктивного здоровья подростков</w:t>
            </w:r>
          </w:p>
        </w:tc>
        <w:tc>
          <w:tcPr>
            <w:tcW w:w="2494" w:type="dxa"/>
          </w:tcPr>
          <w:p>
            <w:pPr>
              <w:pStyle w:val="0"/>
            </w:pPr>
            <w:r>
              <w:rPr>
                <w:sz w:val="20"/>
              </w:rPr>
              <w:t xml:space="preserve">Проведение экспертной оценки деятельности службы охраны репродуктивного здоровья подростков (не реже одного раза в год)</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5.5</w:t>
            </w:r>
          </w:p>
        </w:tc>
        <w:tc>
          <w:tcPr>
            <w:tcW w:w="3005" w:type="dxa"/>
          </w:tcPr>
          <w:p>
            <w:pPr>
              <w:pStyle w:val="0"/>
            </w:pPr>
            <w:r>
              <w:rPr>
                <w:sz w:val="20"/>
              </w:rPr>
              <w:t xml:space="preserve">Своевременная оценка антенатального развития плода (выявление задержки роста плода, хромосомных аномалий и пороков развития плода, риска преждевременных родов и преэклампсии)</w:t>
            </w:r>
          </w:p>
        </w:tc>
        <w:tc>
          <w:tcPr>
            <w:tcW w:w="964" w:type="dxa"/>
          </w:tcPr>
          <w:p>
            <w:pPr>
              <w:pStyle w:val="0"/>
              <w:jc w:val="center"/>
            </w:pPr>
            <w:r>
              <w:rPr>
                <w:sz w:val="20"/>
              </w:rPr>
              <w:t xml:space="preserve">2025</w:t>
            </w:r>
          </w:p>
        </w:tc>
        <w:tc>
          <w:tcPr>
            <w:tcW w:w="1361" w:type="dxa"/>
          </w:tcPr>
          <w:p>
            <w:pPr>
              <w:pStyle w:val="0"/>
              <w:jc w:val="center"/>
            </w:pPr>
            <w:r>
              <w:rPr>
                <w:sz w:val="20"/>
              </w:rPr>
              <w:t xml:space="preserve">2030</w:t>
            </w:r>
          </w:p>
        </w:tc>
        <w:tc>
          <w:tcPr>
            <w:tcW w:w="2494" w:type="dxa"/>
          </w:tcPr>
          <w:p>
            <w:pPr>
              <w:pStyle w:val="0"/>
            </w:pPr>
            <w:r>
              <w:rPr>
                <w:sz w:val="20"/>
              </w:rPr>
              <w:t xml:space="preserve">Обеспечение мероприятий по проведению оценки антенатального развития плода</w:t>
            </w:r>
          </w:p>
        </w:tc>
        <w:tc>
          <w:tcPr>
            <w:tcW w:w="2494" w:type="dxa"/>
          </w:tcPr>
          <w:p>
            <w:pPr>
              <w:pStyle w:val="0"/>
            </w:pPr>
            <w:r>
              <w:rPr>
                <w:sz w:val="20"/>
              </w:rPr>
              <w:t xml:space="preserve">Мероприятия по проведению оценки антенатального развития плода обеспечены в шести центрах</w:t>
            </w:r>
          </w:p>
        </w:tc>
        <w:tc>
          <w:tcPr>
            <w:tcW w:w="1020" w:type="dxa"/>
          </w:tcPr>
          <w:p>
            <w:pPr>
              <w:pStyle w:val="0"/>
              <w:jc w:val="center"/>
            </w:pPr>
            <w:r>
              <w:rPr>
                <w:sz w:val="20"/>
              </w:rPr>
              <w:t xml:space="preserve">КЗ,</w:t>
            </w:r>
          </w:p>
          <w:p>
            <w:pPr>
              <w:pStyle w:val="0"/>
              <w:jc w:val="center"/>
            </w:pPr>
            <w:r>
              <w:rPr>
                <w:sz w:val="20"/>
              </w:rPr>
              <w:t xml:space="preserve">АР</w:t>
            </w:r>
          </w:p>
        </w:tc>
        <w:tc>
          <w:tcPr>
            <w:tcW w:w="1134" w:type="dxa"/>
          </w:tcPr>
          <w:p>
            <w:pPr>
              <w:pStyle w:val="0"/>
            </w:pPr>
            <w:r>
              <w:rPr>
                <w:sz w:val="20"/>
              </w:rPr>
            </w:r>
          </w:p>
        </w:tc>
      </w:tr>
      <w:tr>
        <w:tc>
          <w:tcPr>
            <w:tcW w:w="567" w:type="dxa"/>
          </w:tcPr>
          <w:p>
            <w:pPr>
              <w:pStyle w:val="0"/>
              <w:jc w:val="center"/>
            </w:pPr>
            <w:r>
              <w:rPr>
                <w:sz w:val="20"/>
              </w:rPr>
              <w:t xml:space="preserve">5.6</w:t>
            </w:r>
          </w:p>
        </w:tc>
        <w:tc>
          <w:tcPr>
            <w:tcW w:w="3005" w:type="dxa"/>
          </w:tcPr>
          <w:p>
            <w:pPr>
              <w:pStyle w:val="0"/>
            </w:pPr>
            <w:r>
              <w:rPr>
                <w:sz w:val="20"/>
              </w:rPr>
              <w:t xml:space="preserve">Комплексное сопровождение многодетных беременных, несовершеннолетних беременных, студенческих семей (с учетом эффективных практик ГБУЗ "Родильный дом N 10")</w:t>
            </w:r>
          </w:p>
        </w:tc>
        <w:tc>
          <w:tcPr>
            <w:tcW w:w="964" w:type="dxa"/>
          </w:tcPr>
          <w:p>
            <w:pPr>
              <w:pStyle w:val="0"/>
              <w:jc w:val="center"/>
            </w:pPr>
            <w:r>
              <w:rPr>
                <w:sz w:val="20"/>
              </w:rPr>
              <w:t xml:space="preserve">2025</w:t>
            </w:r>
          </w:p>
        </w:tc>
        <w:tc>
          <w:tcPr>
            <w:tcW w:w="1361" w:type="dxa"/>
          </w:tcPr>
          <w:p>
            <w:pPr>
              <w:pStyle w:val="0"/>
              <w:jc w:val="center"/>
            </w:pPr>
            <w:r>
              <w:rPr>
                <w:sz w:val="20"/>
              </w:rPr>
              <w:t xml:space="preserve">2030</w:t>
            </w:r>
          </w:p>
        </w:tc>
        <w:tc>
          <w:tcPr>
            <w:tcW w:w="2494" w:type="dxa"/>
          </w:tcPr>
          <w:p>
            <w:pPr>
              <w:pStyle w:val="0"/>
            </w:pPr>
            <w:r>
              <w:rPr>
                <w:sz w:val="20"/>
              </w:rPr>
              <w:t xml:space="preserve">Обеспечение мероприятий по проведению комплексного сопровождения многодетных беременных, несовершеннолетних беременных, студенческих семей (с учетом эффективных практик ГБУЗ "Родильный дом N 10")</w:t>
            </w:r>
          </w:p>
        </w:tc>
        <w:tc>
          <w:tcPr>
            <w:tcW w:w="2494" w:type="dxa"/>
          </w:tcPr>
          <w:p>
            <w:pPr>
              <w:pStyle w:val="0"/>
            </w:pPr>
            <w:r>
              <w:rPr>
                <w:sz w:val="20"/>
              </w:rPr>
              <w:t xml:space="preserve">Тиражирование практик в женских консультациях и учреждения родовспоможения</w:t>
            </w:r>
          </w:p>
        </w:tc>
        <w:tc>
          <w:tcPr>
            <w:tcW w:w="1020" w:type="dxa"/>
          </w:tcPr>
          <w:p>
            <w:pPr>
              <w:pStyle w:val="0"/>
              <w:jc w:val="center"/>
            </w:pPr>
            <w:r>
              <w:rPr>
                <w:sz w:val="20"/>
              </w:rPr>
              <w:t xml:space="preserve">АР,</w:t>
            </w:r>
          </w:p>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5.7</w:t>
            </w:r>
          </w:p>
        </w:tc>
        <w:tc>
          <w:tcPr>
            <w:tcW w:w="3005" w:type="dxa"/>
          </w:tcPr>
          <w:p>
            <w:pPr>
              <w:pStyle w:val="0"/>
            </w:pPr>
            <w:r>
              <w:rPr>
                <w:sz w:val="20"/>
              </w:rPr>
              <w:t xml:space="preserve">Проведение мотивационного анкетирования женщин, обратившихся за медицинской услугой по прерыванию беременности, в целях получения индивидуальных рекомендаций по мерам поддержки беременной</w:t>
            </w:r>
          </w:p>
        </w:tc>
        <w:tc>
          <w:tcPr>
            <w:tcW w:w="964" w:type="dxa"/>
          </w:tcPr>
          <w:p>
            <w:pPr>
              <w:pStyle w:val="0"/>
              <w:jc w:val="center"/>
            </w:pPr>
            <w:r>
              <w:rPr>
                <w:sz w:val="20"/>
              </w:rPr>
              <w:t xml:space="preserve">2025</w:t>
            </w:r>
          </w:p>
        </w:tc>
        <w:tc>
          <w:tcPr>
            <w:tcW w:w="1361" w:type="dxa"/>
          </w:tcPr>
          <w:p>
            <w:pPr>
              <w:pStyle w:val="0"/>
              <w:jc w:val="center"/>
            </w:pPr>
            <w:r>
              <w:rPr>
                <w:sz w:val="20"/>
              </w:rPr>
              <w:t xml:space="preserve">2030</w:t>
            </w:r>
          </w:p>
        </w:tc>
        <w:tc>
          <w:tcPr>
            <w:tcW w:w="2494" w:type="dxa"/>
          </w:tcPr>
          <w:p>
            <w:pPr>
              <w:pStyle w:val="0"/>
            </w:pPr>
            <w:r>
              <w:rPr>
                <w:sz w:val="20"/>
              </w:rPr>
              <w:t xml:space="preserve">Обеспечение мероприятий по проведению мотивационного анкетирования женщин, обратившихся за медицинской услугой по прерыванию беременности</w:t>
            </w:r>
          </w:p>
        </w:tc>
        <w:tc>
          <w:tcPr>
            <w:tcW w:w="2494" w:type="dxa"/>
          </w:tcPr>
          <w:p>
            <w:pPr>
              <w:pStyle w:val="0"/>
            </w:pPr>
            <w:r>
              <w:rPr>
                <w:sz w:val="20"/>
              </w:rPr>
              <w:t xml:space="preserve">Доля женщин, прошедших мотивационное анкетирование, в общем числе женщин, обратившихся за медицинской услугой по прерыванию беременности, %:</w:t>
            </w:r>
          </w:p>
          <w:p>
            <w:pPr>
              <w:pStyle w:val="0"/>
            </w:pPr>
            <w:r>
              <w:rPr>
                <w:sz w:val="20"/>
              </w:rPr>
              <w:t xml:space="preserve">2025 г. - 70,0;</w:t>
            </w:r>
          </w:p>
          <w:p>
            <w:pPr>
              <w:pStyle w:val="0"/>
            </w:pPr>
            <w:r>
              <w:rPr>
                <w:sz w:val="20"/>
              </w:rPr>
              <w:t xml:space="preserve">2026 г. - 75,0;</w:t>
            </w:r>
          </w:p>
          <w:p>
            <w:pPr>
              <w:pStyle w:val="0"/>
            </w:pPr>
            <w:r>
              <w:rPr>
                <w:sz w:val="20"/>
              </w:rPr>
              <w:t xml:space="preserve">2027 г. - 80,0;</w:t>
            </w:r>
          </w:p>
          <w:p>
            <w:pPr>
              <w:pStyle w:val="0"/>
            </w:pPr>
            <w:r>
              <w:rPr>
                <w:sz w:val="20"/>
              </w:rPr>
              <w:t xml:space="preserve">2028 г. - 85,0;</w:t>
            </w:r>
          </w:p>
          <w:p>
            <w:pPr>
              <w:pStyle w:val="0"/>
            </w:pPr>
            <w:r>
              <w:rPr>
                <w:sz w:val="20"/>
              </w:rPr>
              <w:t xml:space="preserve">2029 г. - 90,0;</w:t>
            </w:r>
          </w:p>
          <w:p>
            <w:pPr>
              <w:pStyle w:val="0"/>
            </w:pPr>
            <w:r>
              <w:rPr>
                <w:sz w:val="20"/>
              </w:rPr>
              <w:t xml:space="preserve">2030 г. - 95,0</w:t>
            </w:r>
          </w:p>
        </w:tc>
        <w:tc>
          <w:tcPr>
            <w:tcW w:w="1020" w:type="dxa"/>
          </w:tcPr>
          <w:p>
            <w:pPr>
              <w:pStyle w:val="0"/>
              <w:jc w:val="center"/>
            </w:pPr>
            <w:r>
              <w:rPr>
                <w:sz w:val="20"/>
              </w:rPr>
              <w:t xml:space="preserve">АР,</w:t>
            </w:r>
          </w:p>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5.8</w:t>
            </w:r>
          </w:p>
        </w:tc>
        <w:tc>
          <w:tcPr>
            <w:tcW w:w="3005" w:type="dxa"/>
          </w:tcPr>
          <w:p>
            <w:pPr>
              <w:pStyle w:val="0"/>
            </w:pPr>
            <w:r>
              <w:rPr>
                <w:sz w:val="20"/>
              </w:rPr>
              <w:t xml:space="preserve">Использование в работе врачей женских консультаций речевых модулей для создания у женщин, находящихся в ситуации репродуктивного выбора, положительных установок на рождение детей</w:t>
            </w:r>
          </w:p>
        </w:tc>
        <w:tc>
          <w:tcPr>
            <w:tcW w:w="964" w:type="dxa"/>
          </w:tcPr>
          <w:p>
            <w:pPr>
              <w:pStyle w:val="0"/>
              <w:jc w:val="center"/>
            </w:pPr>
            <w:r>
              <w:rPr>
                <w:sz w:val="20"/>
              </w:rPr>
              <w:t xml:space="preserve">2025</w:t>
            </w:r>
          </w:p>
        </w:tc>
        <w:tc>
          <w:tcPr>
            <w:tcW w:w="1361" w:type="dxa"/>
          </w:tcPr>
          <w:p>
            <w:pPr>
              <w:pStyle w:val="0"/>
              <w:jc w:val="center"/>
            </w:pPr>
            <w:r>
              <w:rPr>
                <w:sz w:val="20"/>
              </w:rPr>
              <w:t xml:space="preserve">2030</w:t>
            </w:r>
          </w:p>
        </w:tc>
        <w:tc>
          <w:tcPr>
            <w:tcW w:w="2494" w:type="dxa"/>
          </w:tcPr>
          <w:p>
            <w:pPr>
              <w:pStyle w:val="0"/>
            </w:pPr>
            <w:r>
              <w:rPr>
                <w:sz w:val="20"/>
              </w:rPr>
              <w:t xml:space="preserve">Обеспечение мероприятий по внедрению в работу врачей женских консультаций речевых модулей для создания у женщин, находящихся в ситуации репродуктивного выбора, положительных установок на рождение детей</w:t>
            </w:r>
          </w:p>
        </w:tc>
        <w:tc>
          <w:tcPr>
            <w:tcW w:w="2494" w:type="dxa"/>
          </w:tcPr>
          <w:p>
            <w:pPr>
              <w:pStyle w:val="0"/>
            </w:pPr>
            <w:r>
              <w:rPr>
                <w:sz w:val="20"/>
              </w:rPr>
              <w:t xml:space="preserve">Доля женских консультаций, применяющих речевые модули для создания у женщин, находящихся в ситуации репродуктивного выбора, положительных установок на рождение детей, в общем количестве женских консультаций, %:</w:t>
            </w:r>
          </w:p>
          <w:p>
            <w:pPr>
              <w:pStyle w:val="0"/>
            </w:pPr>
            <w:r>
              <w:rPr>
                <w:sz w:val="20"/>
              </w:rPr>
              <w:t xml:space="preserve">2025 г. - 75,0;</w:t>
            </w:r>
          </w:p>
          <w:p>
            <w:pPr>
              <w:pStyle w:val="0"/>
            </w:pPr>
            <w:r>
              <w:rPr>
                <w:sz w:val="20"/>
              </w:rPr>
              <w:t xml:space="preserve">2026 г. - 80,0;</w:t>
            </w:r>
          </w:p>
          <w:p>
            <w:pPr>
              <w:pStyle w:val="0"/>
            </w:pPr>
            <w:r>
              <w:rPr>
                <w:sz w:val="20"/>
              </w:rPr>
              <w:t xml:space="preserve">2027 г. - 85,0;</w:t>
            </w:r>
          </w:p>
          <w:p>
            <w:pPr>
              <w:pStyle w:val="0"/>
            </w:pPr>
            <w:r>
              <w:rPr>
                <w:sz w:val="20"/>
              </w:rPr>
              <w:t xml:space="preserve">2028 г. - 90,0;</w:t>
            </w:r>
          </w:p>
          <w:p>
            <w:pPr>
              <w:pStyle w:val="0"/>
            </w:pPr>
            <w:r>
              <w:rPr>
                <w:sz w:val="20"/>
              </w:rPr>
              <w:t xml:space="preserve">2029 г. - 95,0;</w:t>
            </w:r>
          </w:p>
          <w:p>
            <w:pPr>
              <w:pStyle w:val="0"/>
            </w:pPr>
            <w:r>
              <w:rPr>
                <w:sz w:val="20"/>
              </w:rPr>
              <w:t xml:space="preserve">2030 г. - 100,0</w:t>
            </w:r>
          </w:p>
        </w:tc>
        <w:tc>
          <w:tcPr>
            <w:tcW w:w="1020" w:type="dxa"/>
          </w:tcPr>
          <w:p>
            <w:pPr>
              <w:pStyle w:val="0"/>
              <w:jc w:val="center"/>
            </w:pPr>
            <w:r>
              <w:rPr>
                <w:sz w:val="20"/>
              </w:rPr>
              <w:t xml:space="preserve">АР,</w:t>
            </w:r>
          </w:p>
          <w:p>
            <w:pPr>
              <w:pStyle w:val="0"/>
              <w:jc w:val="center"/>
            </w:pPr>
            <w:r>
              <w:rPr>
                <w:sz w:val="20"/>
              </w:rPr>
              <w:t xml:space="preserve">КЗ</w:t>
            </w:r>
          </w:p>
        </w:tc>
        <w:tc>
          <w:tcPr>
            <w:tcW w:w="1134" w:type="dxa"/>
          </w:tcPr>
          <w:p>
            <w:pPr>
              <w:pStyle w:val="0"/>
            </w:pPr>
            <w:r>
              <w:rPr>
                <w:sz w:val="20"/>
              </w:rPr>
            </w:r>
          </w:p>
        </w:tc>
      </w:tr>
      <w:tr>
        <w:tc>
          <w:tcPr>
            <w:tcW w:w="567" w:type="dxa"/>
          </w:tcPr>
          <w:p>
            <w:pPr>
              <w:pStyle w:val="0"/>
              <w:jc w:val="center"/>
            </w:pPr>
            <w:r>
              <w:rPr>
                <w:sz w:val="20"/>
              </w:rPr>
              <w:t xml:space="preserve">5.9</w:t>
            </w:r>
          </w:p>
        </w:tc>
        <w:tc>
          <w:tcPr>
            <w:tcW w:w="3005" w:type="dxa"/>
          </w:tcPr>
          <w:p>
            <w:pPr>
              <w:pStyle w:val="0"/>
            </w:pPr>
            <w:r>
              <w:rPr>
                <w:sz w:val="20"/>
              </w:rPr>
              <w:t xml:space="preserve">Включение в оценку эффективности работы руководителей женских консультаций следующих показателей: "Внедрение мотивационного анкетирования в работу врачей женских консультаций при консультировании на этапе репродуктивного выбора"; "Внедрение речевых модулей в работу врачей женских консультаций при консультировании на этапе репродуктивного выбора"; "Число отказов женщин от прерывания беременности после проведенного консультирования"</w:t>
            </w:r>
          </w:p>
        </w:tc>
        <w:tc>
          <w:tcPr>
            <w:tcW w:w="964" w:type="dxa"/>
          </w:tcPr>
          <w:p>
            <w:pPr>
              <w:pStyle w:val="0"/>
              <w:jc w:val="center"/>
            </w:pPr>
            <w:r>
              <w:rPr>
                <w:sz w:val="20"/>
              </w:rPr>
              <w:t xml:space="preserve">2025</w:t>
            </w:r>
          </w:p>
        </w:tc>
        <w:tc>
          <w:tcPr>
            <w:tcW w:w="1361" w:type="dxa"/>
          </w:tcPr>
          <w:p>
            <w:pPr>
              <w:pStyle w:val="0"/>
              <w:jc w:val="center"/>
            </w:pPr>
            <w:r>
              <w:rPr>
                <w:sz w:val="20"/>
              </w:rPr>
              <w:t xml:space="preserve">2030</w:t>
            </w:r>
          </w:p>
        </w:tc>
        <w:tc>
          <w:tcPr>
            <w:tcW w:w="2494" w:type="dxa"/>
          </w:tcPr>
          <w:p>
            <w:pPr>
              <w:pStyle w:val="0"/>
            </w:pPr>
            <w:r>
              <w:rPr>
                <w:sz w:val="20"/>
              </w:rPr>
              <w:t xml:space="preserve">Проведение мероприятий по включению в оценку эффективности работы руководителей женских консультаций указанных показателей</w:t>
            </w:r>
          </w:p>
        </w:tc>
        <w:tc>
          <w:tcPr>
            <w:tcW w:w="2494" w:type="dxa"/>
          </w:tcPr>
          <w:p>
            <w:pPr>
              <w:pStyle w:val="0"/>
            </w:pPr>
            <w:r>
              <w:rPr>
                <w:sz w:val="20"/>
              </w:rPr>
              <w:t xml:space="preserve">В оценку эффективности работы руководителей женских консультаций указанные показатели включены - 100%</w:t>
            </w:r>
          </w:p>
        </w:tc>
        <w:tc>
          <w:tcPr>
            <w:tcW w:w="1020" w:type="dxa"/>
          </w:tcPr>
          <w:p>
            <w:pPr>
              <w:pStyle w:val="0"/>
              <w:jc w:val="center"/>
            </w:pPr>
            <w:r>
              <w:rPr>
                <w:sz w:val="20"/>
              </w:rPr>
              <w:t xml:space="preserve">АР,</w:t>
            </w:r>
          </w:p>
          <w:p>
            <w:pPr>
              <w:pStyle w:val="0"/>
              <w:jc w:val="center"/>
            </w:pPr>
            <w:r>
              <w:rPr>
                <w:sz w:val="20"/>
              </w:rPr>
              <w:t xml:space="preserve">КЗ</w:t>
            </w:r>
          </w:p>
        </w:tc>
        <w:tc>
          <w:tcPr>
            <w:tcW w:w="1134" w:type="dxa"/>
          </w:tcPr>
          <w:p>
            <w:pPr>
              <w:pStyle w:val="0"/>
            </w:pPr>
            <w:r>
              <w:rPr>
                <w:sz w:val="20"/>
              </w:rPr>
            </w:r>
          </w:p>
        </w:tc>
      </w:tr>
    </w:tbl>
    <w:p>
      <w:pPr>
        <w:sectPr>
          <w:headerReference w:type="default" r:id="rId12"/>
          <w:headerReference w:type="first" r:id="rId12"/>
          <w:footerReference w:type="default" r:id="rId13"/>
          <w:footerReference w:type="first" r:id="rId13"/>
          <w:pgSz w:w="16838" w:h="11906" w:orient="landscape"/>
          <w:pgMar w:top="1133" w:right="1440" w:bottom="566" w:left="1440" w:header="0" w:footer="0" w:gutter="0"/>
          <w:titlePg/>
        </w:sectPr>
      </w:pPr>
    </w:p>
    <w:p>
      <w:pPr>
        <w:pStyle w:val="0"/>
      </w:pPr>
      <w:r>
        <w:rPr>
          <w:sz w:val="20"/>
        </w:rPr>
      </w:r>
    </w:p>
    <w:p>
      <w:pPr>
        <w:pStyle w:val="0"/>
        <w:ind w:firstLine="540"/>
        <w:jc w:val="both"/>
      </w:pPr>
      <w:r>
        <w:rPr>
          <w:sz w:val="20"/>
        </w:rPr>
        <w:t xml:space="preserve">Принятые сокращения:</w:t>
      </w:r>
    </w:p>
    <w:p>
      <w:pPr>
        <w:pStyle w:val="0"/>
        <w:spacing w:before="200" w:lineRule="auto"/>
        <w:ind w:firstLine="540"/>
        <w:jc w:val="both"/>
      </w:pPr>
      <w:r>
        <w:rPr>
          <w:sz w:val="20"/>
        </w:rPr>
        <w:t xml:space="preserve">АР - администрации районов Санкт-Петербурга;</w:t>
      </w:r>
    </w:p>
    <w:p>
      <w:pPr>
        <w:pStyle w:val="0"/>
        <w:spacing w:before="200" w:lineRule="auto"/>
        <w:ind w:firstLine="540"/>
        <w:jc w:val="both"/>
      </w:pPr>
      <w:r>
        <w:rPr>
          <w:sz w:val="20"/>
        </w:rPr>
        <w:t xml:space="preserve">АРМ - автоматизированном рабочем месте;</w:t>
      </w:r>
    </w:p>
    <w:p>
      <w:pPr>
        <w:pStyle w:val="0"/>
        <w:spacing w:before="200" w:lineRule="auto"/>
        <w:ind w:firstLine="540"/>
        <w:jc w:val="both"/>
      </w:pPr>
      <w:r>
        <w:rPr>
          <w:sz w:val="20"/>
        </w:rPr>
        <w:t xml:space="preserve">ВРТ - вспомогательные репродуктивные технологии;</w:t>
      </w:r>
    </w:p>
    <w:p>
      <w:pPr>
        <w:pStyle w:val="0"/>
        <w:spacing w:before="200" w:lineRule="auto"/>
        <w:ind w:firstLine="540"/>
        <w:jc w:val="both"/>
      </w:pPr>
      <w:r>
        <w:rPr>
          <w:sz w:val="20"/>
        </w:rPr>
        <w:t xml:space="preserve">ГБУЗ - Санкт-Петербургское государственное бюджетное учреждение здравоохранения;</w:t>
      </w:r>
    </w:p>
    <w:p>
      <w:pPr>
        <w:pStyle w:val="0"/>
        <w:spacing w:before="200" w:lineRule="auto"/>
        <w:ind w:firstLine="540"/>
        <w:jc w:val="both"/>
      </w:pPr>
      <w:r>
        <w:rPr>
          <w:sz w:val="20"/>
        </w:rPr>
        <w:t xml:space="preserve">ГВС - главный внештатный специалист;</w:t>
      </w:r>
    </w:p>
    <w:p>
      <w:pPr>
        <w:pStyle w:val="0"/>
        <w:spacing w:before="200" w:lineRule="auto"/>
        <w:ind w:firstLine="540"/>
        <w:jc w:val="both"/>
      </w:pPr>
      <w:r>
        <w:rPr>
          <w:sz w:val="20"/>
        </w:rPr>
        <w:t xml:space="preserve">ГИС РЕГИЗ - государственная информационная система Санкт-Петербурга "Региональный фрагмент единой государственной информационной системы в сфере здравоохранения";</w:t>
      </w:r>
    </w:p>
    <w:p>
      <w:pPr>
        <w:pStyle w:val="0"/>
        <w:spacing w:before="200" w:lineRule="auto"/>
        <w:ind w:firstLine="540"/>
        <w:jc w:val="both"/>
      </w:pPr>
      <w:r>
        <w:rPr>
          <w:sz w:val="20"/>
        </w:rPr>
        <w:t xml:space="preserve">ИИ - искусственный интеллект;</w:t>
      </w:r>
    </w:p>
    <w:p>
      <w:pPr>
        <w:pStyle w:val="0"/>
        <w:spacing w:before="200" w:lineRule="auto"/>
        <w:ind w:firstLine="540"/>
        <w:jc w:val="both"/>
      </w:pPr>
      <w:r>
        <w:rPr>
          <w:sz w:val="20"/>
        </w:rPr>
        <w:t xml:space="preserve">ИОГВ - исполнительные органы государственной власти Санкт-Петербурга;</w:t>
      </w:r>
    </w:p>
    <w:p>
      <w:pPr>
        <w:pStyle w:val="0"/>
        <w:spacing w:before="200" w:lineRule="auto"/>
        <w:ind w:firstLine="540"/>
        <w:jc w:val="both"/>
      </w:pPr>
      <w:r>
        <w:rPr>
          <w:sz w:val="20"/>
        </w:rPr>
        <w:t xml:space="preserve">КЗ - Комитет по здравоохранению;</w:t>
      </w:r>
    </w:p>
    <w:p>
      <w:pPr>
        <w:pStyle w:val="0"/>
        <w:spacing w:before="200" w:lineRule="auto"/>
        <w:ind w:firstLine="540"/>
        <w:jc w:val="both"/>
      </w:pPr>
      <w:r>
        <w:rPr>
          <w:sz w:val="20"/>
        </w:rPr>
        <w:t xml:space="preserve">МО - медицинская организация;</w:t>
      </w:r>
    </w:p>
    <w:p>
      <w:pPr>
        <w:pStyle w:val="0"/>
        <w:spacing w:before="200" w:lineRule="auto"/>
        <w:ind w:firstLine="540"/>
        <w:jc w:val="both"/>
      </w:pPr>
      <w:r>
        <w:rPr>
          <w:sz w:val="20"/>
        </w:rPr>
        <w:t xml:space="preserve">НПА - нормативный правовой акт;</w:t>
      </w:r>
    </w:p>
    <w:p>
      <w:pPr>
        <w:pStyle w:val="0"/>
        <w:spacing w:before="200" w:lineRule="auto"/>
        <w:ind w:firstLine="540"/>
        <w:jc w:val="both"/>
      </w:pPr>
      <w:r>
        <w:rPr>
          <w:sz w:val="20"/>
        </w:rPr>
        <w:t xml:space="preserve">ОМС - обязательное медицинское страхование;</w:t>
      </w:r>
    </w:p>
    <w:p>
      <w:pPr>
        <w:pStyle w:val="0"/>
        <w:spacing w:before="200" w:lineRule="auto"/>
        <w:ind w:firstLine="540"/>
        <w:jc w:val="both"/>
      </w:pPr>
      <w:r>
        <w:rPr>
          <w:sz w:val="20"/>
        </w:rPr>
        <w:t xml:space="preserve">ПГТ - поселок городского типа;</w:t>
      </w:r>
    </w:p>
    <w:p>
      <w:pPr>
        <w:pStyle w:val="0"/>
        <w:spacing w:before="200" w:lineRule="auto"/>
        <w:ind w:firstLine="540"/>
        <w:jc w:val="both"/>
      </w:pPr>
      <w:r>
        <w:rPr>
          <w:sz w:val="20"/>
        </w:rPr>
        <w:t xml:space="preserve">РКЦ - реанимационно-консультативный центр;</w:t>
      </w:r>
    </w:p>
    <w:p>
      <w:pPr>
        <w:pStyle w:val="0"/>
        <w:spacing w:before="200" w:lineRule="auto"/>
        <w:ind w:firstLine="540"/>
        <w:jc w:val="both"/>
      </w:pPr>
      <w:r>
        <w:rPr>
          <w:sz w:val="20"/>
        </w:rPr>
        <w:t xml:space="preserve">РНС - расширенный неонатальный скрининг;</w:t>
      </w:r>
    </w:p>
    <w:p>
      <w:pPr>
        <w:pStyle w:val="0"/>
        <w:spacing w:before="200" w:lineRule="auto"/>
        <w:ind w:firstLine="540"/>
        <w:jc w:val="both"/>
      </w:pPr>
      <w:r>
        <w:rPr>
          <w:sz w:val="20"/>
        </w:rPr>
        <w:t xml:space="preserve">РП - региональная программа Санкт-Петербурга;</w:t>
      </w:r>
    </w:p>
    <w:p>
      <w:pPr>
        <w:pStyle w:val="0"/>
        <w:spacing w:before="200" w:lineRule="auto"/>
        <w:ind w:firstLine="540"/>
        <w:jc w:val="both"/>
      </w:pPr>
      <w:r>
        <w:rPr>
          <w:sz w:val="20"/>
        </w:rPr>
        <w:t xml:space="preserve">РФ - Российская Федерация;</w:t>
      </w:r>
    </w:p>
    <w:p>
      <w:pPr>
        <w:pStyle w:val="0"/>
        <w:spacing w:before="200" w:lineRule="auto"/>
        <w:ind w:firstLine="540"/>
        <w:jc w:val="both"/>
      </w:pPr>
      <w:r>
        <w:rPr>
          <w:sz w:val="20"/>
        </w:rPr>
        <w:t xml:space="preserve">СКАТ - "Стратегия Контроля Антимикробной Терапии";</w:t>
      </w:r>
    </w:p>
    <w:p>
      <w:pPr>
        <w:pStyle w:val="0"/>
        <w:spacing w:before="200" w:lineRule="auto"/>
        <w:ind w:firstLine="540"/>
        <w:jc w:val="both"/>
      </w:pPr>
      <w:r>
        <w:rPr>
          <w:sz w:val="20"/>
        </w:rPr>
        <w:t xml:space="preserve">СМК - система менеджмента качества;</w:t>
      </w:r>
    </w:p>
    <w:p>
      <w:pPr>
        <w:pStyle w:val="0"/>
        <w:spacing w:before="200" w:lineRule="auto"/>
        <w:ind w:firstLine="540"/>
        <w:jc w:val="both"/>
      </w:pPr>
      <w:r>
        <w:rPr>
          <w:sz w:val="20"/>
        </w:rPr>
        <w:t xml:space="preserve">СОП - стандартная операционная процедура;</w:t>
      </w:r>
    </w:p>
    <w:p>
      <w:pPr>
        <w:pStyle w:val="0"/>
        <w:spacing w:before="200" w:lineRule="auto"/>
        <w:ind w:firstLine="540"/>
        <w:jc w:val="both"/>
      </w:pPr>
      <w:r>
        <w:rPr>
          <w:sz w:val="20"/>
        </w:rPr>
        <w:t xml:space="preserve">ФП - федеральный проект "Охрана материнства и детства";</w:t>
      </w:r>
    </w:p>
    <w:p>
      <w:pPr>
        <w:pStyle w:val="0"/>
        <w:spacing w:before="200" w:lineRule="auto"/>
        <w:ind w:firstLine="540"/>
        <w:jc w:val="both"/>
      </w:pPr>
      <w:r>
        <w:rPr>
          <w:sz w:val="20"/>
        </w:rPr>
        <w:t xml:space="preserve">ЦОРЗП - Санкт-Петербургское государственное бюджетное учреждение здравоохранения "Городской центр охраны репродуктивного здоровья подростков "Ювента";</w:t>
      </w:r>
    </w:p>
    <w:p>
      <w:pPr>
        <w:pStyle w:val="0"/>
        <w:spacing w:before="200" w:lineRule="auto"/>
        <w:ind w:firstLine="540"/>
        <w:jc w:val="both"/>
      </w:pPr>
      <w:r>
        <w:rPr>
          <w:sz w:val="20"/>
        </w:rPr>
        <w:t xml:space="preserve">ЭКО - экстракорпорального оплодотворения.</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Санкт-Петербурга от 12.12.2025 N 32-рп</w:t>
            <w:br/>
            <w:t>"Об утверждении региональной программы Санкт-Петербург...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Санкт-Петербурга от 12.12.2025 N 32-рп</w:t>
            <w:br/>
            <w:t>"Об утверждении региональной программы Санкт-Петербург...</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SPB&amp;n=301781&amp;dst=100015" TargetMode = "External"/><Relationship Id="rId9" Type="http://schemas.openxmlformats.org/officeDocument/2006/relationships/hyperlink" Target="https://login.consultant.ru/link/?req=doc&amp;base=SPB&amp;n=301781&amp;dst=100041" TargetMode = "External"/><Relationship Id="rId10" Type="http://schemas.openxmlformats.org/officeDocument/2006/relationships/hyperlink" Target="https://login.consultant.ru/link/?req=doc&amp;base=LAW&amp;n=523862" TargetMode = "External"/><Relationship Id="rId11" Type="http://schemas.openxmlformats.org/officeDocument/2006/relationships/hyperlink" Target="https://login.consultant.ru/link/?req=doc&amp;base=SPB&amp;n=301781" TargetMode = "Externa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yperlink" Target="https://login.consultant.ru/link/?req=doc&amp;base=SPB&amp;n=330501" TargetMode = "External"/><Relationship Id="rId15" Type="http://schemas.openxmlformats.org/officeDocument/2006/relationships/hyperlink" Target="https://login.consultant.ru/link/?req=doc&amp;base=SPB&amp;n=322141" TargetMode = "External"/><Relationship Id="rId16" Type="http://schemas.openxmlformats.org/officeDocument/2006/relationships/hyperlink" Target="https://login.consultant.ru/link/?req=doc&amp;base=SPB&amp;n=329794" TargetMode = "External"/><Relationship Id="rId17" Type="http://schemas.openxmlformats.org/officeDocument/2006/relationships/hyperlink" Target="https://login.consultant.ru/link/?req=doc&amp;base=SPB&amp;n=329737" TargetMode = "External"/><Relationship Id="rId18" Type="http://schemas.openxmlformats.org/officeDocument/2006/relationships/hyperlink" Target="https://login.consultant.ru/link/?req=doc&amp;base=LAW&amp;n=523862&amp;dst=100021" TargetMode = "External"/><Relationship Id="rId19" Type="http://schemas.openxmlformats.org/officeDocument/2006/relationships/hyperlink" Target="https://login.consultant.ru/link/?req=doc&amp;base=SPB&amp;n=189058&amp;dst=100010" TargetMode = "External"/><Relationship Id="rId20" Type="http://schemas.openxmlformats.org/officeDocument/2006/relationships/hyperlink" Target="https://login.consultant.ru/link/?req=doc&amp;base=SPB&amp;n=251205&amp;dst=100023" TargetMode = "External"/><Relationship Id="rId21" Type="http://schemas.openxmlformats.org/officeDocument/2006/relationships/hyperlink" Target="https://login.consultant.ru/link/?req=doc&amp;base=SPB&amp;n=322782&amp;dst=101972" TargetMode = "External"/><Relationship Id="rId22" Type="http://schemas.openxmlformats.org/officeDocument/2006/relationships/hyperlink" Target="https://login.consultant.ru/link/?req=doc&amp;base=LAW&amp;n=523556&amp;dst=100536" TargetMode = "External"/><Relationship Id="rId23" Type="http://schemas.openxmlformats.org/officeDocument/2006/relationships/hyperlink" Target="https://login.consultant.ru/link/?req=doc&amp;base=SPB&amp;n=330501" TargetMode = "External"/><Relationship Id="rId24" Type="http://schemas.openxmlformats.org/officeDocument/2006/relationships/hyperlink" Target="https://login.consultant.ru/link/?req=doc&amp;base=SPB&amp;n=329350" TargetMode = "External"/><Relationship Id="rId25" Type="http://schemas.openxmlformats.org/officeDocument/2006/relationships/hyperlink" Target="https://login.consultant.ru/link/?req=doc&amp;base=SPB&amp;n=206017" TargetMode = "External"/><Relationship Id="rId26" Type="http://schemas.openxmlformats.org/officeDocument/2006/relationships/hyperlink" Target="https://login.consultant.ru/link/?req=doc&amp;base=SPB&amp;n=282331" TargetMode = "External"/><Relationship Id="rId27" Type="http://schemas.openxmlformats.org/officeDocument/2006/relationships/hyperlink" Target="https://login.consultant.ru/link/?req=doc&amp;base=SPB&amp;n=290866" TargetMode = "External"/><Relationship Id="rId28" Type="http://schemas.openxmlformats.org/officeDocument/2006/relationships/hyperlink" Target="https://login.consultant.ru/link/?req=doc&amp;base=SPB&amp;n=329349" TargetMode = "External"/><Relationship Id="rId29" Type="http://schemas.openxmlformats.org/officeDocument/2006/relationships/hyperlink" Target="https://login.consultant.ru/link/?req=doc&amp;base=SPB&amp;n=290866" TargetMode = "External"/><Relationship Id="rId30" Type="http://schemas.openxmlformats.org/officeDocument/2006/relationships/hyperlink" Target="https://login.consultant.ru/link/?req=doc&amp;base=SPB&amp;n=291789" TargetMode = "External"/><Relationship Id="rId31" Type="http://schemas.openxmlformats.org/officeDocument/2006/relationships/hyperlink" Target="https://login.consultant.ru/link/?req=doc&amp;base=LAW&amp;n=505879" TargetMode = "External"/><Relationship Id="rId32" Type="http://schemas.openxmlformats.org/officeDocument/2006/relationships/hyperlink" Target="https://login.consultant.ru/link/?req=doc&amp;base=LAW&amp;n=523862" TargetMode = "External"/><Relationship Id="rId33" Type="http://schemas.openxmlformats.org/officeDocument/2006/relationships/hyperlink" Target="https://login.consultant.ru/link/?req=doc&amp;base=LAW&amp;n=472964" TargetMode = "External"/><Relationship Id="rId34" Type="http://schemas.openxmlformats.org/officeDocument/2006/relationships/hyperlink" Target="https://login.consultant.ru/link/?req=doc&amp;base=SPB&amp;n=291541" TargetMode = "External"/><Relationship Id="rId35" Type="http://schemas.openxmlformats.org/officeDocument/2006/relationships/hyperlink" Target="https://login.consultant.ru/link/?req=doc&amp;base=SPB&amp;n=325299" TargetMode = "External"/><Relationship Id="rId36" Type="http://schemas.openxmlformats.org/officeDocument/2006/relationships/hyperlink" Target="https://login.consultant.ru/link/?req=doc&amp;base=SPB&amp;n=301860" TargetMode = "External"/><Relationship Id="rId37" Type="http://schemas.openxmlformats.org/officeDocument/2006/relationships/hyperlink" Target="https://login.consultant.ru/link/?req=doc&amp;base=SPB&amp;n=325528" TargetMode = "External"/><Relationship Id="rId38" Type="http://schemas.openxmlformats.org/officeDocument/2006/relationships/hyperlink" Target="https://login.consultant.ru/link/?req=doc&amp;base=LAW&amp;n=365474&amp;dst=100025" TargetMode = "External"/><Relationship Id="rId39" Type="http://schemas.openxmlformats.org/officeDocument/2006/relationships/hyperlink" Target="https://login.consultant.ru/link/?req=doc&amp;base=SPB&amp;n=266312" TargetMode = "External"/><Relationship Id="rId40" Type="http://schemas.openxmlformats.org/officeDocument/2006/relationships/hyperlink" Target="https://login.consultant.ru/link/?req=doc&amp;base=SPB&amp;n=322667&amp;dst=113300" TargetMode = "External"/><Relationship Id="rId41" Type="http://schemas.openxmlformats.org/officeDocument/2006/relationships/hyperlink" Target="https://login.consultant.ru/link/?req=doc&amp;base=LAW&amp;n=491669" TargetMode = "External"/><Relationship Id="rId42" Type="http://schemas.openxmlformats.org/officeDocument/2006/relationships/hyperlink" Target="https://login.consultant.ru/link/?req=doc&amp;base=LAW&amp;n=523862" TargetMode = "External"/><Relationship Id="rId43" Type="http://schemas.openxmlformats.org/officeDocument/2006/relationships/hyperlink" Target="https://login.consultant.ru/link/?req=doc&amp;base=LAW&amp;n=523862" TargetMode = "External"/><Relationship Id="rId44" Type="http://schemas.openxmlformats.org/officeDocument/2006/relationships/hyperlink" Target="https://login.consultant.ru/link/?req=doc&amp;base=LAW&amp;n=523862" TargetMode = "External"/><Relationship Id="rId45" Type="http://schemas.openxmlformats.org/officeDocument/2006/relationships/hyperlink" Target="https://login.consultant.ru/link/?req=doc&amp;base=SPB&amp;n=267323&amp;dst=10001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Санкт-Петербурга от 12.12.2025 N 32-рп
"Об утверждении региональной программы Санкт-Петербурга "Охрана материнства и детства" на 2025-2030 годы"</dc:title>
  <dcterms:created xsi:type="dcterms:W3CDTF">2026-06-12T13:33:00Z</dcterms:created>
</cp:coreProperties>
</file>