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11.07.2023 N 629-П</w:t>
              <w:br/>
              <w:t xml:space="preserve">(ред. от 22.09.2023)</w:t>
              <w:br/>
              <w:t xml:space="preserve">"Об утверждении Положения о предоставлении из областного бюджета грантов в форме субсидий физическим лицам на реализацию проектов по работе с молодежью"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июля 2023 г. N 629-П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ПО РАБОТЕ С МОЛОДЕЖЬЮ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N 867-П)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вовлечения молодежи Российской Федерации в творческую деятельность и социальную практику, а также повышения гражданской активности, формирования здорового образа жизни и раскрытия потенциала молодежи в интересах развития страны и на основании </w:t>
      </w:r>
      <w:hyperlink w:history="0" r:id="rId8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Комитету молодежной политики области предусмотреть в законе об областном бюджете на текущий финансовый год и на плановый период бюджетные ассигнования на предоставление грантов в форме субсидий физическим лицам на реализацию проектов по работе с молодежью.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грантов в форме субсидий физическим лицам на реализацию проектов по работе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июля 2023 г. N 629-П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Со дня вступления в силу </w:t>
            </w:r>
            <w:hyperlink w:history="0" r:id="rId10" w:tooltip="Постановление Правительства Саратовской области от 11.10.2023 N 925-П &quot;Об особенностях реализации в 2023 году постановления Правительства Саратовской области от 11 июля 2023 года N 62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 от 11.10.2023 N 925-П до 31.12.2023 настоящее Положение </w:t>
            </w:r>
            <w:hyperlink w:history="0" r:id="rId11" w:tooltip="Постановление Правительства Саратовской области от 11.10.2023 N 925-П &quot;Об особенностях реализации в 2023 году постановления Правительства Саратовской области от 11 июля 2023 года N 629-П&quot;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с учетом следующих особенностей: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формирование конкурсной комиссии осуществляется комитетом молодежной политики области в течение 2 рабочих дней со дня утверждения состава общественного совета по молодежной политике при комитете молодежной политики области. В полномочия конкурсной комиссии входят рассмотрение результатов оценки экспертного совета конкурса и утверждение рекомендуемого списка получателей гранта с указанием размера рекомендуемого к присуждению гранта;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 рассмотрения конкурсной комиссией результатов оценки экспертного совета конкурса и утверждения рекомендуемого списка получателей гранта с указанием размера рекомендуемого к присуждению гранта составляет не более 20 календарных дней.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7" w:name="P37"/>
    <w:bookmarkEnd w:id="37"/>
    <w:p>
      <w:pPr>
        <w:pStyle w:val="2"/>
        <w:spacing w:before="260" w:line-rule="auto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ПО РАБОТЕ С МОЛОДЕЖЬЮ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N 867-П)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цели, условия и порядок предоставления из областного бюджета грантов в форме субсидий физическим лицам на реализацию проектов по работе с молодежью,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Положении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по работе с молодежью (далее - проект) - комплекс взаимосвязанных мероприятий, направленных на создание уникального продукта или услуги в условиях временных и ресурсных ограничений в сфере работы с молодежью и реализуемых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конкурс - процедура отбора ограниченного количества проектов по работе с молодежью из общего числа претендующих на получение гранта для последующего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- физическое лицо, подавшее заявку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получатель гранта - физическое лицо - победитель конкурса, с которым комитет молодежной политики области (далее - Комитет) заключило соглашение о предоставлении гранта в соответствии с типовой формой, утвержденной приказом министерства финансов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 предоставляется физическим лицам на безвозмездной основе за счет средств областного бюджета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Комитету на соответствующий финансовый год (на соответствующий финансовый год и плановый период), на поддержку победителей конкурса в соответствии с целями, указанными в </w:t>
      </w:r>
      <w:hyperlink w:history="0" w:anchor="P54" w:tooltip="1.4. Целью предоставления грантов является финансовое обеспечение затрат физических лиц, связанных с реализацией проектов по работе с молодежью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предоставления грантов является финансовое обеспечение затрат физических лиц, связанных с реализацией проектов по работе с молодежью,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участников отбора должны соответствовать направлениям реализации молодежной политики, установленным </w:t>
      </w:r>
      <w:hyperlink w:history="0" r:id="rId1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Направления, по которым проводится конкурсный отбор проектов по работе с молодежью, утверждаются приказом Комитета до начала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с целью реализации проектов на территории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гранта составляет 50000 рублей. Способ проведения отбора - конкурс.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участию в конкурсе допускаются физические лица, соответствующие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на дату подачи заявки является гражданином Российской Федерации в возрасте от 18 до 35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участника отбора на дату подачи заявки не введена процедура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участника отбора на третий рабочий день после даты окончания срока подачи документов на получение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отбора на дату подачи заявки не получает средства из областного бюджета в соответствии с иными правовыми актами Саратовской области на цели, указанные в </w:t>
      </w:r>
      <w:hyperlink w:history="0" w:anchor="P54" w:tooltip="1.4. Целью предоставления грантов является финансовое обеспечение затрат физических лиц, связанных с реализацией проектов по работе с молодежью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участника отбора на дату подачи заявки отсутствует просроченная задолженность по возврату в областной бюджет гранта в соответствии с настоящим порядком, субсидий, предоставленных в том числе в соответствии с иными правовыми актами Российской Федерации и Саратовской области, и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на дату подачи заявки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предоставления гранта,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гранта, а также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капиталах), на осуществление в отношении них проверок Комитетом и органом государственного финансового контроля области, установленных </w:t>
      </w:r>
      <w:hyperlink w:history="0" w:anchor="P279" w:tooltip="5.2. В соответствии со статьей 78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Комитет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в соответствии со статьями 268.1..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Гранты предоставляются физическим лицам, отобранным по результатам проведения конкурса, на финансовое обеспечение следующих расходов, связанных с реализацией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а также расходных материалов, необходимых для реализации мероприятий проекта, в количестве, соответствующем объему работ и (или)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программного обеспечения, связанного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и услуг сторонних организаций, необходимых для реализации мероприятий проекта, в том числе за банковское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помещений (за исключением жилых помещений) для проведения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связанных с содержанием и эксплуатацией помещений, используемых для реализации проекта (за исключением жилых помещений), находящихся у получателя гранта на праве собственности, аренды или безвозмездного пользования, в том числе на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услуг (аренду транспорта) для реализации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взносов и иных обязательных платежей, в соответствии с налоговым законодательством.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Запрещается осуществлять за счет предоставленного гранта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деятельности, не соответствующей цели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политических партий и предвыборных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платных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вручение премий и предоставление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оказание финансовой помощи физическим и (или)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погашение кредитов и займов, процентов по кредитам и займам;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погашение кредиторской задолженности победителя конкурса, в том числе по займам, налогам и иным обязательным платежам в бюджеты бюджетной системы Российской Федерации,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комиссионного вознаграждения, взимаемого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Проект должен быть реализован до 31 декабря года предоставления гранта. Срок использования гранта ограничивается финансовым годом, в котором предоставлен этот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Сведения о грантах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 (далее - Единый портал).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2. Порядок проведения отбора получателей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физических лиц, имеющих право на получение гранта, проводится посредством конкурсного отбора (далее - конкурс) для определения получателей гранта, исходя из наилучших условий достижения результатов предоставления гранта. Организация проведения Конкурса осуществляется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проведения конкурса Комитет: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конкурсную комиссию по проведению конкурса в целях рассмотрения заявок на соответствие требованиям настоящего Положения, утверждения рекомендуемого списка победителей конкурса по результатам рассмотрения и оценки заявок, размера гранта для каждого победителя конкурса, а также утверждает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экспертный совет конкурса (далее - Экспертный совет) в целях оценки проектов, представленных на конкурс, по критериям согласно </w:t>
      </w:r>
      <w:hyperlink w:history="0" w:anchor="P733" w:tooltip="МЕТОДИКА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настоящему Положению, а также утверждает его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направления, по которым проводится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утверждает в установленном порядке и размещает не менее чем за 3 календарных дня до дня начала приема заявок на участие в конкурсе на Едином портале, а также на официальном сайте Комитета в сети "Интернет" объявление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утверждает результаты оценки и определяет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не позднее чем за 30 дней до окончания приема заявок размещает объявление, содержащее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направления, по которым проводится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наименование, место нахождения, почтовый адрес, адрес электронной почты Комитета;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в соответствии с </w:t>
      </w:r>
      <w:hyperlink w:history="0" w:anchor="P251" w:tooltip="3.8. Планируемым результатом предоставления гранта является численность молодежи, вовлеченной в реализацию проекта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физическим лицам, участвующим в конкурсе, а также перечень документов, представляемых физическими лицами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 в соответствии с формой </w:t>
      </w:r>
      <w:hyperlink w:history="0" w:anchor="P346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198" w:tooltip="2.12. Оценка проектов проводится членами Экспертного совета заочно в соответствии с Методикой. В ходе оценки каждый член Экспертного совета оценивает представленные проекты и заполняет оценочную ведомость.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почты, почтовый адрес, номер телефона для предоставления участникам отбора разъяснений положений объявления о проведении конкурсного отбора, дата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конкурсного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Едином портале и на официальном сайте Комитета, которая не может быть позднее 14-го календарного дня, следующего за днем определения победителей конкурсного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физическое лицо представляет в Комитет: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hyperlink w:history="0" w:anchor="P346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Положению (заявка представляется в электронном виде через федеральную государственную автоматизированную информационную систему "Молодежь России" (далее - АИС "Молодежь России") и на бумажном носителе. Заявка от физических лиц, осуществляющих свою деятельность на территории населенных пунктов, в которых отсутствует доступ к информационно-коммуникационной сети "Интернет", может предоставляться только на бумажном носителе. Заявка, поступившая от таких физических лиц до даты начала приема заявок, подлежит регистрации в день начала приема заявок, указанный в объявлении о проведении отбора, о чем информируются участники отбора;</w:t>
      </w:r>
    </w:p>
    <w:p>
      <w:pPr>
        <w:pStyle w:val="0"/>
        <w:spacing w:before="200" w:line-rule="auto"/>
        <w:ind w:firstLine="540"/>
        <w:jc w:val="both"/>
      </w:pPr>
      <w:hyperlink w:history="0" w:anchor="P397" w:tooltip="Приложение N 2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документов, приложенных к заявке,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</w:t>
      </w:r>
      <w:hyperlink w:history="0" w:anchor="P448" w:tooltip="Информационная кар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физического лица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</w:t>
      </w:r>
      <w:hyperlink w:history="0" w:anchor="P506" w:tooltip="Информационная кар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проекта по работе с молодежью по форме согласно приложению N 4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666" w:tooltip="Смета расходов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согласно приложению N 5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 в произвольной форме, подтверждающее, что в отношении участника отбора на дату подачи заявки не введена процедура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на бумажном носителе (не более 30 страниц).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составе заявки вправе представить документы, имеющие отношение к содержанию представленного на конкурс проекта (справки, характеристики, экспертные заключения, рекомендательные письма, заключения общественных советов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не более одной заявки по каждому из направлений реализации молодежной политики, установленных приказом Комитета в соответствии со </w:t>
      </w:r>
      <w:hyperlink w:history="0" r:id="rId2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в Комитет после даты окончания приема заявок, установленной Комитетом, не рассматриваются. Заявка может быть отозвана или в нее могут быть внесены изменения до окончания срока приема заявок путем официального письменного обращения участника отбора с соответствующим заявлением.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Ответственность за достоверность сведений, содержащихся в документах, представленных на конкурс, несет участник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Рассмотрение и оценку документов участников отбора осуществляет конкурсная комиссия (далее - комиссия), оценку проектов осуществляет Экспертный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Комиссия формируется Комитетом не позднее 1 рабочего дня до даты окончания срока приема заявок.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 должно быть нечетным и составлять не менее 5 человек. В состав комиссии входят представители Комитета и члены Общественного совета по молодежной политике при Комитете.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представителей Общественного совета по молодежной политике при Комитете не может быть более одной трети от общего числа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не могут входить члены Экспертного совета и участники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деятельности комиссии являются заседания, которые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ее заседании принимает участие не менее двух третей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комиссию председатель комиссии, который осуществляет общее руководство деятельностью комиссии, председательствует на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готовит материалы на заседания комиссии, ведет и оформляет протоколы заседаний комиссии. Секретарь комиссии выбирается на заседании комиссии из числа членов комиссии. Комитет осуществляет хранение указанных документов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протоколом, который подписывается председательствующим на заседании комиссии и всеми членами комиссии, принявшими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указываются дата, время, место проведения заседания, состав присутствующих членов комиссии, вопросы повестки дня, мотивированное 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комиссии вправе изложить свое особое мнение в письменном виде, которое подлежит обязательному приобщению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рассмотрение заявок, поступивших на конкурс по предоставлению из областного бюджета грантов в форме субсидий физическим лицам на реализацию проектов по работе с молодежью, на предмет их соответствия требованиям, предъявляемым </w:t>
      </w:r>
      <w:hyperlink w:history="0" w:anchor="P60" w:tooltip="1.5. К участию в конкурсе допускаются физические лица, соответствующие следующим требован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128" w:tooltip="2.3. Для участия в конкурсе физическое лицо представляет в Комитет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оценку планируемых расходов за счет гранта на соответствие требованиям, указанным в </w:t>
      </w:r>
      <w:hyperlink w:history="0" w:anchor="P80" w:tooltip="1.7. Запрещается осуществлять за счет предоставленного гранта следующие расходы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допуске (отказе в допуске)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необходимые документы для проведения оценки представленных проектов в адрес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рассматривает результаты оценки Экспертного совета и утверждает рекомендуемый список получателей гранта с указанием размера рекомендуемого к присуждению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 в течение 14 календарных дней после окончания срока приема заявок осуществляет рассмотрение заявок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в </w:t>
      </w:r>
      <w:hyperlink w:history="0" w:anchor="P60" w:tooltip="1.5. К участию в конкурсе допускаются физические лица, соответствующие следующим требованиям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Положения, осуществляется Комитетом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исполнении участником отбора обязанности по уплате налогов, сборов, пеней, штрафов, процентов запрашивается Комитетом в налоговых органах в 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по состоянию на третий рабочий день после даты окончания срока подачи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комиссия принимает решение о допуске участника отбора к участию в конкурсе или об отклонении заявки участника отбора в виде соответствующего списка участников отбора, допущенных к участию в конкурсе, и участников отбора, чьи заявки были отклонены, утверждаемого протоколом, в котором также указываются причины отклонения каждой заявки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признании физического лица участником отбора 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указанным в </w:t>
      </w:r>
      <w:hyperlink w:history="0" w:anchor="P60" w:tooltip="1.5. К участию в конкурсе допускаются физические лица, соответствующие следующим требованиям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128" w:tooltip="2.3. Для участия в конкурсе физическое лицо представляет в Комитет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в заявке размера гранта на проект, превышающий предельный размер гранта, утвержденный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Допущенные к участию в конкурсе заявки участников отбора в течение 2 рабочих дней с даты подписания протокола заседания комиссии распределяются Комитетом между членами Экспертного совета в случайном порядке и направляются им для проведения оценки проектов. Одну заявку рассматривают не менее трех членов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Экспертный совет формируется приказом Комитета. Экспертный совет формируется не позднее 1 рабочего дня до даты окончания срока рассмотрения заявок комиссией. Число членов Экспертного совета должно быть нечетным и составлять не менее 7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Экспертного совета формируется по согласованию из числа представителей органов молодежного самоуправления, научно-педагогического сообщества, работников государственных учреждений в сфере молодежной политики и патриотического воспитания, некоммерческих организаций, имеющих опыт оценки социальных проектов в рамках различных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не могут входить члены комиссии, участники отбора, федеральные государственные гражданские, государственные гражданские служащие Саратовской области. Состав Экспертного совета не разглашается.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Экспертного совета при оценке проектов не вправе вступать в контакты с участниками отбора, в том числе обсуждать с ними поданные ими заявки, напрямую запрашивать документы, информацию и (или)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организует работу,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заочное дистанционное рассмотрение проектов участников отбора и выставление баллов по критериям оценки проектов в соответствии с </w:t>
      </w:r>
      <w:hyperlink w:history="0" w:anchor="P733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проектов, представляемых для участия в конкурсе по предоставлению из областного бюджета грантов в форме субсидий физическим лицам на реализацию проектов по работе с молодежью (далее - Методика), согласно приложению N 6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в очном формате заседания Экспертного совета, на котором участники конкурса осуществляют защиту своих проектов. Результаты очной защиты проекта оцениваются членами Экспертного совета в соответствии с критериями, установленными в соответствии с Методикой. По итогам очной защиты проектов Экспертным советом утверждается итоговая ведомость по каждому проекту, рейтинговая таблица рассмотренных проектов в зависимости от количества присвоенных баллов с учетом оценки на заочном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стоимостных характеристик реализации проекта на предмет соответствия целям реализации проекта. Экспертный совет с учетом рекомендаций членов Экспертного совета вправе предложить предоставить на реализацию проекта грант в меньшем размере, чем запрашиваемая сумма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в комиссию протокола результатов проведения оценки с указанием рейтинга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деятельности Экспертного совета являются заседания, которые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правомочен принимать решения, если в его заседании принимает участие не менее двух третей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Экспертный совет председатель Экспертного совета, который осуществляет общее руководство деятельностью Экспертного совета, председательствует на заседаниях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Экспертного совета оформляется протоколом, который подписывается председательствующим на заседании Экспертного совета и всеми членами Экспертного совета, принявшими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Экспертного совета имеет право письменно изложить свое особое мнение, о чем в протоколе заседания Экспертного совета делается отметка.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Оценка проектов проводится членами Экспертного совета заочно в соответствии с Методикой. В ходе оценки каждый член Экспертного совета оценивает представленные проекты и заполняет оценочную ведомость.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проектов осуществляется в течение 15 рабочих дней с даты утверждения списка участников отбора, допущенных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После заочного этапа рассмотрения проектов членами Экспертного совета осуществляется очная защита проектов участниками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 дате, времени, месте проведения очного заседания Экспертного совета участники отбора уведомляются в письменной форме путем направления уведомления не позднее чем за 7 рабочих дней до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очном заседании Экспертного совета осуществляется защита проекта, утверждается итоговая ведомость по каждому проекту и рейтинговая таблица рассмотренных проектов с учетом присвоенных баллов на заочном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Итоговое количество баллов определяется как сумма баллов, поставленных членами Экспертного совета, проводившими оценку проекта. Ранжирование проектов с указанием очередности номеров осуществляется исходя из наибольшего числа присвоенных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проектов является проект, набравший наибольшую сумму баллов. В случае равенства баллов приоритет отдается тому проекту, который имеет более ранее время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рейтинговой таблице рассмотренных проектов указывается наименование проекта, фамилия, имя, отчество (при наличии) участника отбора, сумма набранных баллов, рейтинговый номер проекта, рекомендуемая сумма гранта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проведения Экспертным советом оценки проектов оформляется протоколом, который подписывается всеми членами Экспертного совета, присутствующими на очном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Протокол очного заседания Экспертного совета с результатами проведения оценки и рекомендуемым рейтингом проектов с приложением рейтинговой таблицы направляются в комиссию в течение 2 рабочих дней с даты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Комиссия в течение 5 календарных дней со дня поступления протокола Экспертного совета в Комитет формирует рекомендуемый Комитету список победителей конкурса - получателей гранта с указанием размера гранта в соответствии с присвоенными порядковыми номерами заявок на основании рейтинга, сформированного Экспертным советом начиная с первого в рейтинге проекта, набравшего наибольшую сумму баллов в пределах бюджетных ассигнований, предусмотренных законом области об областном бюджете на текущий финансовый год и на плановый период, и лимитов бюджетных обязательств, утвержденных в установленном порядке Комитету.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протоколом, в котором указываются дата, время, место проведения заседания, состав присутствующих членов комиссии, вопросы повестки дня, мотивированное 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комиссии вправе изложить свое особое мнение в письменном виде, которое подлежит обязательному приобщению к протоколу заседания комиссии.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Решение о предоставлении гранта принимается Комитетом и оформляется приказом в течение 2 рабочих дней со дня поступления протокола комиссии в адрес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Комитет в срок не позднее 14 календарных дней со дня издания приказа о предоставлении гранта размещает на Едином портале и на официальном сайте Комитета в информационно-телекоммуникационной сети "Интернет" приказ Комитета о предоставлении гранта, а также протокол комиссии и информацию о результатах рассмотрения заявок,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0"/>
        <w:ind w:firstLine="540"/>
        <w:jc w:val="both"/>
      </w:pPr>
      <w:r>
        <w:rPr>
          <w:sz w:val="20"/>
        </w:rPr>
        <w:t xml:space="preserve">3.1. Основаниями для отказа Комитетом в предоставлении гранта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физического лица - победителя конкурса требованиям, установленным </w:t>
      </w:r>
      <w:hyperlink w:history="0" w:anchor="P60" w:tooltip="1.5. К участию в конкурсе допускаются физические лица, соответствующие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гранта документов требованиям, определенным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128" w:tooltip="2.3. Для участия в конкурсе физическое лицо представляет в Комитет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физическим лицом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физического лица - победителя конкурса от использования выделенных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Объем предоставляемого победителю отбора гранта определяется исходя из объема средств, предусмотренного Комитету на предоставление грантов, и размеров грантов, запрашиваемых победителями отбора из областного бюджета, с учетом корректировки сметы расходов на сумму расходов, не соответствующих </w:t>
      </w:r>
      <w:hyperlink w:history="0" w:anchor="P72" w:tooltip="1.6. Гранты предоставляются физическим лицам, отобранным по результатам проведения конкурса, на финансовое обеспечение следующих расходов, связанных с реализацией проектов:">
        <w:r>
          <w:rPr>
            <w:sz w:val="20"/>
            <w:color w:val="0000ff"/>
          </w:rPr>
          <w:t xml:space="preserve">пункту 1.6</w:t>
        </w:r>
      </w:hyperlink>
      <w:r>
        <w:rPr>
          <w:sz w:val="20"/>
        </w:rPr>
        <w:t xml:space="preserve"> настоящего Положения, и расходов, не соответствующих целям реализации проекта, с учетом налогов, обязательных к оплате.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производит распределение грантов в расчетном размере на проекты в соответствии с рейтингом проектов начиная с проекта,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грантов завершается при полном распределении средств, в пределах лимитов бюджетных обязательств, утвержденных в установленном порядке Комитету на цели согласно </w:t>
      </w:r>
      <w:hyperlink w:history="0" w:anchor="P54" w:tooltip="1.4. Целью предоставления грантов является финансовое обеспечение затрат физических лиц, связанных с реализацией проектов по работе с молодежью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.">
        <w:r>
          <w:rPr>
            <w:sz w:val="20"/>
            <w:color w:val="0000ff"/>
          </w:rPr>
          <w:t xml:space="preserve">пункту 1.4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на проект, финансируемый в последнюю очередь, равен остатку нераспределенной суммы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принятия Комитетом решения об отказе в предоставлении гранта в соответствии с </w:t>
      </w:r>
      <w:hyperlink w:history="0" w:anchor="P225" w:tooltip="3.1. Основаниями для отказа Комитетом в предоставлении гранта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 Комитет распределяет средства, выделенные победителю конкурса, между участниками отбора, чьи проекты являются следующими в рейтинге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течение 10 рабочих дней со дня издания приказа, указанного в </w:t>
      </w:r>
      <w:hyperlink w:history="0" w:anchor="P212" w:tooltip="2.18. Решение о предоставлении гранта принимается Комитетом и оформляется приказом в течение 2 рабочих дней со дня поступления протокола комиссии в адрес Комитета.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Положения, Комитет заключает с получателями гранта соглашение о предоставлении гранта (далее - соглашение). Указанное соглашение заключается в соответствии с типовой формой соглашения, утвержденной приказом министерства финансов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Комитетом и получателем гранта может быть заключено дополнительное соглашение к соглашению о предоставлении гранта (в том числе о расторжении соглашения)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в случае уменьшения Комитету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проведения получателем гранта расходов в меньшем объеме, чем сумма предоставленного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гранта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случае, если в течение срока, предусмотренного </w:t>
      </w:r>
      <w:hyperlink w:history="0" w:anchor="P240" w:tooltip="3.4. В течение 10 рабочих дней со дня издания приказа, указанного в пункте 2.18 настоящего Положения, Комитет заключает с получателями гранта соглашение о предоставлении гранта (далее - соглашение). Указанное соглашение заключается в соответствии с типовой формой соглашения, утвержденной приказом министерства финансов области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Положения, соглашение о предоставлении гранта не заключено по вине получателя гранта, то он признается уклонившимся от подписания соглашения и теряет право на его получение, а Комитет принимает решение о предоставлении гранта и распределении высвободившихся средств между участниками отбора, занявшими последующие позиции в рейтинге получателей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Средства, полученные из областного бюджета в форме гранта, носят целевой характер и не могут быть использованы на иные цели. Грант может быть использован только на осуществление расходов, непосредственно связанных с реализацией проекта.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Перечисление гранта получателям гранта осуществляется на расчетные счета, открытые в российских кредитных организациях, единовременно в течение 20 рабочих дней со дня заключения соглашения.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Планируемым результатом предоставления гранта является численность молодежи, вовлеченной в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обеспечивает реализацию проекта и достижение значения показателя, необходимого для достижения результата предоставления гранта, установленных соглашением, - исполнение мероприятий, запланированных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устанавливает в соглашении даты завершения и значения результата предоставления гранта, а также характеристики результата (показатели, необходимые для достижения результата предоставления гранта).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образования неиспользованного в отчетном финансовом году остатка гранта и отсутствия решения Комитета, принятого по согласованию с министерством финансов области, о наличии потребности в указанных средствах неиспользованный в отчетном году остаток гранта подлежит возврату получателем гранта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до 15 февраля года, следующего за отчетным, издает приказ о возврате в областной бюджет неиспользованного получателем гранта остатка гранта (далее - остаток гранта);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со дня издания приказа, предусмотренного </w:t>
      </w:r>
      <w:hyperlink w:history="0" w:anchor="P257" w:tooltip="Комитет до 15 февраля года, следующего за отчетным, издает приказ о возврате в областной бюджет неиспользованного получателем гранта остатка гранта (далее - остаток гранта)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Комитет направляет получателю гранта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15 календарных дней со дня получения требования, предусмотренного </w:t>
      </w:r>
      <w:hyperlink w:history="0" w:anchor="P259" w:tooltip="в течение 10 календарных дней со дня издания приказа, предусмотренного абзацем вторым настоящего пункта, Комитет направляет получателю гранта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остаток гранта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срока, указанного в </w:t>
      </w:r>
      <w:hyperlink w:history="0" w:anchor="P261" w:tooltip="получатель гранта обязан в течение 15 календарных дней со дня получения требования, предусмотренного абзацем третьим настоящего пункта, возвратить остаток гранта в областной бюджет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Комитет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не позднее 10 числа месяца, следующего за отчетным, представляет в Комитет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министерством финансов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после даты завершения проекта представляет отчет о достижении значений результата предоставления гранта по форме, определенной типовой формой соглашения, установленной министерством финансов области, с приложением копий документов, подтверждающих достижение значений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Комитет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отношении получателя гранта проводится мониторинг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соответствии со </w:t>
      </w:r>
      <w:hyperlink w:history="0" r:id="rId56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Комитетом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в соответствии со </w:t>
      </w:r>
      <w:hyperlink w:history="0" r:id="rId5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5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Комитет осуществляет контроль за соблюдением получателем гранта условий и порядка предоставления гранта путем проведения плановых и (или) внеплановых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и (или) внеплановые проверки проводятся в форме документарной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плановых и (или) внеплановых проверок принимается Комитетом и оформляется приказом о проведении проверки, в котором указываются форма проверки, фамилия, имя, отчество (при наличии) получателя гранта, предмет проверки, руководитель и состав комиссии из должностных лиц Комитета, срок проведения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приказа о проведении проверок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проверок на очередной финансовый год, утвержденный приказом Комитета (для плановых проверок);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Комитет информации о нарушениях получателем гранта условий и порядка предоставления гранта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плановых и (или) внеплановых проверок не может превышать 20 рабочих дней с даты начала проверок, установленной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проводится по месту нахождения Комитета на основании документов, находящихся в распоряжении Комитета, а также документов, представленных получателем гранта по запросу Комитета дополнительно.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достоверность сведений, содержащихся в документах, имеющихся в распоряжении Комитета, вызывает обоснованные сомнения либо эти сведения не позволяют оценить соблюдение получателем гранта условий и порядка предоставления гранта, установленных настоящим Положением, Комитет направляет в адрес получателя гранта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получения мотивированного запроса получатель гранта обязан направить в Комитет указанные в запросе документы.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документы и материалы, относящиеся к предмету проверки, получать письменные объяснения от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 получателя гранта с приказом о проведении проверки, а также с результатами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контрольные мероприятия, объективно и достоверно отражать их результаты в соответствующих актах.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документарной проверки должностными лицами, проводившими проверку, составляется акт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составления акта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осуществлявшего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приказа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(при наличии) и должности должностных лиц, проводивших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проверяемого получателя гранта и уполномоченного представителя получателя гранта, присутствовавшего при проведении проверки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время, продолжительность и место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проверки, в том числе о выявленных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ознакомлении или отказе в ознакомлении с актом проверки получателя гранта (уполномоченного представителя получателя гранта), присутствовавших при проведении проверки, о наличии их подписей или об отказе от совершения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подписи должностных лиц, проводивших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оформляется непосредственно после ее завершения в двух экземплярах, один из которых вручается получателю гранта или его уполномоченному представителю под расписку об ознакомлении либо об отказе в ознакомлении с актом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получателя гранта или его уполномоченного представителя получателя гранта акт направляется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случае несогласия с фактами, выводами, предложениями, изложенными в акте проверки, в течение 3 рабочих дней с даты получения акта проверки вправе представить в Комитет в письменной форме возражения в отношении акта проверки. При этом получатель гранта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Комитетом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нарушения получателем гранта условий, установленных при его предоставлении, выявленного, в том числе, по фактам проверок, проведенных Комитетом и органами государственного финансового контроля области в соответствии с </w:t>
      </w:r>
      <w:hyperlink w:history="0" w:anchor="P279" w:tooltip="5.2. В соответствии со статьей 78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Комитет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в соответствии со статьями 268.1..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Положения, в случае нарушения условий и порядка предоставления гранта лицами, получившими средства на основании договоров (соглашений), заключенных с получателем гранта (далее - средства), а также в случае недостижения значений результата предоставления гранта, средства подлежат возврату в областной бюджет в полном объеме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5 рабочих дней со дня выявления факта, являющегося основанием для возврата гранта (средств), издает приказ о возврате гранта (средств) получателем гранта (средств) в областной бюджет;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 Комитет направляет получателю гранта (средств) письменное требование о возврате гранта (средств) с приложением копии указанного приказа и платежных реквизитов для осуществления возврата гранта (средств);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(средств) обязан в течение 15 календарных дней со дня получения требования, предусмотренного </w:t>
      </w:r>
      <w:hyperlink w:history="0" w:anchor="P323" w:tooltip="в течение 7 календарных дней со дня издания приказа Комитет направляет получателю гранта (средств) письменное требование о возврате гранта (средств) с приложением копии указанного приказа и платежных реквизитов для осуществления возврата гранта (средств)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325" w:tooltip="получатель гранта (средств) обязан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получатель гранта (средств) не возвратил грант (средства) в областной бюджет, Комитет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22.09.2023 N 867-П)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по работе с молодежью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2" w:tooltip="Постановление Правительства Саратовской области от 22.09.2023 N 867-П &quot;О внесении изменений в постановление Правительства Саратовской области от 11 июля 2023 года N 62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N 867-П)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комитета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Саратовской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346" w:name="P346"/>
    <w:bookmarkEnd w:id="346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на участие в конкурсе по предоставлению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грантов в форме субсидий физическим лицам на реализацию</w:t>
      </w:r>
    </w:p>
    <w:p>
      <w:pPr>
        <w:pStyle w:val="1"/>
        <w:jc w:val="both"/>
      </w:pPr>
      <w:r>
        <w:rPr>
          <w:sz w:val="20"/>
        </w:rPr>
        <w:t xml:space="preserve">                      проектов по работе с молодежью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 рассмотреть   мою   заявку   на  участие  в  конкурсе  по</w:t>
      </w:r>
    </w:p>
    <w:p>
      <w:pPr>
        <w:pStyle w:val="1"/>
        <w:jc w:val="both"/>
      </w:pPr>
      <w:r>
        <w:rPr>
          <w:sz w:val="20"/>
        </w:rPr>
        <w:t xml:space="preserve">предоставлению  из  областного  бюджета грантов в форме субсидий физическим</w:t>
      </w:r>
    </w:p>
    <w:p>
      <w:pPr>
        <w:pStyle w:val="1"/>
        <w:jc w:val="both"/>
      </w:pPr>
      <w:r>
        <w:rPr>
          <w:sz w:val="20"/>
        </w:rPr>
        <w:t xml:space="preserve">лицам на реализацию проектов по работе с молодежью (далее - конкурс).</w:t>
      </w:r>
    </w:p>
    <w:p>
      <w:pPr>
        <w:pStyle w:val="1"/>
        <w:jc w:val="both"/>
      </w:pPr>
      <w:r>
        <w:rPr>
          <w:sz w:val="20"/>
        </w:rPr>
        <w:t xml:space="preserve">    Представляю на рассмотрение комиссии проект "_________________________"</w:t>
      </w:r>
    </w:p>
    <w:p>
      <w:pPr>
        <w:pStyle w:val="1"/>
        <w:jc w:val="both"/>
      </w:pPr>
      <w:r>
        <w:rPr>
          <w:sz w:val="20"/>
        </w:rPr>
        <w:t xml:space="preserve">по направлению "_________________________________________________________".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Запрашиваемая  сумма гранта: 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       (сумма цифрами и прописью)</w:t>
      </w:r>
    </w:p>
    <w:p>
      <w:pPr>
        <w:pStyle w:val="1"/>
        <w:jc w:val="both"/>
      </w:pPr>
      <w:r>
        <w:rPr>
          <w:sz w:val="20"/>
        </w:rPr>
        <w:t xml:space="preserve">    Настоящим  подтверждаю,  что  я  соответствую  требованиям  </w:t>
      </w:r>
      <w:hyperlink w:history="0" w:anchor="P60" w:tooltip="1.5. К участию в конкурсе допускаются физические лица, соответствующие следующим требованиям:">
        <w:r>
          <w:rPr>
            <w:sz w:val="20"/>
            <w:color w:val="0000ff"/>
          </w:rPr>
          <w:t xml:space="preserve">пункта  1.5</w:t>
        </w:r>
      </w:hyperlink>
    </w:p>
    <w:p>
      <w:pPr>
        <w:pStyle w:val="1"/>
        <w:jc w:val="both"/>
      </w:pPr>
      <w:r>
        <w:rPr>
          <w:sz w:val="20"/>
        </w:rPr>
        <w:t xml:space="preserve">Положения  о  предоставлении из областного бюджета грантов в форме субсидий</w:t>
      </w:r>
    </w:p>
    <w:p>
      <w:pPr>
        <w:pStyle w:val="1"/>
        <w:jc w:val="both"/>
      </w:pPr>
      <w:r>
        <w:rPr>
          <w:sz w:val="20"/>
        </w:rPr>
        <w:t xml:space="preserve">физическим   лицам   на   реализацию   проектов   по  работе  с  молодежью,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Саратовской области от _________</w:t>
      </w:r>
    </w:p>
    <w:p>
      <w:pPr>
        <w:pStyle w:val="1"/>
        <w:jc w:val="both"/>
      </w:pPr>
      <w:r>
        <w:rPr>
          <w:sz w:val="20"/>
        </w:rPr>
        <w:t xml:space="preserve">N ______ (далее - Положение).</w:t>
      </w:r>
    </w:p>
    <w:p>
      <w:pPr>
        <w:pStyle w:val="1"/>
        <w:jc w:val="both"/>
      </w:pPr>
      <w:r>
        <w:rPr>
          <w:sz w:val="20"/>
        </w:rPr>
        <w:t xml:space="preserve">    Заявление на участие в конкурсе по предоставлению из областного бюджета</w:t>
      </w:r>
    </w:p>
    <w:p>
      <w:pPr>
        <w:pStyle w:val="1"/>
        <w:jc w:val="both"/>
      </w:pPr>
      <w:r>
        <w:rPr>
          <w:sz w:val="20"/>
        </w:rPr>
        <w:t xml:space="preserve">грантов  в форме субсидий физическим лицам на реализацию проектов по работе</w:t>
      </w:r>
    </w:p>
    <w:p>
      <w:pPr>
        <w:pStyle w:val="1"/>
        <w:jc w:val="both"/>
      </w:pPr>
      <w:r>
        <w:rPr>
          <w:sz w:val="20"/>
        </w:rPr>
        <w:t xml:space="preserve">с  молодежью  сформировано в федеральной государственной автоматизированной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"Молодежь России" "___" ____________ 20__ года, ID</w:t>
      </w:r>
    </w:p>
    <w:p>
      <w:pPr>
        <w:pStyle w:val="1"/>
        <w:jc w:val="both"/>
      </w:pPr>
      <w:r>
        <w:rPr>
          <w:sz w:val="20"/>
        </w:rPr>
        <w:t xml:space="preserve">___________________ (в случае формирования заявления в указанной системе).</w:t>
      </w:r>
    </w:p>
    <w:p>
      <w:pPr>
        <w:pStyle w:val="1"/>
        <w:jc w:val="both"/>
      </w:pPr>
      <w:r>
        <w:rPr>
          <w:sz w:val="20"/>
        </w:rPr>
        <w:t xml:space="preserve">    Настоящим  подтверждаю,  что  за  счет  субсидии не будут производиться</w:t>
      </w:r>
    </w:p>
    <w:p>
      <w:pPr>
        <w:pStyle w:val="1"/>
        <w:jc w:val="both"/>
      </w:pPr>
      <w:r>
        <w:rPr>
          <w:sz w:val="20"/>
        </w:rPr>
        <w:t xml:space="preserve">расходы в соответствии с </w:t>
      </w:r>
      <w:hyperlink w:history="0" w:anchor="P80" w:tooltip="1.7. Запрещается осуществлять за счет предоставленного гранта следующие расходы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Положения.</w:t>
      </w:r>
    </w:p>
    <w:p>
      <w:pPr>
        <w:pStyle w:val="1"/>
        <w:jc w:val="both"/>
      </w:pPr>
      <w:r>
        <w:rPr>
          <w:sz w:val="20"/>
        </w:rPr>
        <w:t xml:space="preserve">    Настоящим  даю свое согласие на обработку комитетом молодежной политики</w:t>
      </w:r>
    </w:p>
    <w:p>
      <w:pPr>
        <w:pStyle w:val="1"/>
        <w:jc w:val="both"/>
      </w:pPr>
      <w:r>
        <w:rPr>
          <w:sz w:val="20"/>
        </w:rPr>
        <w:t xml:space="preserve">Саратовской   области  моих  персональных  данных  (включая  биометрические</w:t>
      </w:r>
    </w:p>
    <w:p>
      <w:pPr>
        <w:pStyle w:val="1"/>
        <w:jc w:val="both"/>
      </w:pPr>
      <w:r>
        <w:rPr>
          <w:sz w:val="20"/>
        </w:rPr>
        <w:t xml:space="preserve">персональные    данные),    согласие    на    публикацию   (размещение)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Интернет  информации  обо  мне, о</w:t>
      </w:r>
    </w:p>
    <w:p>
      <w:pPr>
        <w:pStyle w:val="1"/>
        <w:jc w:val="both"/>
      </w:pPr>
      <w:r>
        <w:rPr>
          <w:sz w:val="20"/>
        </w:rPr>
        <w:t xml:space="preserve">подаваемой  заявке,  иной  информации  обо  мне,  связанной  с  отбором,  и</w:t>
      </w:r>
    </w:p>
    <w:p>
      <w:pPr>
        <w:pStyle w:val="1"/>
        <w:jc w:val="both"/>
      </w:pPr>
      <w:r>
        <w:rPr>
          <w:sz w:val="20"/>
        </w:rPr>
        <w:t xml:space="preserve">подтверждаю, что я действую по своей воле и в своих интересах.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представляется  на  осуществление любых действий в</w:t>
      </w:r>
    </w:p>
    <w:p>
      <w:pPr>
        <w:pStyle w:val="1"/>
        <w:jc w:val="both"/>
      </w:pPr>
      <w:r>
        <w:rPr>
          <w:sz w:val="20"/>
        </w:rPr>
        <w:t xml:space="preserve">отношении  моих персональных данных, которые необходимы для достижения цели</w:t>
      </w:r>
    </w:p>
    <w:p>
      <w:pPr>
        <w:pStyle w:val="1"/>
        <w:jc w:val="both"/>
      </w:pPr>
      <w:r>
        <w:rPr>
          <w:sz w:val="20"/>
        </w:rPr>
        <w:t xml:space="preserve">участия  в конкурсе, в том числе любое действие (операцию) или совокупность</w:t>
      </w:r>
    </w:p>
    <w:p>
      <w:pPr>
        <w:pStyle w:val="1"/>
        <w:jc w:val="both"/>
      </w:pPr>
      <w:r>
        <w:rPr>
          <w:sz w:val="20"/>
        </w:rPr>
        <w:t xml:space="preserve">действий (операций), совершаемых с использованием средств автоматизации или</w:t>
      </w:r>
    </w:p>
    <w:p>
      <w:pPr>
        <w:pStyle w:val="1"/>
        <w:jc w:val="both"/>
      </w:pPr>
      <w:r>
        <w:rPr>
          <w:sz w:val="20"/>
        </w:rPr>
        <w:t xml:space="preserve">без  использования  таких  средств  с  персональными данными, включая сбор,</w:t>
      </w:r>
    </w:p>
    <w:p>
      <w:pPr>
        <w:pStyle w:val="1"/>
        <w:jc w:val="both"/>
      </w:pPr>
      <w:r>
        <w:rPr>
          <w:sz w:val="20"/>
        </w:rPr>
        <w:t xml:space="preserve">запись,   систематизацию,   накопление,  хранение,  уточнение 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  извлечение,    использование,   передачу   (распространение,</w:t>
      </w:r>
    </w:p>
    <w:p>
      <w:pPr>
        <w:pStyle w:val="1"/>
        <w:jc w:val="both"/>
      </w:pPr>
      <w:r>
        <w:rPr>
          <w:sz w:val="20"/>
        </w:rPr>
        <w:t xml:space="preserve">предоставление, доступ), обезличивание, блокирование, удаление, уничтожение</w:t>
      </w:r>
    </w:p>
    <w:p>
      <w:pPr>
        <w:pStyle w:val="1"/>
        <w:jc w:val="both"/>
      </w:pPr>
      <w:r>
        <w:rPr>
          <w:sz w:val="20"/>
        </w:rPr>
        <w:t xml:space="preserve">персональных   данных,   а   также  осуществление  иных  действий  с 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   в  соответствии  с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Данное  согласие  действует  с  настоящего  момента до 31 декабря года,</w:t>
      </w:r>
    </w:p>
    <w:p>
      <w:pPr>
        <w:pStyle w:val="1"/>
        <w:jc w:val="both"/>
      </w:pPr>
      <w:r>
        <w:rPr>
          <w:sz w:val="20"/>
        </w:rPr>
        <w:t xml:space="preserve">следующего за годом подачи настоящего заявления.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                 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(дата)        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97" w:name="P397"/>
    <w:bookmarkEnd w:id="397"/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Реестр документов,</w:t>
      </w:r>
    </w:p>
    <w:p>
      <w:pPr>
        <w:pStyle w:val="1"/>
        <w:jc w:val="both"/>
      </w:pPr>
      <w:r>
        <w:rPr>
          <w:sz w:val="20"/>
        </w:rPr>
        <w:t xml:space="preserve">  представленных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для участия в конкурсе по предоставлению из областного бюджета грантов</w:t>
      </w:r>
    </w:p>
    <w:p>
      <w:pPr>
        <w:pStyle w:val="1"/>
        <w:jc w:val="both"/>
      </w:pPr>
      <w:r>
        <w:rPr>
          <w:sz w:val="20"/>
        </w:rPr>
        <w:t xml:space="preserve">         в форме субсидий физическим лицам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                 по работе с молодежью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087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страниц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на участие в конкурсе по предоставлению из областного бюджета грантов в форме субсидий физическим лицам на реализацию проектов по работе с молодежью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Список документов, приложенных к заявке: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карта физического лица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карта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 физического лица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Иные документы, имеющие отношение к содержанию направляемого на конкурс проекта (при наличии)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                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(дата)                     (подпись)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физического 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60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физическом лице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информации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Серия и номер паспорта, дата выдачи, кем выдан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регистрации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СНИЛС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телефоны (городской с кодом населенного пункта (при наличии), мобильный телефон)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6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не более трех успешно реализованных проектов за последние 2 года (указать наименование проекта, сроки реализации, основные цели, сумму бюджета, источники финансирования, достигнутые результаты)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информации о деятельности в информационно-телекоммуникационной сети Интернет (указать количество и ссылки на опубликованный материал), средствах массовой информации (указать количество и ссылки)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                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(дата)                     (подпись)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bookmarkStart w:id="506" w:name="P506"/>
    <w:bookmarkEnd w:id="506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проекта по работе с молодежью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60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 по работе с молодежью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информации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 по работе с молодежью (далее - проект), на который запрашивается грант (не более 255 символов)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Команда проекта (необходимо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проекта (перечень муниципальных образований, расположенных на территории Саратовской области, молодежь которых примет участие в мероприятиях проекта)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Начало реализации проекта (в формате: мм.гг.)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Окончание реализации проекта (в формате: мм.гг.)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Краткая аннотация проекта (изложить основную идею проекта, представить краткую информацию о деятельности в рамках проекта (не более 2000 знаков, 500 слов)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проблемы, на решение которой направлен проект, актуальность проекта для молодежи (не более 1 страницы)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целевой аудитории, охват целевой аудитории (количество человек по категориям участников проекта, их возраст)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проекта (указать их в </w:t>
            </w:r>
            <w:hyperlink w:history="0" w:anchor="P587" w:tooltip="Календарный план реализации проекта">
              <w:r>
                <w:rPr>
                  <w:sz w:val="20"/>
                  <w:color w:val="0000ff"/>
                </w:rPr>
                <w:t xml:space="preserve">приложении</w:t>
              </w:r>
            </w:hyperlink>
            <w:r>
              <w:rPr>
                <w:sz w:val="20"/>
              </w:rPr>
              <w:t xml:space="preserve"> к информационной карте проекта)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реализации проекта (описание методов реализации проекта, ведущих к решению поставленных задач) (указать их в </w:t>
            </w:r>
            <w:hyperlink w:history="0" w:anchor="P587" w:tooltip="Календарный план реализации проекта">
              <w:r>
                <w:rPr>
                  <w:sz w:val="20"/>
                  <w:color w:val="0000ff"/>
                </w:rPr>
                <w:t xml:space="preserve">приложении</w:t>
              </w:r>
            </w:hyperlink>
            <w:r>
              <w:rPr>
                <w:sz w:val="20"/>
              </w:rPr>
              <w:t xml:space="preserve"> к информационной карте проекта)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молодежи, вовлеченной в реализацию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мероприятий, запланированных в рамках реализации проекта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Мультипликативность и дальнейшая реализация проекта (указать, как будет (если будет) распространяться опыт по реализации проекта, а также планы по реализации проекта после завершения финансирования)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успешной реализации проектов (описание опыта команды проекта по реализации социально значимых проектов в соответствующей сфере деятельности)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Партнеры проекта и собственный вклад (указать партнеров, готовых оказать информационную консультационную, материальную, финансовую или иную поддержку в реализации проекта, а также собственный вклад команды проекта и ресурсы, привлекаемые на реализацию проекта)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проекта (описать текущее, а также планируемое информационное обеспечение реализации проекта)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проекта (</w:t>
            </w:r>
            <w:hyperlink w:history="0" w:anchor="P666" w:tooltip="Смета расходов">
              <w:r>
                <w:rPr>
                  <w:sz w:val="20"/>
                  <w:color w:val="0000ff"/>
                </w:rPr>
                <w:t xml:space="preserve">смета</w:t>
              </w:r>
            </w:hyperlink>
            <w:r>
              <w:rPr>
                <w:sz w:val="20"/>
              </w:rPr>
              <w:t xml:space="preserve"> расходов по форме согласно приложению N 5 к Положению о предоставлении из областного бюджета грантов в форме субсидий физическим лицам на реализацию проектов по работе с молодежью):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запрашиваемая сумма гранта в форме субсидии из областного бюджета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привлеченные средства (средства организаций, взносы, иное)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 о проекте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информационной карте</w:t>
      </w:r>
    </w:p>
    <w:p>
      <w:pPr>
        <w:pStyle w:val="0"/>
        <w:jc w:val="right"/>
      </w:pPr>
      <w:r>
        <w:rPr>
          <w:sz w:val="20"/>
        </w:rPr>
        <w:t xml:space="preserve">проекта по работе с молодежью</w:t>
      </w:r>
    </w:p>
    <w:p>
      <w:pPr>
        <w:pStyle w:val="0"/>
        <w:jc w:val="both"/>
      </w:pPr>
      <w:r>
        <w:rPr>
          <w:sz w:val="20"/>
        </w:rPr>
      </w:r>
    </w:p>
    <w:bookmarkStart w:id="587" w:name="P587"/>
    <w:bookmarkEnd w:id="587"/>
    <w:p>
      <w:pPr>
        <w:pStyle w:val="0"/>
        <w:jc w:val="center"/>
      </w:pPr>
      <w:r>
        <w:rPr>
          <w:sz w:val="20"/>
        </w:rPr>
        <w:t xml:space="preserve">Календарный план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288"/>
        <w:gridCol w:w="1814"/>
        <w:gridCol w:w="1474"/>
        <w:gridCol w:w="198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 (мероприятие)</w:t>
            </w:r>
          </w:p>
        </w:tc>
        <w:tc>
          <w:tcPr>
            <w:gridSpan w:val="2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(мм.гг.)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bookmarkStart w:id="666" w:name="P666"/>
    <w:bookmarkEnd w:id="666"/>
    <w:p>
      <w:pPr>
        <w:pStyle w:val="0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(направление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361"/>
        <w:gridCol w:w="964"/>
        <w:gridCol w:w="1928"/>
        <w:gridCol w:w="1474"/>
        <w:gridCol w:w="1701"/>
        <w:gridCol w:w="1134"/>
      </w:tblGrid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(за счет гранта/за счет собственных (привлеченных) средств)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(количество единиц) работы, товара, услуги (единиц)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(нормативный размер) единицы работы, товара, услуги (рублей)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(рублей)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счет гранта: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счет собственных (привлеченных) средств: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смете: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_____________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bookmarkStart w:id="733" w:name="P733"/>
    <w:bookmarkEnd w:id="733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ПРОЕКТОВ, ПРЕДСТАВЛЯЕМЫХ ДЛЯ УЧАСТИЯ</w:t>
      </w:r>
    </w:p>
    <w:p>
      <w:pPr>
        <w:pStyle w:val="2"/>
        <w:jc w:val="center"/>
      </w:pPr>
      <w:r>
        <w:rPr>
          <w:sz w:val="20"/>
        </w:rPr>
        <w:t xml:space="preserve">В КОНКУРСЕ ПО ПРЕДОСТАВЛЕНИЮ ИЗ ОБЛАСТНОГО БЮДЖЕТА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ФИЗИЧЕСКИМ ЛИЦАМ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ПО РАБОТЕ С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Экспертного совета на заочном этапе оценки проектов оценивают отдельно каждый проект, выставляя баллы по следующим критериям оценки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и социальная значимость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не является социально значимым, необходимым и своевременным для решения указанной в проекте проблемы для обозначенной географии и целевой аудитории проекта, актуальность и социальная значимость проекта не обоснованы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является социально значимым, необходимым и своевременным для решения указанной в проекте проблемы для обозначенной географии и целевой аудитории проекта, но актуальность и социальная значимость проекта не обоснованы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является социально значимым, необходимым и своевременным для решения указанной в проекте проблемы для обозначенной географии и целевой аудитории проекта, актуальность и социальная значимость проекта обоснованы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реализуемость проекта и его результативность: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нереализуем, достичь заявленного значения результата предоставления гранта путем реализации мероприятий, запланированных в календарном плане проекта, невозможно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реализуем, но достичь заявленного значения результата предоставления гранта путем реализации мероприятий, запланированных в календарном плане проекта, невозможно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реализуем, достичь заявленного значения результата предоставления гранта путем реализации мероприятий, запланированных в календарном плане проекта, возможно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опыт и компетенции команды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команда проекта не обозначена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команда проекта обозначена, но не разработаны принципы ее организации и деятельности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команда проекта обозначена, разработаны принципы ее организации и деятельности, но опыт и (или) компетенции команды и партнеров проекта не соответствуют заявленным в проекте видам деятельности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команда названа, разработаны принципы ее организации и деятельности, опыт и (или) компетенции команды и партнеров проекта соответствуют заявленным в проекте видам деятельности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планируемые расходы на реализацию проекта для достижения ожидаемых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отсутствует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присутствует, но не соответствует мероприятиям проекта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присутствует, соответствует мероприятиям проекта, но указанные суммы не обоснованы экономической целесообразностью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присутствует, соответствует мероприятиям проекта, указанные суммы обоснованы экономической целесообразностью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собственный вклад и дополнительные ресурсы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15 процентов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до 25 процентов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до 30 процентов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процентов и выше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реалистичность бюджета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проекта не детализирована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проекта детализирована, но в проекте не указаны собственные средства, ресурсы команды и партнеров проекта с учетом региональной ценовой политики, особенностей географии и целевой аудитории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проекта детализирована, в проекте указаны собственные средства, ресурсы команды и партнеров проекта без учета региональной ценовой политики, особенностей географии и целевой аудитории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проекта детализирована, в проекте указаны собственные средства, ресурсы команды и партнеров проекта с учетом региональной ценовой политики, особенностей географии и целевой аудитории проекта - 10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масштаб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не является масштабным, запланированные в проекте материальные и нематериальные ресурсы не обоснованы количеством вовлеченных в проект участников исходя из заявленной географии проекта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является масштабным, но запланированные в проекте материальные и нематериальные ресурсы не обоснованы количеством вовлеченных в проект участников исходя из заявленной географии проекта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является масштабным, запланированные в проекте материальные и нематериальные ресурсы обоснованы количеством вовлеченных в проект участников исходя из заявленной географии проекта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информационная открытость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планирование отсутствует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планирование присутствует, но не соответствует мероприятиям проекта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планирование соответствует мероприятиям проекта, но не определены способы информационного освещения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планирование соответствует мероприятиям проекта, определены способы информационного освещения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уникальность и адресность предложенного решения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не содержит оригинальность подхода к решению проблемы и применимость содержательной части предложенного решения к конкретной группе лиц, на которых распространяется действие заявленной проблемы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содержит оригинальность подхода к решению проблемы, но содержательная часть предложенного решения не применима к конкретной группе лиц, на которых распространяется действие заявленной проблемы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содержит оригинальность подхода к решению проблемы и применимость содержательной части предложенного решения к конкретной группе лиц, на которых распространяется действие заявленной проблемы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перспектива развития и потенциал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дальнейшего развития проекта не описаны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дальнейшего развития проекта описаны, но они не сохраняют и не преумножают значения результата предоставления гранта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дальнейшего развития проекта описаны, они сохраняют, но не преумножают значения результата предоставления гранта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дальнейшего развития проекта подробно описаны, они сохраняют и преумножают значения результата предоставления гранта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география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реализуется в одном муниципальном образовании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реализуется в двух муниципальных образованиях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реализуется в трех и более муниципальных образованиях - 10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проекта производится каждым членом Экспертного совета по шкале оценки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Экспертного совета самостоятельно определяет количество баллов по каждому критерию оценки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очном этапе оценки проектов члены Экспертного совета оценивают отдельно каждый проект, указанный в заявлении, выставляя баллы по следующим критериям оценки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Качество и содержательность презентации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проекте практически не раскрыта. Тайминг выступления серьезно нарушен. Имеются другие серьезные замечания экспертов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проекте раскрыта, однако выступающий не смог представить преимущества, уникальный характер и "сильные стороны" проекта. Тайминг выступления существенно нарушен: значительная часть презентации проекта не представлена экспертам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проекте раскрыта, однако выступающий не смог представить преимущества, уникальный характер и "сильные стороны" проекта. Тайминг выступления нарушен несущественно: основная часть презентации проекта представлена экспертам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главная информация о проекте, его команде, достижениях и планах полностью раскрыта в ходе выступления. Выступление и презентация проекта - четкие, убедительные, без общих фраз. Точно соблюден тайминг выступления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Качество и содержательность ответов на вопросы членов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выступающий не смог ответить на вопросы членов Экспертного совета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выступающий не смог исчерпывающе и содержательно ответить на вопросы членов Экспертного совета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выступающий ответил на все вопросы членов Экспертного совета содержательно и по теме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выступающий ответил на все вопросы членов Экспертного совета исчерпывающе и содержательно, показав свою экспертность в выбранной теме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Качество подготовки презентационного материала: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презентационный материал не оригинален, выполнен некачественно. Тема проекта в презентационных материалах не раскрыта. Прослеживается отсутствие связи между составными элементами работы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прослеживается низкий уровень и качество исполнения презентационных материалов. Тема проекта в презентационных материалах раскрыта не полностью. Присутствует нарушение структуры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презентационных материалах прослеживается проработанность, компетентность авторов в выбранной теме. Присутствует незначительное нарушение структуры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презентационный материал можно охарактеризовать как уникальный, тема проекта глубоко проработана и раскрыта. В материале выражены авторский взгляд и мастерство. Презентационный материал структурирован - 10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основании суммы баллов, выставленных членами Экспертного совета по критериям оценки проекта, Экспертный совет по каждому направлению формирует рейтинг проектов. Первым в рейтинге ставится проект, набравший наибольшую сумму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Итоги рейтинга формируются в Рейтинговой таблице проектов по следующей форме: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Рейтинговая таблица проектов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01"/>
        <w:gridCol w:w="1304"/>
        <w:gridCol w:w="1304"/>
        <w:gridCol w:w="1843"/>
        <w:gridCol w:w="238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участника конкурса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набранных баллов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Рейтинговый номер проекта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сумма гранта на реализацию проекта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11.07.2023 N 629-П</w:t>
            <w:br/>
            <w:t>(ред. от 22.09.2023)</w:t>
            <w:br/>
            <w:t>"Об утверждении Положения 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29401D42400A599A440567D94680E4CF6CE7A68D7B360EDA5185F6A6184B5F1CF1DB7CC69EE749F1EBDB98BC46AC7DD6EAA577E3E89D927BC9DF60JCm6J" TargetMode = "External"/>
	<Relationship Id="rId8" Type="http://schemas.openxmlformats.org/officeDocument/2006/relationships/hyperlink" Target="consultantplus://offline/ref=9729401D42400A599A440567D94680E4CF6CE7A68D783801DC5085F6A6184B5F1CF1DB7CC69EE74FF6E08FC9FD18F52C97A1A976F8F49C91J6m6J" TargetMode = "External"/>
	<Relationship Id="rId9" Type="http://schemas.openxmlformats.org/officeDocument/2006/relationships/hyperlink" Target="consultantplus://offline/ref=9729401D42400A599A440567D94680E4CF6CE7A68D7B360EDA5185F6A6184B5F1CF1DB7CC69EE749F1EBDB98BF46AC7DD6EAA577E3E89D927BC9DF60JCm6J" TargetMode = "External"/>
	<Relationship Id="rId10" Type="http://schemas.openxmlformats.org/officeDocument/2006/relationships/hyperlink" Target="consultantplus://offline/ref=9729401D42400A599A440567D94680E4CF6CE7A68D7B3703DA5085F6A6184B5F1CF1DB7CD49EBF45F1EEC599B853FA2C90JBmCJ" TargetMode = "External"/>
	<Relationship Id="rId11" Type="http://schemas.openxmlformats.org/officeDocument/2006/relationships/hyperlink" Target="consultantplus://offline/ref=9729401D42400A599A440567D94680E4CF6CE7A68D7B3703DA5085F6A6184B5F1CF1DB7CC69EE749F1EBDB98BC46AC7DD6EAA577E3E89D927BC9DF60JCm6J" TargetMode = "External"/>
	<Relationship Id="rId12" Type="http://schemas.openxmlformats.org/officeDocument/2006/relationships/hyperlink" Target="consultantplus://offline/ref=9729401D42400A599A440567D94680E4CF6CE7A68D7B360EDA5185F6A6184B5F1CF1DB7CC69EE749F1EBDB98BE46AC7DD6EAA577E3E89D927BC9DF60JCm6J" TargetMode = "External"/>
	<Relationship Id="rId13" Type="http://schemas.openxmlformats.org/officeDocument/2006/relationships/hyperlink" Target="consultantplus://offline/ref=9729401D42400A599A440567D94680E4CF6CE7A68D7B360EDA5185F6A6184B5F1CF1DB7CC69EE749F1EBDB98B146AC7DD6EAA577E3E89D927BC9DF60JCm6J" TargetMode = "External"/>
	<Relationship Id="rId14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15" Type="http://schemas.openxmlformats.org/officeDocument/2006/relationships/hyperlink" Target="consultantplus://offline/ref=9729401D42400A599A441B6ACF2ADDECC460BBAD88743B51820283A1F9484D0A5CB1DD2985DAEA4BF8E08FC9FD18F52C97A1A976F8F49C91J6m6J" TargetMode = "External"/>
	<Relationship Id="rId16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17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18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19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0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1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2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3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4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5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6" Type="http://schemas.openxmlformats.org/officeDocument/2006/relationships/hyperlink" Target="consultantplus://offline/ref=9729401D42400A599A441B6ACF2ADDECC460BBAD88743B51820283A1F9484D0A5CB1DD2985DAEA4BF8E08FC9FD18F52C97A1A976F8F49C91J6m6J" TargetMode = "External"/>
	<Relationship Id="rId27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8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29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0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1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2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3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4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5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6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7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8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39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0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1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2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3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4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5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6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7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8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49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0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1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2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3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4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5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56" Type="http://schemas.openxmlformats.org/officeDocument/2006/relationships/hyperlink" Target="consultantplus://offline/ref=9729401D42400A599A441B6ACF2ADDECC362BDA9897E3B51820283A1F9484D0A5CB1DD2985D9E941F4E08FC9FD18F52C97A1A976F8F49C91J6m6J" TargetMode = "External"/>
	<Relationship Id="rId57" Type="http://schemas.openxmlformats.org/officeDocument/2006/relationships/hyperlink" Target="consultantplus://offline/ref=9729401D42400A599A441B6ACF2ADDECC362BDA9897E3B51820283A1F9484D0A5CB1DD2B82DAEE43A5BA9FCDB44DFD3293BEB675E6F4J9mFJ" TargetMode = "External"/>
	<Relationship Id="rId58" Type="http://schemas.openxmlformats.org/officeDocument/2006/relationships/hyperlink" Target="consultantplus://offline/ref=9729401D42400A599A441B6ACF2ADDECC362BDA9897E3B51820283A1F9484D0A5CB1DD2B82D8E843A5BA9FCDB44DFD3293BEB675E6F4J9mFJ" TargetMode = "External"/>
	<Relationship Id="rId59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0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1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2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3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4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5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6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7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8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69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70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71" Type="http://schemas.openxmlformats.org/officeDocument/2006/relationships/hyperlink" Target="consultantplus://offline/ref=9729401D42400A599A440567D94680E4CF6CE7A68D7B360EDA5185F6A6184B5F1CF1DB7CC69EE749F1EBDB98B046AC7DD6EAA577E3E89D927BC9DF60JCm6J" TargetMode = "External"/>
	<Relationship Id="rId72" Type="http://schemas.openxmlformats.org/officeDocument/2006/relationships/hyperlink" Target="consultantplus://offline/ref=9729401D42400A599A440567D94680E4CF6CE7A68D7B360EDA5185F6A6184B5F1CF1DB7CC69EE749F1EBDB99B946AC7DD6EAA577E3E89D927BC9DF60JCm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11.07.2023 N 629-П
(ред. от 22.09.2023)
"Об утверждении Положения о предоставлении из областного бюджета грантов в форме субсидий физическим лицам на реализацию проектов по работе с молодежью"</dc:title>
  <dcterms:created xsi:type="dcterms:W3CDTF">2023-11-05T09:38:09Z</dcterms:created>
</cp:coreProperties>
</file>