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делами Правительства Саратовской области от 21.04.2017 N 134</w:t>
              <w:br/>
              <w:t xml:space="preserve">(ред. от 20.03.2024)</w:t>
              <w:br/>
              <w:t xml:space="preserve">"Об утверждении Положения об общественном совете при управлении делами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ДЕЛАМИ ПРАВИТЕЛЬСТВА 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2017 г. N 134</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ДЕЛАМИ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Правительства Саратовской области</w:t>
            </w:r>
          </w:p>
          <w:p>
            <w:pPr>
              <w:pStyle w:val="0"/>
              <w:jc w:val="center"/>
            </w:pPr>
            <w:r>
              <w:rPr>
                <w:sz w:val="20"/>
                <w:color w:val="392c69"/>
              </w:rPr>
              <w:t xml:space="preserve">от 28.09.2020 </w:t>
            </w:r>
            <w:hyperlink w:history="0" r:id="rId7"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362</w:t>
              </w:r>
            </w:hyperlink>
            <w:r>
              <w:rPr>
                <w:sz w:val="20"/>
                <w:color w:val="392c69"/>
              </w:rPr>
              <w:t xml:space="preserve">, от 28.12.2023 </w:t>
            </w:r>
            <w:hyperlink w:history="0" r:id="rId8"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357</w:t>
              </w:r>
            </w:hyperlink>
            <w:r>
              <w:rPr>
                <w:sz w:val="20"/>
                <w:color w:val="392c69"/>
              </w:rPr>
              <w:t xml:space="preserve">, от 20.03.2024 </w:t>
            </w:r>
            <w:hyperlink w:history="0" r:id="rId9"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0"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постановления</w:t>
        </w:r>
      </w:hyperlink>
      <w:r>
        <w:rPr>
          <w:sz w:val="20"/>
        </w:rPr>
        <w:t xml:space="preserve"> Губернатора Саратовской области от 21 июля 2016 года N 183 "Об утверждении Типового положения об общественных советах при исполнительных органах области" приказываю:</w:t>
      </w:r>
    </w:p>
    <w:p>
      <w:pPr>
        <w:pStyle w:val="0"/>
        <w:jc w:val="both"/>
      </w:pPr>
      <w:r>
        <w:rPr>
          <w:sz w:val="20"/>
        </w:rPr>
        <w:t xml:space="preserve">(в ред. </w:t>
      </w:r>
      <w:hyperlink w:history="0" r:id="rId11"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28.12.2023 N 357)</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управлении делами Правительства области согласно приложению.</w:t>
      </w:r>
    </w:p>
    <w:p>
      <w:pPr>
        <w:pStyle w:val="0"/>
        <w:spacing w:before="200" w:line-rule="auto"/>
        <w:ind w:firstLine="540"/>
        <w:jc w:val="both"/>
      </w:pPr>
      <w:r>
        <w:rPr>
          <w:sz w:val="20"/>
        </w:rPr>
        <w:t xml:space="preserve">2. Признать утратившим силу приказ управления делами Правительства области от 11 апреля 2016 года N 96 "Об общественном совете при управлении делами Правительства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управляющего делами</w:t>
      </w:r>
    </w:p>
    <w:p>
      <w:pPr>
        <w:pStyle w:val="0"/>
        <w:jc w:val="right"/>
      </w:pPr>
      <w:r>
        <w:rPr>
          <w:sz w:val="20"/>
        </w:rPr>
        <w:t xml:space="preserve">Н.И.ЗАМАРИН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делами Правительства Саратовской области</w:t>
      </w:r>
    </w:p>
    <w:p>
      <w:pPr>
        <w:pStyle w:val="0"/>
        <w:jc w:val="right"/>
      </w:pPr>
      <w:r>
        <w:rPr>
          <w:sz w:val="20"/>
        </w:rPr>
        <w:t xml:space="preserve">от 21 апреля 2017 г. N 134</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УПРАВЛЕНИИ ДЕЛАМИ</w:t>
      </w:r>
    </w:p>
    <w:p>
      <w:pPr>
        <w:pStyle w:val="2"/>
        <w:jc w:val="center"/>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Правительства Саратовской области</w:t>
            </w:r>
          </w:p>
          <w:p>
            <w:pPr>
              <w:pStyle w:val="0"/>
              <w:jc w:val="center"/>
            </w:pPr>
            <w:r>
              <w:rPr>
                <w:sz w:val="20"/>
                <w:color w:val="392c69"/>
              </w:rPr>
              <w:t xml:space="preserve">от 28.09.2020 </w:t>
            </w:r>
            <w:hyperlink w:history="0" r:id="rId12"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362</w:t>
              </w:r>
            </w:hyperlink>
            <w:r>
              <w:rPr>
                <w:sz w:val="20"/>
                <w:color w:val="392c69"/>
              </w:rPr>
              <w:t xml:space="preserve">, от 28.12.2023 </w:t>
            </w:r>
            <w:hyperlink w:history="0" r:id="rId13"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357</w:t>
              </w:r>
            </w:hyperlink>
            <w:r>
              <w:rPr>
                <w:sz w:val="20"/>
                <w:color w:val="392c69"/>
              </w:rPr>
              <w:t xml:space="preserve">, от 20.03.2024 </w:t>
            </w:r>
            <w:hyperlink w:history="0" r:id="rId14"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управлении делами Правительства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управления делами Правительства области (далее - Управление), а также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Управления,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Управления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6"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управлении делами Правительства области (далее - Положение)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Управление в установленном порядке.</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соответствующей сферы деятельности Управления, а также участвовать в подготовке публичного отчета по их исполнению;</w:t>
      </w:r>
    </w:p>
    <w:p>
      <w:pPr>
        <w:pStyle w:val="0"/>
        <w:spacing w:before="200" w:line-rule="auto"/>
        <w:ind w:firstLine="540"/>
        <w:jc w:val="both"/>
      </w:pPr>
      <w:r>
        <w:rPr>
          <w:sz w:val="20"/>
        </w:rPr>
        <w:t xml:space="preserve">б) утверждать результаты общественных обсуждений решений и отчетов Управления по итогам общественной экспертизы нормативных правовых актов;</w:t>
      </w:r>
    </w:p>
    <w:p>
      <w:pPr>
        <w:pStyle w:val="0"/>
        <w:spacing w:before="200" w:line-rule="auto"/>
        <w:ind w:firstLine="540"/>
        <w:jc w:val="both"/>
      </w:pPr>
      <w:r>
        <w:rPr>
          <w:sz w:val="20"/>
        </w:rPr>
        <w:t xml:space="preserve">в) участвовать в оценке эффективности государственных закупок Управления;</w:t>
      </w:r>
    </w:p>
    <w:p>
      <w:pPr>
        <w:pStyle w:val="0"/>
        <w:spacing w:before="200" w:line-rule="auto"/>
        <w:ind w:firstLine="540"/>
        <w:jc w:val="both"/>
      </w:pPr>
      <w:r>
        <w:rPr>
          <w:sz w:val="20"/>
        </w:rPr>
        <w:t xml:space="preserve">г)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д)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е)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Управления вправе определить перечень иных приоритетных правовых актов и важнейших вопросов, относящихся к сфере деятельности Управления,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17"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28.12.2023 N 357)</w:t>
      </w:r>
    </w:p>
    <w:p>
      <w:pPr>
        <w:pStyle w:val="0"/>
        <w:spacing w:before="200" w:line-rule="auto"/>
        <w:ind w:firstLine="540"/>
        <w:jc w:val="both"/>
      </w:pPr>
      <w:r>
        <w:rPr>
          <w:sz w:val="20"/>
        </w:rPr>
        <w:t xml:space="preserve">б) создавать по вопросам, отнесенным к компетенции общественных советов,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председателями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Управлением;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утратил силу. - </w:t>
      </w:r>
      <w:hyperlink w:history="0" r:id="rId18"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w:t>
        </w:r>
      </w:hyperlink>
      <w:r>
        <w:rPr>
          <w:sz w:val="20"/>
        </w:rPr>
        <w:t xml:space="preserve"> управления делами Правительства Саратовской области от 28.12.2023 N 357;</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руководителем Управления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Управлением;</w:t>
      </w:r>
    </w:p>
    <w:p>
      <w:pPr>
        <w:pStyle w:val="0"/>
        <w:spacing w:before="200" w:line-rule="auto"/>
        <w:ind w:firstLine="540"/>
        <w:jc w:val="both"/>
      </w:pPr>
      <w:r>
        <w:rPr>
          <w:sz w:val="20"/>
        </w:rPr>
        <w:t xml:space="preserve">в) участвовать в мониторинге качества оказания государственных услуг Управления;</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общественных советов</w:t>
      </w:r>
    </w:p>
    <w:p>
      <w:pPr>
        <w:pStyle w:val="0"/>
        <w:jc w:val="both"/>
      </w:pPr>
      <w:r>
        <w:rPr>
          <w:sz w:val="20"/>
        </w:rPr>
      </w:r>
    </w:p>
    <w:bookmarkStart w:id="74" w:name="P74"/>
    <w:bookmarkEnd w:id="74"/>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 Состав общественного совета формируется Управлением совместно с Общественной палатой области (по согласованию).</w:t>
      </w:r>
    </w:p>
    <w:p>
      <w:pPr>
        <w:pStyle w:val="0"/>
        <w:spacing w:before="200" w:line-rule="auto"/>
        <w:ind w:firstLine="540"/>
        <w:jc w:val="both"/>
      </w:pPr>
      <w:r>
        <w:rPr>
          <w:sz w:val="20"/>
        </w:rPr>
        <w:t xml:space="preserve">В состав общественного совета по согласованию включаются представители профессиональных объединений и иных социальных групп.</w:t>
      </w:r>
    </w:p>
    <w:bookmarkStart w:id="78" w:name="P78"/>
    <w:bookmarkEnd w:id="78"/>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2"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2"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2"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Управлением.</w:t>
      </w:r>
    </w:p>
    <w:bookmarkStart w:id="82" w:name="P82"/>
    <w:bookmarkEnd w:id="82"/>
    <w:p>
      <w:pPr>
        <w:pStyle w:val="0"/>
        <w:spacing w:before="200" w:line-rule="auto"/>
        <w:ind w:firstLine="540"/>
        <w:jc w:val="both"/>
      </w:pPr>
      <w:r>
        <w:rPr>
          <w:sz w:val="20"/>
        </w:rPr>
        <w:t xml:space="preserve">14. Количественный состав общественного совета составляет 12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Управления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Управления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85" w:name="P85"/>
    <w:bookmarkEnd w:id="85"/>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формы согласия кандидата на выдвижение его кандидатуры в общественный совет и согласий на обработку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Управления в информационно-телекоммуникационной сети Интернет.</w:t>
      </w:r>
    </w:p>
    <w:p>
      <w:pPr>
        <w:pStyle w:val="0"/>
        <w:jc w:val="both"/>
      </w:pPr>
      <w:r>
        <w:rPr>
          <w:sz w:val="20"/>
        </w:rPr>
        <w:t xml:space="preserve">(часть третья в ред. </w:t>
      </w:r>
      <w:hyperlink w:history="0" r:id="rId20"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20.03.2024 N 47)</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Управлением, утверждается соответствующим приказом Управления в течение 7 рабочих дней со дня истечения срока, установленного </w:t>
      </w:r>
      <w:hyperlink w:history="0" w:anchor="P85"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ы согласия кандидата на выдвижение его кандидатуры в общественный совет и согласий на обработку его персональных данных, а также форма подтверждения отсутствия у кандидата ограничений для вхождения в состав общественного совет...">
        <w:r>
          <w:rPr>
            <w:sz w:val="20"/>
            <w:color w:val="0000ff"/>
          </w:rPr>
          <w:t xml:space="preserve">частью третьей пункта 15</w:t>
        </w:r>
      </w:hyperlink>
      <w:r>
        <w:rPr>
          <w:sz w:val="20"/>
        </w:rPr>
        <w:t xml:space="preserve"> настоящего Положения.</w:t>
      </w:r>
    </w:p>
    <w:p>
      <w:pPr>
        <w:pStyle w:val="0"/>
        <w:jc w:val="both"/>
      </w:pPr>
      <w:r>
        <w:rPr>
          <w:sz w:val="20"/>
        </w:rPr>
        <w:t xml:space="preserve">(п. 16 в ред. </w:t>
      </w:r>
      <w:hyperlink w:history="0" r:id="rId21"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28.09.2020 N 362)</w:t>
      </w:r>
    </w:p>
    <w:p>
      <w:pPr>
        <w:pStyle w:val="0"/>
        <w:spacing w:before="200" w:line-rule="auto"/>
        <w:ind w:firstLine="540"/>
        <w:jc w:val="both"/>
      </w:pPr>
      <w:r>
        <w:rPr>
          <w:sz w:val="20"/>
        </w:rPr>
        <w:t xml:space="preserve">17. Кандидаты в члены общественного совета направляют в Управление следующие документы:</w:t>
      </w:r>
    </w:p>
    <w:p>
      <w:pPr>
        <w:pStyle w:val="0"/>
        <w:spacing w:before="200" w:line-rule="auto"/>
        <w:ind w:firstLine="540"/>
        <w:jc w:val="both"/>
      </w:pPr>
      <w:r>
        <w:rPr>
          <w:sz w:val="20"/>
        </w:rPr>
        <w:t xml:space="preserve">а) </w:t>
      </w:r>
      <w:hyperlink w:history="0" w:anchor="P195" w:tooltip="                                 Заявление">
        <w:r>
          <w:rPr>
            <w:sz w:val="20"/>
            <w:color w:val="0000ff"/>
          </w:rPr>
          <w:t xml:space="preserve">заявление</w:t>
        </w:r>
      </w:hyperlink>
      <w:r>
        <w:rPr>
          <w:sz w:val="20"/>
        </w:rPr>
        <w:t xml:space="preserve"> о включении в общественный совет при управлении делами Правительства области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29" w:tooltip="Анкета">
        <w:r>
          <w:rPr>
            <w:sz w:val="20"/>
            <w:color w:val="0000ff"/>
          </w:rPr>
          <w:t xml:space="preserve">анкета</w:t>
        </w:r>
      </w:hyperlink>
      <w:r>
        <w:rPr>
          <w:sz w:val="20"/>
        </w:rPr>
        <w:t xml:space="preserve"> кандидата в члены общественного совета при управлении делами Правительства области по форме согласно приложению N 2 к настоящему Положению;</w:t>
      </w:r>
    </w:p>
    <w:p>
      <w:pPr>
        <w:pStyle w:val="0"/>
        <w:spacing w:before="200" w:line-rule="auto"/>
        <w:ind w:firstLine="540"/>
        <w:jc w:val="both"/>
      </w:pPr>
      <w:r>
        <w:rPr>
          <w:sz w:val="20"/>
        </w:rPr>
        <w:t xml:space="preserve">в) согласия на обработку персональных данных по формам согласно </w:t>
      </w:r>
      <w:hyperlink w:history="0" w:anchor="P285" w:tooltip="                 Согласие на обработку персональных данных">
        <w:r>
          <w:rPr>
            <w:sz w:val="20"/>
            <w:color w:val="0000ff"/>
          </w:rPr>
          <w:t xml:space="preserve">приложениям N 3</w:t>
        </w:r>
      </w:hyperlink>
      <w:r>
        <w:rPr>
          <w:sz w:val="20"/>
        </w:rPr>
        <w:t xml:space="preserve">, </w:t>
      </w:r>
      <w:hyperlink w:history="0" w:anchor="P340" w:tooltip="                Согласие на обработку персональных данных,">
        <w:r>
          <w:rPr>
            <w:sz w:val="20"/>
            <w:color w:val="0000ff"/>
          </w:rPr>
          <w:t xml:space="preserve">4</w:t>
        </w:r>
      </w:hyperlink>
      <w:r>
        <w:rPr>
          <w:sz w:val="20"/>
        </w:rPr>
        <w:t xml:space="preserve"> к настоящему Положению.</w:t>
      </w:r>
    </w:p>
    <w:p>
      <w:pPr>
        <w:pStyle w:val="0"/>
        <w:jc w:val="both"/>
      </w:pPr>
      <w:r>
        <w:rPr>
          <w:sz w:val="20"/>
        </w:rPr>
        <w:t xml:space="preserve">(пп. "в" в ред. </w:t>
      </w:r>
      <w:hyperlink w:history="0" r:id="rId22"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20.03.2024 N 47)</w:t>
      </w:r>
    </w:p>
    <w:p>
      <w:pPr>
        <w:pStyle w:val="0"/>
        <w:spacing w:before="200" w:line-rule="auto"/>
        <w:ind w:firstLine="540"/>
        <w:jc w:val="both"/>
      </w:pPr>
      <w:r>
        <w:rPr>
          <w:sz w:val="20"/>
        </w:rPr>
        <w:t xml:space="preserve">18. При выдвижении кандидатов, указанных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Управления,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в течение 30 дней с момента размещения уведомления о начале процедуры формирования состава общественного совета направляют в Управление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обработку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23"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20.03.2024 N 47)</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Управление формирует сводный перечень выдвинутых кандидатов.</w:t>
      </w:r>
    </w:p>
    <w:p>
      <w:pPr>
        <w:pStyle w:val="0"/>
        <w:spacing w:before="200" w:line-rule="auto"/>
        <w:ind w:firstLine="540"/>
        <w:jc w:val="both"/>
      </w:pPr>
      <w:r>
        <w:rPr>
          <w:sz w:val="20"/>
        </w:rPr>
        <w:t xml:space="preserve">21. Управление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4"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Управления в течение одного рабочего дня с даты поступления указанных писем в объеме, указанном в согласии на обработку персональных данных кандидата.</w:t>
      </w:r>
    </w:p>
    <w:p>
      <w:pPr>
        <w:pStyle w:val="0"/>
        <w:jc w:val="both"/>
      </w:pPr>
      <w:r>
        <w:rPr>
          <w:sz w:val="20"/>
        </w:rPr>
        <w:t xml:space="preserve">(п. 22 в ред. </w:t>
      </w:r>
      <w:hyperlink w:history="0" r:id="rId24"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20.03.2024 N 47)</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Управлением, утвержденные приказом Управления, в течение 5 рабочих дней со дня получения от Управления сводного списка всех кандидатов направляют Управлению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23 в ред. </w:t>
      </w:r>
      <w:hyperlink w:history="0" r:id="rId25"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28.09.2020 N 362)</w:t>
      </w:r>
    </w:p>
    <w:bookmarkStart w:id="105" w:name="P105"/>
    <w:bookmarkEnd w:id="105"/>
    <w:p>
      <w:pPr>
        <w:pStyle w:val="0"/>
        <w:spacing w:before="200" w:line-rule="auto"/>
        <w:ind w:firstLine="540"/>
        <w:jc w:val="both"/>
      </w:pPr>
      <w:r>
        <w:rPr>
          <w:sz w:val="20"/>
        </w:rPr>
        <w:t xml:space="preserve">24.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w:t>
      </w:r>
    </w:p>
    <w:p>
      <w:pPr>
        <w:pStyle w:val="0"/>
        <w:jc w:val="both"/>
      </w:pPr>
      <w:r>
        <w:rPr>
          <w:sz w:val="20"/>
        </w:rPr>
        <w:t xml:space="preserve">(п. 24 в ред. </w:t>
      </w:r>
      <w:hyperlink w:history="0" r:id="rId26"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28.09.2020 N 362)</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05" w:tooltip="24.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
        <w:r>
          <w:rPr>
            <w:sz w:val="20"/>
            <w:color w:val="0000ff"/>
          </w:rPr>
          <w:t xml:space="preserve">пункте 24</w:t>
        </w:r>
      </w:hyperlink>
      <w:r>
        <w:rPr>
          <w:sz w:val="20"/>
        </w:rPr>
        <w:t xml:space="preserve"> настоящего Положения, Управление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27" w:tooltip="Приказ управления делами Правительства Саратовской области от 28.09.2020 N 362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28.09.2020 N 362)</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Управлением.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общественных советов</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Управления, либо членами общественного совета (включая возможное самовыдвижение).</w:t>
      </w:r>
    </w:p>
    <w:p>
      <w:pPr>
        <w:pStyle w:val="0"/>
        <w:jc w:val="both"/>
      </w:pPr>
      <w:r>
        <w:rPr>
          <w:sz w:val="20"/>
        </w:rPr>
      </w:r>
    </w:p>
    <w:p>
      <w:pPr>
        <w:pStyle w:val="2"/>
        <w:outlineLvl w:val="1"/>
        <w:jc w:val="center"/>
      </w:pPr>
      <w:r>
        <w:rPr>
          <w:sz w:val="20"/>
        </w:rPr>
        <w:t xml:space="preserve">V. Порядок деятельности общественных советов</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руководителем Управления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jc w:val="both"/>
      </w:pPr>
      <w:r>
        <w:rPr>
          <w:sz w:val="20"/>
        </w:rPr>
        <w:t xml:space="preserve">(п. 34 в ред. </w:t>
      </w:r>
      <w:hyperlink w:history="0" r:id="rId28"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28.12.2023 N 357)</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Управлением.</w:t>
      </w:r>
    </w:p>
    <w:p>
      <w:pPr>
        <w:pStyle w:val="0"/>
        <w:jc w:val="both"/>
      </w:pPr>
      <w:r>
        <w:rPr>
          <w:sz w:val="20"/>
        </w:rPr>
        <w:t xml:space="preserve">(в ред. </w:t>
      </w:r>
      <w:hyperlink w:history="0" r:id="rId29"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28.12.2023 N 357)</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Управления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Управления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Управления,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Управления;</w:t>
      </w:r>
    </w:p>
    <w:p>
      <w:pPr>
        <w:pStyle w:val="0"/>
        <w:spacing w:before="200" w:line-rule="auto"/>
        <w:ind w:firstLine="540"/>
        <w:jc w:val="both"/>
      </w:pPr>
      <w:r>
        <w:rPr>
          <w:sz w:val="20"/>
        </w:rPr>
        <w:t xml:space="preserve">з) принимать участие в порядке, определяемом руководителем Управления, в приеме граждан, осуществляемом должностными лицами Управления;</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Управлению;</w:t>
      </w:r>
    </w:p>
    <w:p>
      <w:pPr>
        <w:pStyle w:val="0"/>
        <w:spacing w:before="200" w:line-rule="auto"/>
        <w:ind w:firstLine="540"/>
        <w:jc w:val="both"/>
      </w:pPr>
      <w:r>
        <w:rPr>
          <w:sz w:val="20"/>
        </w:rPr>
        <w:t xml:space="preserve">к) оказывать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Управлении;</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pPr>
        <w:pStyle w:val="0"/>
        <w:jc w:val="both"/>
      </w:pPr>
      <w:r>
        <w:rPr>
          <w:sz w:val="20"/>
        </w:rPr>
        <w:t xml:space="preserve">(в ред. </w:t>
      </w:r>
      <w:hyperlink w:history="0" r:id="rId30"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приказа</w:t>
        </w:r>
      </w:hyperlink>
      <w:r>
        <w:rPr>
          <w:sz w:val="20"/>
        </w:rPr>
        <w:t xml:space="preserve"> управления делами Правительства Саратовской области от 28.12.2023 N 357)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управлении делами</w:t>
      </w:r>
    </w:p>
    <w:p>
      <w:pPr>
        <w:pStyle w:val="0"/>
        <w:jc w:val="right"/>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Правительства Саратовской области</w:t>
            </w:r>
          </w:p>
          <w:p>
            <w:pPr>
              <w:pStyle w:val="0"/>
              <w:jc w:val="center"/>
            </w:pPr>
            <w:r>
              <w:rPr>
                <w:sz w:val="20"/>
                <w:color w:val="392c69"/>
              </w:rPr>
              <w:t xml:space="preserve">от 28.12.2023 </w:t>
            </w:r>
            <w:hyperlink w:history="0" r:id="rId31"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357</w:t>
              </w:r>
            </w:hyperlink>
            <w:r>
              <w:rPr>
                <w:sz w:val="20"/>
                <w:color w:val="392c69"/>
              </w:rPr>
              <w:t xml:space="preserve">, от 20.03.2024 </w:t>
            </w:r>
            <w:hyperlink w:history="0" r:id="rId32"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от ________________________________________________</w:t>
      </w:r>
    </w:p>
    <w:p>
      <w:pPr>
        <w:pStyle w:val="1"/>
        <w:jc w:val="both"/>
      </w:pPr>
      <w:r>
        <w:rPr>
          <w:sz w:val="20"/>
        </w:rPr>
        <w:t xml:space="preserve">                                     (фамилия, имя, отчество)</w:t>
      </w:r>
    </w:p>
    <w:p>
      <w:pPr>
        <w:pStyle w:val="1"/>
        <w:jc w:val="both"/>
      </w:pPr>
      <w:r>
        <w:rPr>
          <w:sz w:val="20"/>
        </w:rPr>
      </w:r>
    </w:p>
    <w:bookmarkStart w:id="195" w:name="P195"/>
    <w:bookmarkEnd w:id="195"/>
    <w:p>
      <w:pPr>
        <w:pStyle w:val="1"/>
        <w:jc w:val="both"/>
      </w:pPr>
      <w:r>
        <w:rPr>
          <w:sz w:val="20"/>
        </w:rPr>
        <w:t xml:space="preserve">                                 Заявление</w:t>
      </w:r>
    </w:p>
    <w:p>
      <w:pPr>
        <w:pStyle w:val="1"/>
        <w:jc w:val="both"/>
      </w:pPr>
      <w:r>
        <w:rPr>
          <w:sz w:val="20"/>
        </w:rPr>
        <w:t xml:space="preserve">          о включении в Общественный совет при управлении делами</w:t>
      </w:r>
    </w:p>
    <w:p>
      <w:pPr>
        <w:pStyle w:val="1"/>
        <w:jc w:val="both"/>
      </w:pPr>
      <w:r>
        <w:rPr>
          <w:sz w:val="20"/>
        </w:rPr>
        <w:t xml:space="preserve">                           Правительства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управлении делами</w:t>
      </w:r>
    </w:p>
    <w:p>
      <w:pPr>
        <w:pStyle w:val="1"/>
        <w:jc w:val="both"/>
      </w:pPr>
      <w:r>
        <w:rPr>
          <w:sz w:val="20"/>
        </w:rPr>
        <w:t xml:space="preserve">Правительства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управлении</w:t>
      </w:r>
    </w:p>
    <w:p>
      <w:pPr>
        <w:pStyle w:val="1"/>
        <w:jc w:val="both"/>
      </w:pPr>
      <w:r>
        <w:rPr>
          <w:sz w:val="20"/>
        </w:rPr>
        <w:t xml:space="preserve">делами  Правительства  области,  и  выражаю  свое  согласие  войти в состав</w:t>
      </w:r>
    </w:p>
    <w:p>
      <w:pPr>
        <w:pStyle w:val="1"/>
        <w:jc w:val="both"/>
      </w:pPr>
      <w:r>
        <w:rPr>
          <w:sz w:val="20"/>
        </w:rPr>
        <w:t xml:space="preserve">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согласия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    (при наличии).</w:t>
      </w:r>
    </w:p>
    <w:p>
      <w:pPr>
        <w:pStyle w:val="1"/>
        <w:jc w:val="both"/>
      </w:pPr>
      <w:r>
        <w:rPr>
          <w:sz w:val="20"/>
        </w:rPr>
      </w:r>
    </w:p>
    <w:p>
      <w:pPr>
        <w:pStyle w:val="1"/>
        <w:jc w:val="both"/>
      </w:pPr>
      <w:r>
        <w:rPr>
          <w:sz w:val="20"/>
        </w:rPr>
        <w:t xml:space="preserve">    "___" __________ 20__ года            ___________ 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управлении делами</w:t>
      </w:r>
    </w:p>
    <w:p>
      <w:pPr>
        <w:pStyle w:val="0"/>
        <w:jc w:val="right"/>
      </w:pPr>
      <w:r>
        <w:rPr>
          <w:sz w:val="20"/>
        </w:rPr>
        <w:t xml:space="preserve">Правительства области</w:t>
      </w:r>
    </w:p>
    <w:p>
      <w:pPr>
        <w:pStyle w:val="0"/>
        <w:jc w:val="both"/>
      </w:pPr>
      <w:r>
        <w:rPr>
          <w:sz w:val="20"/>
        </w:rPr>
      </w:r>
    </w:p>
    <w:bookmarkStart w:id="229" w:name="P229"/>
    <w:bookmarkEnd w:id="229"/>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управлении делами Правительства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556"/>
        <w:gridCol w:w="2731"/>
      </w:tblGrid>
      <w:tr>
        <w:tc>
          <w:tcPr>
            <w:tcW w:w="737" w:type="dxa"/>
          </w:tcPr>
          <w:p>
            <w:pPr>
              <w:pStyle w:val="0"/>
              <w:jc w:val="center"/>
            </w:pPr>
            <w:r>
              <w:rPr>
                <w:sz w:val="20"/>
              </w:rPr>
              <w:t xml:space="preserve">N п/п</w:t>
            </w:r>
          </w:p>
        </w:tc>
        <w:tc>
          <w:tcPr>
            <w:tcW w:w="5556" w:type="dxa"/>
          </w:tcPr>
          <w:p>
            <w:pPr>
              <w:pStyle w:val="0"/>
              <w:jc w:val="center"/>
            </w:pPr>
            <w:r>
              <w:rPr>
                <w:sz w:val="20"/>
              </w:rPr>
              <w:t xml:space="preserve">Сведения о кандидате</w:t>
            </w:r>
          </w:p>
        </w:tc>
        <w:tc>
          <w:tcPr>
            <w:tcW w:w="2731" w:type="dxa"/>
          </w:tcPr>
          <w:p>
            <w:pPr>
              <w:pStyle w:val="0"/>
              <w:jc w:val="center"/>
            </w:pPr>
            <w:r>
              <w:rPr>
                <w:sz w:val="20"/>
              </w:rPr>
              <w:t xml:space="preserve">Графа для заполнения</w:t>
            </w:r>
          </w:p>
        </w:tc>
      </w:tr>
      <w:tr>
        <w:tc>
          <w:tcPr>
            <w:tcW w:w="737" w:type="dxa"/>
          </w:tcPr>
          <w:p>
            <w:pPr>
              <w:pStyle w:val="0"/>
              <w:jc w:val="center"/>
            </w:pPr>
            <w:r>
              <w:rPr>
                <w:sz w:val="20"/>
              </w:rPr>
              <w:t xml:space="preserve">1.</w:t>
            </w:r>
          </w:p>
        </w:tc>
        <w:tc>
          <w:tcPr>
            <w:tcW w:w="5556" w:type="dxa"/>
          </w:tcPr>
          <w:p>
            <w:pPr>
              <w:pStyle w:val="0"/>
            </w:pPr>
            <w:r>
              <w:rPr>
                <w:sz w:val="20"/>
              </w:rPr>
              <w:t xml:space="preserve">Фамилия, имя, отчество (при наличии)</w:t>
            </w:r>
          </w:p>
        </w:tc>
        <w:tc>
          <w:tcPr>
            <w:tcW w:w="2731" w:type="dxa"/>
          </w:tcPr>
          <w:p>
            <w:pPr>
              <w:pStyle w:val="0"/>
            </w:pPr>
            <w:r>
              <w:rPr>
                <w:sz w:val="20"/>
              </w:rPr>
            </w:r>
          </w:p>
        </w:tc>
      </w:tr>
      <w:tr>
        <w:tc>
          <w:tcPr>
            <w:tcW w:w="737" w:type="dxa"/>
          </w:tcPr>
          <w:p>
            <w:pPr>
              <w:pStyle w:val="0"/>
              <w:jc w:val="center"/>
            </w:pPr>
            <w:r>
              <w:rPr>
                <w:sz w:val="20"/>
              </w:rPr>
              <w:t xml:space="preserve">2.</w:t>
            </w:r>
          </w:p>
        </w:tc>
        <w:tc>
          <w:tcPr>
            <w:tcW w:w="5556" w:type="dxa"/>
          </w:tcPr>
          <w:p>
            <w:pPr>
              <w:pStyle w:val="0"/>
            </w:pPr>
            <w:r>
              <w:rPr>
                <w:sz w:val="20"/>
              </w:rPr>
              <w:t xml:space="preserve">Должность</w:t>
            </w:r>
          </w:p>
        </w:tc>
        <w:tc>
          <w:tcPr>
            <w:tcW w:w="2731" w:type="dxa"/>
          </w:tcPr>
          <w:p>
            <w:pPr>
              <w:pStyle w:val="0"/>
            </w:pPr>
            <w:r>
              <w:rPr>
                <w:sz w:val="20"/>
              </w:rPr>
            </w:r>
          </w:p>
        </w:tc>
      </w:tr>
      <w:tr>
        <w:tc>
          <w:tcPr>
            <w:tcW w:w="737" w:type="dxa"/>
          </w:tcPr>
          <w:p>
            <w:pPr>
              <w:pStyle w:val="0"/>
              <w:jc w:val="center"/>
            </w:pPr>
            <w:r>
              <w:rPr>
                <w:sz w:val="20"/>
              </w:rPr>
              <w:t xml:space="preserve">3.</w:t>
            </w:r>
          </w:p>
        </w:tc>
        <w:tc>
          <w:tcPr>
            <w:tcW w:w="5556" w:type="dxa"/>
          </w:tcPr>
          <w:p>
            <w:pPr>
              <w:pStyle w:val="0"/>
            </w:pPr>
            <w:r>
              <w:rPr>
                <w:sz w:val="20"/>
              </w:rPr>
              <w:t xml:space="preserve">Дата рождения</w:t>
            </w:r>
          </w:p>
        </w:tc>
        <w:tc>
          <w:tcPr>
            <w:tcW w:w="2731" w:type="dxa"/>
          </w:tcPr>
          <w:p>
            <w:pPr>
              <w:pStyle w:val="0"/>
            </w:pPr>
            <w:r>
              <w:rPr>
                <w:sz w:val="20"/>
              </w:rPr>
            </w:r>
          </w:p>
        </w:tc>
      </w:tr>
      <w:tr>
        <w:tc>
          <w:tcPr>
            <w:tcW w:w="737" w:type="dxa"/>
          </w:tcPr>
          <w:p>
            <w:pPr>
              <w:pStyle w:val="0"/>
              <w:jc w:val="center"/>
            </w:pPr>
            <w:r>
              <w:rPr>
                <w:sz w:val="20"/>
              </w:rPr>
              <w:t xml:space="preserve">4.</w:t>
            </w:r>
          </w:p>
        </w:tc>
        <w:tc>
          <w:tcPr>
            <w:tcW w:w="5556" w:type="dxa"/>
          </w:tcPr>
          <w:p>
            <w:pPr>
              <w:pStyle w:val="0"/>
            </w:pPr>
            <w:r>
              <w:rPr>
                <w:sz w:val="20"/>
              </w:rPr>
              <w:t xml:space="preserve">Место жительства</w:t>
            </w:r>
          </w:p>
        </w:tc>
        <w:tc>
          <w:tcPr>
            <w:tcW w:w="2731" w:type="dxa"/>
          </w:tcPr>
          <w:p>
            <w:pPr>
              <w:pStyle w:val="0"/>
            </w:pPr>
            <w:r>
              <w:rPr>
                <w:sz w:val="20"/>
              </w:rPr>
            </w:r>
          </w:p>
        </w:tc>
      </w:tr>
      <w:tr>
        <w:tc>
          <w:tcPr>
            <w:tcW w:w="737" w:type="dxa"/>
          </w:tcPr>
          <w:p>
            <w:pPr>
              <w:pStyle w:val="0"/>
              <w:jc w:val="center"/>
            </w:pPr>
            <w:r>
              <w:rPr>
                <w:sz w:val="20"/>
              </w:rPr>
              <w:t xml:space="preserve">5.</w:t>
            </w:r>
          </w:p>
        </w:tc>
        <w:tc>
          <w:tcPr>
            <w:tcW w:w="5556" w:type="dxa"/>
          </w:tcPr>
          <w:p>
            <w:pPr>
              <w:pStyle w:val="0"/>
            </w:pPr>
            <w:r>
              <w:rPr>
                <w:sz w:val="20"/>
              </w:rPr>
              <w:t xml:space="preserve">Контактный телефон</w:t>
            </w:r>
          </w:p>
        </w:tc>
        <w:tc>
          <w:tcPr>
            <w:tcW w:w="2731" w:type="dxa"/>
          </w:tcPr>
          <w:p>
            <w:pPr>
              <w:pStyle w:val="0"/>
            </w:pPr>
            <w:r>
              <w:rPr>
                <w:sz w:val="20"/>
              </w:rPr>
            </w:r>
          </w:p>
        </w:tc>
      </w:tr>
      <w:tr>
        <w:tc>
          <w:tcPr>
            <w:tcW w:w="737" w:type="dxa"/>
          </w:tcPr>
          <w:p>
            <w:pPr>
              <w:pStyle w:val="0"/>
              <w:jc w:val="center"/>
            </w:pPr>
            <w:r>
              <w:rPr>
                <w:sz w:val="20"/>
              </w:rPr>
              <w:t xml:space="preserve">6.</w:t>
            </w:r>
          </w:p>
        </w:tc>
        <w:tc>
          <w:tcPr>
            <w:tcW w:w="5556" w:type="dxa"/>
          </w:tcPr>
          <w:p>
            <w:pPr>
              <w:pStyle w:val="0"/>
            </w:pPr>
            <w:r>
              <w:rPr>
                <w:sz w:val="20"/>
              </w:rPr>
              <w:t xml:space="preserve">E-mail (при наличии)</w:t>
            </w:r>
          </w:p>
        </w:tc>
        <w:tc>
          <w:tcPr>
            <w:tcW w:w="2731" w:type="dxa"/>
          </w:tcPr>
          <w:p>
            <w:pPr>
              <w:pStyle w:val="0"/>
            </w:pPr>
            <w:r>
              <w:rPr>
                <w:sz w:val="20"/>
              </w:rPr>
            </w:r>
          </w:p>
        </w:tc>
      </w:tr>
      <w:tr>
        <w:tc>
          <w:tcPr>
            <w:tcW w:w="737" w:type="dxa"/>
          </w:tcPr>
          <w:p>
            <w:pPr>
              <w:pStyle w:val="0"/>
              <w:jc w:val="center"/>
            </w:pPr>
            <w:r>
              <w:rPr>
                <w:sz w:val="20"/>
              </w:rPr>
              <w:t xml:space="preserve">7.</w:t>
            </w:r>
          </w:p>
        </w:tc>
        <w:tc>
          <w:tcPr>
            <w:tcW w:w="5556" w:type="dxa"/>
          </w:tcPr>
          <w:p>
            <w:pPr>
              <w:pStyle w:val="0"/>
            </w:pPr>
            <w:r>
              <w:rPr>
                <w:sz w:val="20"/>
              </w:rPr>
              <w:t xml:space="preserve">Уровень образования, наименование учебного заведения</w:t>
            </w:r>
          </w:p>
        </w:tc>
        <w:tc>
          <w:tcPr>
            <w:tcW w:w="2731" w:type="dxa"/>
          </w:tcPr>
          <w:p>
            <w:pPr>
              <w:pStyle w:val="0"/>
            </w:pPr>
            <w:r>
              <w:rPr>
                <w:sz w:val="20"/>
              </w:rPr>
            </w:r>
          </w:p>
        </w:tc>
      </w:tr>
      <w:tr>
        <w:tc>
          <w:tcPr>
            <w:tcW w:w="737" w:type="dxa"/>
          </w:tcPr>
          <w:p>
            <w:pPr>
              <w:pStyle w:val="0"/>
              <w:jc w:val="center"/>
            </w:pPr>
            <w:r>
              <w:rPr>
                <w:sz w:val="20"/>
              </w:rPr>
              <w:t xml:space="preserve">8.</w:t>
            </w:r>
          </w:p>
        </w:tc>
        <w:tc>
          <w:tcPr>
            <w:tcW w:w="5556" w:type="dxa"/>
          </w:tcPr>
          <w:p>
            <w:pPr>
              <w:pStyle w:val="0"/>
            </w:pPr>
            <w:r>
              <w:rPr>
                <w:sz w:val="20"/>
              </w:rPr>
              <w:t xml:space="preserve">Наличие ученого звания, ученой степени</w:t>
            </w:r>
          </w:p>
        </w:tc>
        <w:tc>
          <w:tcPr>
            <w:tcW w:w="2731" w:type="dxa"/>
          </w:tcPr>
          <w:p>
            <w:pPr>
              <w:pStyle w:val="0"/>
            </w:pPr>
            <w:r>
              <w:rPr>
                <w:sz w:val="20"/>
              </w:rPr>
            </w:r>
          </w:p>
        </w:tc>
      </w:tr>
      <w:tr>
        <w:tc>
          <w:tcPr>
            <w:tcW w:w="737" w:type="dxa"/>
          </w:tcPr>
          <w:p>
            <w:pPr>
              <w:pStyle w:val="0"/>
              <w:jc w:val="center"/>
            </w:pPr>
            <w:r>
              <w:rPr>
                <w:sz w:val="20"/>
              </w:rPr>
              <w:t xml:space="preserve">9.</w:t>
            </w:r>
          </w:p>
        </w:tc>
        <w:tc>
          <w:tcPr>
            <w:tcW w:w="5556" w:type="dxa"/>
          </w:tcPr>
          <w:p>
            <w:pPr>
              <w:pStyle w:val="0"/>
            </w:pPr>
            <w:r>
              <w:rPr>
                <w:sz w:val="20"/>
              </w:rPr>
              <w:t xml:space="preserve">Трудовая деятельность за последние 5 лет</w:t>
            </w:r>
          </w:p>
        </w:tc>
        <w:tc>
          <w:tcPr>
            <w:tcW w:w="2731" w:type="dxa"/>
          </w:tcPr>
          <w:p>
            <w:pPr>
              <w:pStyle w:val="0"/>
            </w:pPr>
            <w:r>
              <w:rPr>
                <w:sz w:val="20"/>
              </w:rPr>
            </w:r>
          </w:p>
        </w:tc>
      </w:tr>
      <w:tr>
        <w:tc>
          <w:tcPr>
            <w:tcW w:w="737" w:type="dxa"/>
          </w:tcPr>
          <w:p>
            <w:pPr>
              <w:pStyle w:val="0"/>
              <w:jc w:val="center"/>
            </w:pPr>
            <w:r>
              <w:rPr>
                <w:sz w:val="20"/>
              </w:rPr>
              <w:t xml:space="preserve">10.</w:t>
            </w:r>
          </w:p>
        </w:tc>
        <w:tc>
          <w:tcPr>
            <w:tcW w:w="5556" w:type="dxa"/>
          </w:tcPr>
          <w:p>
            <w:pPr>
              <w:pStyle w:val="0"/>
            </w:pPr>
            <w:r>
              <w:rPr>
                <w:sz w:val="20"/>
              </w:rPr>
              <w:t xml:space="preserve">Общественная деятельность</w:t>
            </w:r>
          </w:p>
        </w:tc>
        <w:tc>
          <w:tcPr>
            <w:tcW w:w="2731" w:type="dxa"/>
          </w:tcPr>
          <w:p>
            <w:pPr>
              <w:pStyle w:val="0"/>
            </w:pPr>
            <w:r>
              <w:rPr>
                <w:sz w:val="20"/>
              </w:rPr>
            </w:r>
          </w:p>
        </w:tc>
      </w:tr>
      <w:tr>
        <w:tc>
          <w:tcPr>
            <w:tcW w:w="737" w:type="dxa"/>
          </w:tcPr>
          <w:p>
            <w:pPr>
              <w:pStyle w:val="0"/>
              <w:jc w:val="center"/>
            </w:pPr>
            <w:r>
              <w:rPr>
                <w:sz w:val="20"/>
              </w:rPr>
              <w:t xml:space="preserve">11.</w:t>
            </w:r>
          </w:p>
        </w:tc>
        <w:tc>
          <w:tcPr>
            <w:tcW w:w="5556" w:type="dxa"/>
          </w:tcPr>
          <w:p>
            <w:pPr>
              <w:pStyle w:val="0"/>
            </w:pPr>
            <w:r>
              <w:rPr>
                <w:sz w:val="20"/>
              </w:rPr>
              <w:t xml:space="preserve">Наличие (отсутствие) неснятой или непогашенной судимости</w:t>
            </w:r>
          </w:p>
        </w:tc>
        <w:tc>
          <w:tcPr>
            <w:tcW w:w="2731" w:type="dxa"/>
          </w:tcPr>
          <w:p>
            <w:pPr>
              <w:pStyle w:val="0"/>
            </w:pPr>
            <w:r>
              <w:rPr>
                <w:sz w:val="20"/>
              </w:rPr>
            </w:r>
          </w:p>
        </w:tc>
      </w:tr>
      <w:tr>
        <w:tc>
          <w:tcPr>
            <w:tcW w:w="737" w:type="dxa"/>
          </w:tcPr>
          <w:p>
            <w:pPr>
              <w:pStyle w:val="0"/>
              <w:jc w:val="center"/>
            </w:pPr>
            <w:r>
              <w:rPr>
                <w:sz w:val="20"/>
              </w:rPr>
              <w:t xml:space="preserve">12.</w:t>
            </w:r>
          </w:p>
        </w:tc>
        <w:tc>
          <w:tcPr>
            <w:tcW w:w="5556" w:type="dxa"/>
          </w:tcPr>
          <w:p>
            <w:pPr>
              <w:pStyle w:val="0"/>
            </w:pPr>
            <w:r>
              <w:rPr>
                <w:sz w:val="20"/>
              </w:rPr>
              <w:t xml:space="preserve">Дополнительная информация</w:t>
            </w:r>
          </w:p>
        </w:tc>
        <w:tc>
          <w:tcPr>
            <w:tcW w:w="273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управлении делами</w:t>
      </w:r>
    </w:p>
    <w:p>
      <w:pPr>
        <w:pStyle w:val="0"/>
        <w:jc w:val="right"/>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Правительства Саратовской области</w:t>
            </w:r>
          </w:p>
          <w:p>
            <w:pPr>
              <w:pStyle w:val="0"/>
              <w:jc w:val="center"/>
            </w:pPr>
            <w:r>
              <w:rPr>
                <w:sz w:val="20"/>
                <w:color w:val="392c69"/>
              </w:rPr>
              <w:t xml:space="preserve">от 28.12.2023 </w:t>
            </w:r>
            <w:hyperlink w:history="0" r:id="rId33" w:tooltip="Приказ управления делами Правительства Саратовской области от 28.12.2023 N 35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357</w:t>
              </w:r>
            </w:hyperlink>
            <w:r>
              <w:rPr>
                <w:sz w:val="20"/>
                <w:color w:val="392c69"/>
              </w:rPr>
              <w:t xml:space="preserve">, от 20.03.2024 </w:t>
            </w:r>
            <w:hyperlink w:history="0" r:id="rId34"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85" w:name="P285"/>
    <w:bookmarkEnd w:id="285"/>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    проживающий(ая) по адресу: ___________________________________________,</w:t>
      </w:r>
    </w:p>
    <w:p>
      <w:pPr>
        <w:pStyle w:val="1"/>
        <w:jc w:val="both"/>
      </w:pPr>
      <w:r>
        <w:rPr>
          <w:sz w:val="20"/>
        </w:rPr>
        <w:t xml:space="preserve">    в  порядке  и  на условиях, определенных Федеральным </w:t>
      </w:r>
      <w:hyperlink w:history="0" r:id="rId3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управлению делами</w:t>
      </w:r>
    </w:p>
    <w:p>
      <w:pPr>
        <w:pStyle w:val="1"/>
        <w:jc w:val="both"/>
      </w:pPr>
      <w:r>
        <w:rPr>
          <w:sz w:val="20"/>
        </w:rPr>
        <w:t xml:space="preserve">Правительства   области,   расположенному   по   адресу:  г.  Саратов,  ул.</w:t>
      </w:r>
    </w:p>
    <w:p>
      <w:pPr>
        <w:pStyle w:val="1"/>
        <w:jc w:val="both"/>
      </w:pPr>
      <w:r>
        <w:rPr>
          <w:sz w:val="20"/>
        </w:rPr>
        <w:t xml:space="preserve">Московская,  72  (далее  -  оператор),  согласие  на обработку персональных</w:t>
      </w:r>
    </w:p>
    <w:p>
      <w:pPr>
        <w:pStyle w:val="1"/>
        <w:jc w:val="both"/>
      </w:pPr>
      <w:r>
        <w:rPr>
          <w:sz w:val="20"/>
        </w:rPr>
        <w:t xml:space="preserve">данных,  указанных  в  анкете кандидата в общественный совет при управлении</w:t>
      </w:r>
    </w:p>
    <w:p>
      <w:pPr>
        <w:pStyle w:val="1"/>
        <w:jc w:val="both"/>
      </w:pPr>
      <w:r>
        <w:rPr>
          <w:sz w:val="20"/>
        </w:rPr>
        <w:t xml:space="preserve">делами Правительства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Оператор    вправе    осуществлять    смешанную    (автоматизированную    и</w:t>
      </w:r>
    </w:p>
    <w:p>
      <w:pPr>
        <w:pStyle w:val="1"/>
        <w:jc w:val="both"/>
      </w:pPr>
      <w:r>
        <w:rPr>
          <w:sz w:val="20"/>
        </w:rPr>
        <w:t xml:space="preserve">неавтоматизированную)   обработку   моих  персональных  данных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представление   отчетных  данных  (документов).  Срок  действия  настоящего</w:t>
      </w:r>
    </w:p>
    <w:p>
      <w:pPr>
        <w:pStyle w:val="1"/>
        <w:jc w:val="both"/>
      </w:pPr>
      <w:r>
        <w:rPr>
          <w:sz w:val="20"/>
        </w:rPr>
        <w:t xml:space="preserve">согласия  ограничен сроком полномочий общественного совета, членом которого</w:t>
      </w:r>
    </w:p>
    <w:p>
      <w:pPr>
        <w:pStyle w:val="1"/>
        <w:jc w:val="both"/>
      </w:pPr>
      <w:r>
        <w:rPr>
          <w:sz w:val="20"/>
        </w:rPr>
        <w:t xml:space="preserve">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3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"___" ____________ 20__ года      ______________ 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 при управлении делами</w:t>
      </w:r>
    </w:p>
    <w:p>
      <w:pPr>
        <w:pStyle w:val="0"/>
        <w:jc w:val="right"/>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 w:tooltip="Приказ управления делами Правительства Саратовской области от 20.03.2024 N 47 &quot;О внесении изменений в приказ управления делами Правительства Саратовской области от 21 апреля 2017 года N 134&quot; {КонсультантПлюс}">
              <w:r>
                <w:rPr>
                  <w:sz w:val="20"/>
                  <w:color w:val="0000ff"/>
                </w:rPr>
                <w:t xml:space="preserve">приказом</w:t>
              </w:r>
            </w:hyperlink>
            <w:r>
              <w:rPr>
                <w:sz w:val="20"/>
                <w:color w:val="392c69"/>
              </w:rPr>
              <w:t xml:space="preserve"> управления делами Правительства Саратовской области</w:t>
            </w:r>
          </w:p>
          <w:p>
            <w:pPr>
              <w:pStyle w:val="0"/>
              <w:jc w:val="center"/>
            </w:pPr>
            <w:r>
              <w:rPr>
                <w:sz w:val="20"/>
                <w:color w:val="392c69"/>
              </w:rPr>
              <w:t xml:space="preserve">от 20.03.2024 N 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0" w:name="P340"/>
    <w:bookmarkEnd w:id="340"/>
    <w:p>
      <w:pPr>
        <w:pStyle w:val="1"/>
        <w:jc w:val="both"/>
      </w:pPr>
      <w:r>
        <w:rPr>
          <w:sz w:val="20"/>
        </w:rPr>
        <w:t xml:space="preserve">                Согласие на обработку персональных данных,</w:t>
      </w:r>
    </w:p>
    <w:p>
      <w:pPr>
        <w:pStyle w:val="1"/>
        <w:jc w:val="both"/>
      </w:pPr>
      <w:r>
        <w:rPr>
          <w:sz w:val="20"/>
        </w:rPr>
        <w:t xml:space="preserve">       разрешенных субъектом 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зарегистрированный(ая) по адресу ______________________________________</w:t>
      </w:r>
    </w:p>
    <w:p>
      <w:pPr>
        <w:pStyle w:val="1"/>
        <w:jc w:val="both"/>
      </w:pPr>
      <w:r>
        <w:rPr>
          <w:sz w:val="20"/>
        </w:rPr>
        <w:t xml:space="preserve">                              (почтовый адрес субъекта персональных данных)</w:t>
      </w:r>
    </w:p>
    <w:p>
      <w:pPr>
        <w:pStyle w:val="1"/>
        <w:jc w:val="both"/>
      </w:pPr>
      <w:r>
        <w:rPr>
          <w:sz w:val="20"/>
        </w:rPr>
        <w:t xml:space="preserve">    ______________________ тел. ________________, ________________________,</w:t>
      </w:r>
    </w:p>
    <w:p>
      <w:pPr>
        <w:pStyle w:val="1"/>
        <w:jc w:val="both"/>
      </w:pPr>
      <w:r>
        <w:rPr>
          <w:sz w:val="20"/>
        </w:rPr>
        <w:t xml:space="preserve">                                (номер телефона)  (адрес электронной почты)</w:t>
      </w:r>
    </w:p>
    <w:p>
      <w:pPr>
        <w:pStyle w:val="1"/>
        <w:jc w:val="both"/>
      </w:pPr>
      <w:r>
        <w:rPr>
          <w:sz w:val="20"/>
        </w:rPr>
        <w:t xml:space="preserve">    в соответствии со </w:t>
      </w:r>
      <w:hyperlink w:history="0" r:id="rId38"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года</w:t>
      </w:r>
    </w:p>
    <w:p>
      <w:pPr>
        <w:pStyle w:val="1"/>
        <w:jc w:val="both"/>
      </w:pPr>
      <w:r>
        <w:rPr>
          <w:sz w:val="20"/>
        </w:rPr>
        <w:t xml:space="preserve">N 152-ФЗ "О персональных данных", в целях формирования общественного совета</w:t>
      </w:r>
    </w:p>
    <w:p>
      <w:pPr>
        <w:pStyle w:val="1"/>
        <w:jc w:val="both"/>
      </w:pPr>
      <w:r>
        <w:rPr>
          <w:sz w:val="20"/>
        </w:rPr>
        <w:t xml:space="preserve">при  управлении  делами  Правительства  Саратовской  области  даю  согласие</w:t>
      </w:r>
    </w:p>
    <w:p>
      <w:pPr>
        <w:pStyle w:val="1"/>
        <w:jc w:val="both"/>
      </w:pPr>
      <w:r>
        <w:rPr>
          <w:sz w:val="20"/>
        </w:rPr>
        <w:t xml:space="preserve">управлению  делами  Правительства  Саратовской  области,  расположенному по</w:t>
      </w:r>
    </w:p>
    <w:p>
      <w:pPr>
        <w:pStyle w:val="1"/>
        <w:jc w:val="both"/>
      </w:pPr>
      <w:r>
        <w:rPr>
          <w:sz w:val="20"/>
        </w:rPr>
        <w:t xml:space="preserve">адресу: 410042, Саратовская область, г. Саратов, ул. Московская, д. 72 (ИНН</w:t>
      </w:r>
    </w:p>
    <w:p>
      <w:pPr>
        <w:pStyle w:val="1"/>
        <w:jc w:val="both"/>
      </w:pPr>
      <w:r>
        <w:rPr>
          <w:sz w:val="20"/>
        </w:rPr>
        <w:t xml:space="preserve">6450526524,   ОГРН   1026402203068,  сведения  об  информационных  ресурсах</w:t>
      </w:r>
    </w:p>
    <w:p>
      <w:pPr>
        <w:pStyle w:val="1"/>
        <w:jc w:val="both"/>
      </w:pPr>
      <w:r>
        <w:rPr>
          <w:sz w:val="20"/>
        </w:rPr>
        <w:t xml:space="preserve">оператора  </w:t>
      </w:r>
      <w:r>
        <w:rPr>
          <w:sz w:val="20"/>
        </w:rPr>
        <w:t xml:space="preserve">https://saratov.gov.ru/gov/auth/uprav</w:t>
      </w:r>
      <w:r>
        <w:rPr>
          <w:sz w:val="20"/>
        </w:rPr>
        <w:t xml:space="preserve">),  на  обработку  в  форме</w:t>
      </w:r>
    </w:p>
    <w:p>
      <w:pPr>
        <w:pStyle w:val="1"/>
        <w:jc w:val="both"/>
      </w:pPr>
      <w:r>
        <w:rPr>
          <w:sz w:val="20"/>
        </w:rPr>
        <w:t xml:space="preserve">распространения моих персональных данных в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876"/>
      </w:tblGrid>
      <w:tr>
        <w:tc>
          <w:tcPr>
            <w:tcW w:w="4139" w:type="dxa"/>
            <w:vAlign w:val="bottom"/>
          </w:tcPr>
          <w:p>
            <w:pPr>
              <w:pStyle w:val="0"/>
            </w:pPr>
            <w:r>
              <w:rPr>
                <w:sz w:val="20"/>
              </w:rPr>
              <w:t xml:space="preserve">Категории персональных данных</w:t>
            </w:r>
          </w:p>
        </w:tc>
        <w:tc>
          <w:tcPr>
            <w:tcW w:w="4876" w:type="dxa"/>
            <w:vAlign w:val="bottom"/>
          </w:tcPr>
          <w:p>
            <w:pPr>
              <w:pStyle w:val="0"/>
            </w:pPr>
            <w:r>
              <w:rPr>
                <w:sz w:val="20"/>
              </w:rPr>
              <w:t xml:space="preserve">Перечни персональных данных</w:t>
            </w:r>
          </w:p>
        </w:tc>
      </w:tr>
      <w:tr>
        <w:tc>
          <w:tcPr>
            <w:tcW w:w="4139" w:type="dxa"/>
            <w:vMerge w:val="restart"/>
          </w:tcPr>
          <w:p>
            <w:pPr>
              <w:pStyle w:val="0"/>
            </w:pPr>
            <w:r>
              <w:rPr>
                <w:sz w:val="20"/>
              </w:rPr>
              <w:t xml:space="preserve">Персональные данные</w:t>
            </w: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r>
        <w:tc>
          <w:tcPr>
            <w:tcW w:w="4139" w:type="dxa"/>
            <w:vMerge w:val="restart"/>
          </w:tcPr>
          <w:p>
            <w:pPr>
              <w:pStyle w:val="0"/>
            </w:pPr>
            <w:r>
              <w:rPr>
                <w:sz w:val="20"/>
              </w:rPr>
              <w:t xml:space="preserve">Биометрические данные</w:t>
            </w:r>
          </w:p>
        </w:tc>
        <w:tc>
          <w:tcPr>
            <w:tcW w:w="4876" w:type="dxa"/>
          </w:tcPr>
          <w:p>
            <w:pPr>
              <w:pStyle w:val="0"/>
            </w:pPr>
            <w:r>
              <w:rPr>
                <w:sz w:val="20"/>
              </w:rPr>
            </w:r>
          </w:p>
        </w:tc>
      </w:tr>
      <w:tr>
        <w:tc>
          <w:tcPr>
            <w:vMerge w:val="continue"/>
          </w:tcPr>
          <w:p/>
        </w:tc>
        <w:tc>
          <w:tcPr>
            <w:tcW w:w="4876" w:type="dxa"/>
          </w:tcPr>
          <w:p>
            <w:pPr>
              <w:pStyle w:val="0"/>
            </w:pPr>
            <w:r>
              <w:rPr>
                <w:sz w:val="20"/>
              </w:rPr>
            </w:r>
          </w:p>
        </w:tc>
      </w:tr>
      <w:tr>
        <w:tc>
          <w:tcPr>
            <w:tcW w:w="4139" w:type="dxa"/>
            <w:vMerge w:val="restart"/>
          </w:tcPr>
          <w:p>
            <w:pPr>
              <w:pStyle w:val="0"/>
            </w:pPr>
            <w:r>
              <w:rPr>
                <w:sz w:val="20"/>
              </w:rPr>
              <w:t xml:space="preserve">Специальные персональные данные</w:t>
            </w:r>
          </w:p>
        </w:tc>
        <w:tc>
          <w:tcPr>
            <w:tcW w:w="4876" w:type="dxa"/>
          </w:tcPr>
          <w:p>
            <w:pPr>
              <w:pStyle w:val="0"/>
            </w:pPr>
            <w:r>
              <w:rPr>
                <w:sz w:val="20"/>
              </w:rPr>
            </w:r>
          </w:p>
        </w:tc>
      </w:tr>
      <w:tr>
        <w:tc>
          <w:tcPr>
            <w:vMerge w:val="continue"/>
          </w:tcPr>
          <w:p/>
        </w:tc>
        <w:tc>
          <w:tcPr>
            <w:tcW w:w="4876" w:type="dxa"/>
          </w:tcPr>
          <w:p>
            <w:pPr>
              <w:pStyle w:val="0"/>
            </w:pPr>
            <w:r>
              <w:rPr>
                <w:sz w:val="20"/>
              </w:rPr>
            </w:r>
          </w:p>
        </w:tc>
      </w:tr>
      <w:tr>
        <w:tc>
          <w:tcPr>
            <w:vMerge w:val="continue"/>
          </w:tcPr>
          <w:p/>
        </w:tc>
        <w:tc>
          <w:tcPr>
            <w:tcW w:w="4876" w:type="dxa"/>
          </w:tcPr>
          <w:p>
            <w:pPr>
              <w:pStyle w:val="0"/>
            </w:pPr>
            <w:r>
              <w:rPr>
                <w:sz w:val="20"/>
              </w:rPr>
            </w:r>
          </w:p>
        </w:tc>
      </w:tr>
    </w:tbl>
    <w:p>
      <w:pPr>
        <w:pStyle w:val="0"/>
        <w:jc w:val="both"/>
      </w:pPr>
      <w:r>
        <w:rPr>
          <w:sz w:val="20"/>
        </w:rPr>
      </w:r>
    </w:p>
    <w:p>
      <w:pPr>
        <w:pStyle w:val="1"/>
        <w:jc w:val="both"/>
      </w:pPr>
      <w:r>
        <w:rPr>
          <w:sz w:val="20"/>
        </w:rPr>
        <w:t xml:space="preserve">    Условия  и  запреты  на  обработку  вышеуказанных  персональных  данных</w:t>
      </w:r>
    </w:p>
    <w:p>
      <w:pPr>
        <w:pStyle w:val="1"/>
        <w:jc w:val="both"/>
      </w:pPr>
      <w:r>
        <w:rPr>
          <w:sz w:val="20"/>
        </w:rPr>
        <w:t xml:space="preserve">(нужное отметить):</w:t>
      </w:r>
    </w:p>
    <w:p>
      <w:pPr>
        <w:pStyle w:val="1"/>
        <w:jc w:val="both"/>
      </w:pPr>
      <w:r>
        <w:rPr>
          <w:sz w:val="20"/>
        </w:rPr>
        <w:t xml:space="preserve">    ┌─┐</w:t>
      </w:r>
    </w:p>
    <w:p>
      <w:pPr>
        <w:pStyle w:val="1"/>
        <w:jc w:val="both"/>
      </w:pPr>
      <w:r>
        <w:rPr>
          <w:sz w:val="20"/>
        </w:rPr>
        <w:t xml:space="preserve">    │ │ - не устанавливаю;</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устанавливаю   запрет   на   передачу  этих  данных  оператором</w:t>
      </w:r>
    </w:p>
    <w:p>
      <w:pPr>
        <w:pStyle w:val="1"/>
        <w:jc w:val="both"/>
      </w:pPr>
      <w:r>
        <w:rPr>
          <w:sz w:val="20"/>
        </w:rPr>
        <w:t xml:space="preserve">    └─┘</w:t>
      </w:r>
    </w:p>
    <w:p>
      <w:pPr>
        <w:pStyle w:val="1"/>
        <w:jc w:val="both"/>
      </w:pPr>
      <w:r>
        <w:rPr>
          <w:sz w:val="20"/>
        </w:rPr>
        <w:t xml:space="preserve">неограниченному кругу лиц;</w:t>
      </w:r>
    </w:p>
    <w:p>
      <w:pPr>
        <w:pStyle w:val="1"/>
        <w:jc w:val="both"/>
      </w:pPr>
      <w:r>
        <w:rPr>
          <w:sz w:val="20"/>
        </w:rPr>
        <w:t xml:space="preserve">    ┌─┐</w:t>
      </w:r>
    </w:p>
    <w:p>
      <w:pPr>
        <w:pStyle w:val="1"/>
        <w:jc w:val="both"/>
      </w:pPr>
      <w:r>
        <w:rPr>
          <w:sz w:val="20"/>
        </w:rPr>
        <w:t xml:space="preserve">    │ │ - устанавливаю  запрет  на  обработку  этих  данных  неограниченным</w:t>
      </w:r>
    </w:p>
    <w:p>
      <w:pPr>
        <w:pStyle w:val="1"/>
        <w:jc w:val="both"/>
      </w:pPr>
      <w:r>
        <w:rPr>
          <w:sz w:val="20"/>
        </w:rPr>
        <w:t xml:space="preserve">    └─┘</w:t>
      </w:r>
    </w:p>
    <w:p>
      <w:pPr>
        <w:pStyle w:val="1"/>
        <w:jc w:val="both"/>
      </w:pPr>
      <w:r>
        <w:rPr>
          <w:sz w:val="20"/>
        </w:rPr>
        <w:t xml:space="preserve">кругом лиц;</w:t>
      </w:r>
    </w:p>
    <w:p>
      <w:pPr>
        <w:pStyle w:val="1"/>
        <w:jc w:val="both"/>
      </w:pPr>
      <w:r>
        <w:rPr>
          <w:sz w:val="20"/>
        </w:rPr>
        <w:t xml:space="preserve">    ┌─┐</w:t>
      </w:r>
    </w:p>
    <w:p>
      <w:pPr>
        <w:pStyle w:val="1"/>
        <w:jc w:val="both"/>
      </w:pPr>
      <w:r>
        <w:rPr>
          <w:sz w:val="20"/>
        </w:rPr>
        <w:t xml:space="preserve">    │ │  - устанавливаю условия обработки этих данных неограниченным кругом</w:t>
      </w:r>
    </w:p>
    <w:p>
      <w:pPr>
        <w:pStyle w:val="1"/>
        <w:jc w:val="both"/>
      </w:pPr>
      <w:r>
        <w:rPr>
          <w:sz w:val="20"/>
        </w:rPr>
        <w:t xml:space="preserve">    └─┘</w:t>
      </w:r>
    </w:p>
    <w:p>
      <w:pPr>
        <w:pStyle w:val="1"/>
        <w:jc w:val="both"/>
      </w:pPr>
      <w:r>
        <w:rPr>
          <w:sz w:val="20"/>
        </w:rPr>
        <w:t xml:space="preserve">лиц </w:t>
      </w:r>
      <w:hyperlink w:history="0" w:anchor="P429" w:tooltip="&lt;1&gt; В случае выбора данной позиции необходимо указать запрещаемые действия по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обезличивание, блокирование.">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Условия,  при которых полученные персональные данные могут передаваться</w:t>
      </w:r>
    </w:p>
    <w:p>
      <w:pPr>
        <w:pStyle w:val="1"/>
        <w:jc w:val="both"/>
      </w:pPr>
      <w:r>
        <w:rPr>
          <w:sz w:val="20"/>
        </w:rPr>
        <w:t xml:space="preserve">оператором   только   по  его  внутренней  сети,  обеспечивающей  доступ  к</w:t>
      </w:r>
    </w:p>
    <w:p>
      <w:pPr>
        <w:pStyle w:val="1"/>
        <w:jc w:val="both"/>
      </w:pPr>
      <w:r>
        <w:rPr>
          <w:sz w:val="20"/>
        </w:rPr>
        <w:t xml:space="preserve">информации  лишь для строго определенных сотрудников, либо с использованием</w:t>
      </w:r>
    </w:p>
    <w:p>
      <w:pPr>
        <w:pStyle w:val="1"/>
        <w:jc w:val="both"/>
      </w:pPr>
      <w:r>
        <w:rPr>
          <w:sz w:val="20"/>
        </w:rPr>
        <w:t xml:space="preserve">информационно-коммуникационных   сетей,   либо   без   передачи  полученных</w:t>
      </w:r>
    </w:p>
    <w:p>
      <w:pPr>
        <w:pStyle w:val="1"/>
        <w:jc w:val="both"/>
      </w:pPr>
      <w:r>
        <w:rPr>
          <w:sz w:val="20"/>
        </w:rPr>
        <w:t xml:space="preserve">персональных данных (нужное отметить):</w:t>
      </w:r>
    </w:p>
    <w:p>
      <w:pPr>
        <w:pStyle w:val="1"/>
        <w:jc w:val="both"/>
      </w:pPr>
      <w:r>
        <w:rPr>
          <w:sz w:val="20"/>
        </w:rPr>
        <w:t xml:space="preserve">    ┌─┐</w:t>
      </w:r>
    </w:p>
    <w:p>
      <w:pPr>
        <w:pStyle w:val="1"/>
        <w:jc w:val="both"/>
      </w:pPr>
      <w:r>
        <w:rPr>
          <w:sz w:val="20"/>
        </w:rPr>
        <w:t xml:space="preserve">    │ │  - не устанавливаю;</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только по внутренней сети (полученные персональные данные могут</w:t>
      </w:r>
    </w:p>
    <w:p>
      <w:pPr>
        <w:pStyle w:val="1"/>
        <w:jc w:val="both"/>
      </w:pPr>
      <w:r>
        <w:rPr>
          <w:sz w:val="20"/>
        </w:rPr>
        <w:t xml:space="preserve">    └─┘</w:t>
      </w:r>
    </w:p>
    <w:p>
      <w:pPr>
        <w:pStyle w:val="1"/>
        <w:jc w:val="both"/>
      </w:pPr>
      <w:r>
        <w:rPr>
          <w:sz w:val="20"/>
        </w:rPr>
        <w:t xml:space="preserve">передаваться  оператором,  осуществляющим  обработку  персональных  данных,</w:t>
      </w:r>
    </w:p>
    <w:p>
      <w:pPr>
        <w:pStyle w:val="1"/>
        <w:jc w:val="both"/>
      </w:pPr>
      <w:r>
        <w:rPr>
          <w:sz w:val="20"/>
        </w:rPr>
        <w:t xml:space="preserve">только  по его внутренней сети, обеспечивающей доступ к информации лишь для</w:t>
      </w:r>
    </w:p>
    <w:p>
      <w:pPr>
        <w:pStyle w:val="1"/>
        <w:jc w:val="both"/>
      </w:pPr>
      <w:r>
        <w:rPr>
          <w:sz w:val="20"/>
        </w:rPr>
        <w:t xml:space="preserve">строго определенных сотрудников);</w:t>
      </w:r>
    </w:p>
    <w:p>
      <w:pPr>
        <w:pStyle w:val="1"/>
        <w:jc w:val="both"/>
      </w:pPr>
      <w:r>
        <w:rPr>
          <w:sz w:val="20"/>
        </w:rPr>
        <w:t xml:space="preserve">    ┌─┐</w:t>
      </w:r>
    </w:p>
    <w:p>
      <w:pPr>
        <w:pStyle w:val="1"/>
        <w:jc w:val="both"/>
      </w:pPr>
      <w:r>
        <w:rPr>
          <w:sz w:val="20"/>
        </w:rPr>
        <w:t xml:space="preserve">    │ │ - с    использованием    информационно-телекоммуникационных   сетей</w:t>
      </w:r>
    </w:p>
    <w:p>
      <w:pPr>
        <w:pStyle w:val="1"/>
        <w:jc w:val="both"/>
      </w:pPr>
      <w:r>
        <w:rPr>
          <w:sz w:val="20"/>
        </w:rPr>
        <w:t xml:space="preserve">    └─┘</w:t>
      </w:r>
    </w:p>
    <w:p>
      <w:pPr>
        <w:pStyle w:val="1"/>
        <w:jc w:val="both"/>
      </w:pPr>
      <w:r>
        <w:rPr>
          <w:sz w:val="20"/>
        </w:rPr>
        <w:t xml:space="preserve">(полученные    персональные    данные    могут   передаваться   оператором,</w:t>
      </w:r>
    </w:p>
    <w:p>
      <w:pPr>
        <w:pStyle w:val="1"/>
        <w:jc w:val="both"/>
      </w:pPr>
      <w:r>
        <w:rPr>
          <w:sz w:val="20"/>
        </w:rPr>
        <w:t xml:space="preserve">осуществляющим    обработку    персональных    данных    с   использованием</w:t>
      </w:r>
    </w:p>
    <w:p>
      <w:pPr>
        <w:pStyle w:val="1"/>
        <w:jc w:val="both"/>
      </w:pPr>
      <w:r>
        <w:rPr>
          <w:sz w:val="20"/>
        </w:rPr>
        <w:t xml:space="preserve">информационно-коммуникационных сетей);</w:t>
      </w:r>
    </w:p>
    <w:p>
      <w:pPr>
        <w:pStyle w:val="1"/>
        <w:jc w:val="both"/>
      </w:pPr>
      <w:r>
        <w:rPr>
          <w:sz w:val="20"/>
        </w:rPr>
        <w:t xml:space="preserve">    ┌─┐</w:t>
      </w:r>
    </w:p>
    <w:p>
      <w:pPr>
        <w:pStyle w:val="1"/>
        <w:jc w:val="both"/>
      </w:pPr>
      <w:r>
        <w:rPr>
          <w:sz w:val="20"/>
        </w:rPr>
        <w:t xml:space="preserve">    │ │  -  без  передачи  по сети (полученные персональные данные не могут</w:t>
      </w:r>
    </w:p>
    <w:p>
      <w:pPr>
        <w:pStyle w:val="1"/>
        <w:jc w:val="both"/>
      </w:pPr>
      <w:r>
        <w:rPr>
          <w:sz w:val="20"/>
        </w:rPr>
        <w:t xml:space="preserve">    └─┘</w:t>
      </w:r>
    </w:p>
    <w:p>
      <w:pPr>
        <w:pStyle w:val="1"/>
        <w:jc w:val="both"/>
      </w:pPr>
      <w:r>
        <w:rPr>
          <w:sz w:val="20"/>
        </w:rPr>
        <w:t xml:space="preserve">передаваться оператором, осуществляющим обработку персональных данных).</w:t>
      </w:r>
    </w:p>
    <w:p>
      <w:pPr>
        <w:pStyle w:val="1"/>
        <w:jc w:val="both"/>
      </w:pPr>
      <w:r>
        <w:rPr>
          <w:sz w:val="20"/>
        </w:rPr>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                                        __________ ________________________</w:t>
      </w:r>
    </w:p>
    <w:p>
      <w:pPr>
        <w:pStyle w:val="1"/>
        <w:jc w:val="both"/>
      </w:pPr>
      <w:r>
        <w:rPr>
          <w:sz w:val="20"/>
        </w:rPr>
        <w:t xml:space="preserve">                                         (подпись)  (расшифровка подписи)</w:t>
      </w:r>
    </w:p>
    <w:p>
      <w:pPr>
        <w:pStyle w:val="1"/>
        <w:jc w:val="both"/>
      </w:pPr>
      <w:r>
        <w:rPr>
          <w:sz w:val="20"/>
        </w:rPr>
        <w:t xml:space="preserve">                                        ___________________________________</w:t>
      </w:r>
    </w:p>
    <w:p>
      <w:pPr>
        <w:pStyle w:val="1"/>
        <w:jc w:val="both"/>
      </w:pPr>
      <w:r>
        <w:rPr>
          <w:sz w:val="20"/>
        </w:rPr>
        <w:t xml:space="preserve">                                                      (дата)</w:t>
      </w:r>
    </w:p>
    <w:p>
      <w:pPr>
        <w:pStyle w:val="0"/>
        <w:jc w:val="both"/>
      </w:pPr>
      <w:r>
        <w:rPr>
          <w:sz w:val="20"/>
        </w:rPr>
      </w:r>
    </w:p>
    <w:p>
      <w:pPr>
        <w:pStyle w:val="0"/>
        <w:ind w:firstLine="540"/>
        <w:jc w:val="both"/>
      </w:pPr>
      <w:r>
        <w:rPr>
          <w:sz w:val="20"/>
        </w:rPr>
        <w:t xml:space="preserve">--------------------------------</w:t>
      </w:r>
    </w:p>
    <w:bookmarkStart w:id="429" w:name="P429"/>
    <w:bookmarkEnd w:id="429"/>
    <w:p>
      <w:pPr>
        <w:pStyle w:val="0"/>
        <w:spacing w:before="200" w:line-rule="auto"/>
        <w:ind w:firstLine="540"/>
        <w:jc w:val="both"/>
      </w:pPr>
      <w:r>
        <w:rPr>
          <w:sz w:val="20"/>
        </w:rPr>
        <w:t xml:space="preserve">&lt;1&gt; В случае выбора данной позиции необходимо указать запрещаемые действия по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обезличивание, блокирование.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делами Правительства Саратовской области от 21.04.2017 N 134</w:t>
            <w:br/>
            <w:t>(ред. от 20.03.2024)</w:t>
            <w:br/>
            <w:t>"Об утверждении Поло...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33470&amp;dst=100005" TargetMode = "External"/>
	<Relationship Id="rId8" Type="http://schemas.openxmlformats.org/officeDocument/2006/relationships/hyperlink" Target="https://login.consultant.ru/link/?req=doc&amp;base=RLAW358&amp;n=170070&amp;dst=100005" TargetMode = "External"/>
	<Relationship Id="rId9" Type="http://schemas.openxmlformats.org/officeDocument/2006/relationships/hyperlink" Target="https://login.consultant.ru/link/?req=doc&amp;base=RLAW358&amp;n=172289&amp;dst=100005" TargetMode = "External"/>
	<Relationship Id="rId10" Type="http://schemas.openxmlformats.org/officeDocument/2006/relationships/hyperlink" Target="https://login.consultant.ru/link/?req=doc&amp;base=RLAW358&amp;n=169181" TargetMode = "External"/>
	<Relationship Id="rId11" Type="http://schemas.openxmlformats.org/officeDocument/2006/relationships/hyperlink" Target="https://login.consultant.ru/link/?req=doc&amp;base=RLAW358&amp;n=170070&amp;dst=100006" TargetMode = "External"/>
	<Relationship Id="rId12" Type="http://schemas.openxmlformats.org/officeDocument/2006/relationships/hyperlink" Target="https://login.consultant.ru/link/?req=doc&amp;base=RLAW358&amp;n=133470&amp;dst=100006" TargetMode = "External"/>
	<Relationship Id="rId13" Type="http://schemas.openxmlformats.org/officeDocument/2006/relationships/hyperlink" Target="https://login.consultant.ru/link/?req=doc&amp;base=RLAW358&amp;n=170070&amp;dst=100007" TargetMode = "External"/>
	<Relationship Id="rId14" Type="http://schemas.openxmlformats.org/officeDocument/2006/relationships/hyperlink" Target="https://login.consultant.ru/link/?req=doc&amp;base=RLAW358&amp;n=172289&amp;dst=100006"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358&amp;n=169687" TargetMode = "External"/>
	<Relationship Id="rId17" Type="http://schemas.openxmlformats.org/officeDocument/2006/relationships/hyperlink" Target="https://login.consultant.ru/link/?req=doc&amp;base=RLAW358&amp;n=170070&amp;dst=100007" TargetMode = "External"/>
	<Relationship Id="rId18" Type="http://schemas.openxmlformats.org/officeDocument/2006/relationships/hyperlink" Target="https://login.consultant.ru/link/?req=doc&amp;base=RLAW358&amp;n=170070&amp;dst=100010"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RLAW358&amp;n=172289&amp;dst=100007" TargetMode = "External"/>
	<Relationship Id="rId21" Type="http://schemas.openxmlformats.org/officeDocument/2006/relationships/hyperlink" Target="https://login.consultant.ru/link/?req=doc&amp;base=RLAW358&amp;n=133470&amp;dst=100007" TargetMode = "External"/>
	<Relationship Id="rId22" Type="http://schemas.openxmlformats.org/officeDocument/2006/relationships/hyperlink" Target="https://login.consultant.ru/link/?req=doc&amp;base=RLAW358&amp;n=172289&amp;dst=100009" TargetMode = "External"/>
	<Relationship Id="rId23" Type="http://schemas.openxmlformats.org/officeDocument/2006/relationships/hyperlink" Target="https://login.consultant.ru/link/?req=doc&amp;base=RLAW358&amp;n=172289&amp;dst=100011" TargetMode = "External"/>
	<Relationship Id="rId24" Type="http://schemas.openxmlformats.org/officeDocument/2006/relationships/hyperlink" Target="https://login.consultant.ru/link/?req=doc&amp;base=RLAW358&amp;n=172289&amp;dst=100012" TargetMode = "External"/>
	<Relationship Id="rId25" Type="http://schemas.openxmlformats.org/officeDocument/2006/relationships/hyperlink" Target="https://login.consultant.ru/link/?req=doc&amp;base=RLAW358&amp;n=133470&amp;dst=100009" TargetMode = "External"/>
	<Relationship Id="rId26" Type="http://schemas.openxmlformats.org/officeDocument/2006/relationships/hyperlink" Target="https://login.consultant.ru/link/?req=doc&amp;base=RLAW358&amp;n=133470&amp;dst=100011" TargetMode = "External"/>
	<Relationship Id="rId27" Type="http://schemas.openxmlformats.org/officeDocument/2006/relationships/hyperlink" Target="https://login.consultant.ru/link/?req=doc&amp;base=RLAW358&amp;n=133470&amp;dst=100012" TargetMode = "External"/>
	<Relationship Id="rId28" Type="http://schemas.openxmlformats.org/officeDocument/2006/relationships/hyperlink" Target="https://login.consultant.ru/link/?req=doc&amp;base=RLAW358&amp;n=170070&amp;dst=100011" TargetMode = "External"/>
	<Relationship Id="rId29" Type="http://schemas.openxmlformats.org/officeDocument/2006/relationships/hyperlink" Target="https://login.consultant.ru/link/?req=doc&amp;base=RLAW358&amp;n=170070&amp;dst=100013" TargetMode = "External"/>
	<Relationship Id="rId30" Type="http://schemas.openxmlformats.org/officeDocument/2006/relationships/hyperlink" Target="https://login.consultant.ru/link/?req=doc&amp;base=RLAW358&amp;n=170070&amp;dst=100015" TargetMode = "External"/>
	<Relationship Id="rId31" Type="http://schemas.openxmlformats.org/officeDocument/2006/relationships/hyperlink" Target="https://login.consultant.ru/link/?req=doc&amp;base=RLAW358&amp;n=170070&amp;dst=100007" TargetMode = "External"/>
	<Relationship Id="rId32" Type="http://schemas.openxmlformats.org/officeDocument/2006/relationships/hyperlink" Target="https://login.consultant.ru/link/?req=doc&amp;base=RLAW358&amp;n=172289&amp;dst=100014" TargetMode = "External"/>
	<Relationship Id="rId33" Type="http://schemas.openxmlformats.org/officeDocument/2006/relationships/hyperlink" Target="https://login.consultant.ru/link/?req=doc&amp;base=RLAW358&amp;n=170070&amp;dst=100007" TargetMode = "External"/>
	<Relationship Id="rId34" Type="http://schemas.openxmlformats.org/officeDocument/2006/relationships/hyperlink" Target="https://login.consultant.ru/link/?req=doc&amp;base=RLAW358&amp;n=172289&amp;dst=100015" TargetMode = "External"/>
	<Relationship Id="rId35" Type="http://schemas.openxmlformats.org/officeDocument/2006/relationships/hyperlink" Target="https://login.consultant.ru/link/?req=doc&amp;base=LAW&amp;n=439201" TargetMode = "External"/>
	<Relationship Id="rId36" Type="http://schemas.openxmlformats.org/officeDocument/2006/relationships/hyperlink" Target="https://login.consultant.ru/link/?req=doc&amp;base=LAW&amp;n=439201" TargetMode = "External"/>
	<Relationship Id="rId37" Type="http://schemas.openxmlformats.org/officeDocument/2006/relationships/hyperlink" Target="https://login.consultant.ru/link/?req=doc&amp;base=RLAW358&amp;n=172289&amp;dst=100016" TargetMode = "External"/>
	<Relationship Id="rId38" Type="http://schemas.openxmlformats.org/officeDocument/2006/relationships/hyperlink" Target="https://login.consultant.ru/link/?req=doc&amp;base=LAW&amp;n=439201&amp;dst=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делами Правительства Саратовской области от 21.04.2017 N 134
(ред. от 20.03.2024)
"Об утверждении Положения об общественном совете при управлении делами Правительства области"</dc:title>
  <dcterms:created xsi:type="dcterms:W3CDTF">2024-06-06T17:36:39Z</dcterms:created>
</cp:coreProperties>
</file>