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комиссии по делам несовершеннолетних и защите их прав при Правительстве Саратовской области от 29.03.2024 N 9/од</w:t>
              <w:br/>
              <w:t xml:space="preserve">"Об утверждении Положения об общественном совете при комиссии по делам несовершеннолетних и защите их прав при Правительстве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КОМИССИЯ ПО ДЕЛАМ НЕСОВЕРШЕННОЛЕТНИХ</w:t>
      </w:r>
    </w:p>
    <w:p>
      <w:pPr>
        <w:pStyle w:val="2"/>
        <w:jc w:val="center"/>
      </w:pPr>
      <w:r>
        <w:rPr>
          <w:sz w:val="20"/>
        </w:rPr>
        <w:t xml:space="preserve">И ЗАЩИТЕ ИХ ПРАВ ПРИ ПРАВИТЕЛЬСТВЕ</w:t>
      </w:r>
    </w:p>
    <w:p>
      <w:pPr>
        <w:pStyle w:val="2"/>
        <w:jc w:val="center"/>
      </w:pPr>
      <w:r>
        <w:rPr>
          <w:sz w:val="20"/>
        </w:rPr>
        <w:t xml:space="preserve">САРАТОВСКОЙ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29 марта 2024 г. N 9/од</w:t>
      </w:r>
    </w:p>
    <w:p>
      <w:pPr>
        <w:pStyle w:val="2"/>
        <w:jc w:val="both"/>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КОМИССИИ</w:t>
      </w:r>
    </w:p>
    <w:p>
      <w:pPr>
        <w:pStyle w:val="2"/>
        <w:jc w:val="center"/>
      </w:pPr>
      <w:r>
        <w:rPr>
          <w:sz w:val="20"/>
        </w:rPr>
        <w:t xml:space="preserve">ПО ДЕЛАМ НЕСОВЕРШЕННОЛЕТНИХ И ЗАЩИТЕ ИХ ПРАВ</w:t>
      </w:r>
    </w:p>
    <w:p>
      <w:pPr>
        <w:pStyle w:val="2"/>
        <w:jc w:val="center"/>
      </w:pPr>
      <w:r>
        <w:rPr>
          <w:sz w:val="20"/>
        </w:rPr>
        <w:t xml:space="preserve">ПРИ ПРАВИТЕЛЬСТВЕ САРАТОВСКОЙ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Губернатора Саратовской области от 21.07.2016 N 183 (ред. от 01.12.2023) &quot;Об утверждении Типового положения об общественных советах при исполнительных органах области&quot; {КонсультантПлюс}">
        <w:r>
          <w:rPr>
            <w:sz w:val="20"/>
            <w:color w:val="0000ff"/>
          </w:rPr>
          <w:t xml:space="preserve">Постановлением</w:t>
        </w:r>
      </w:hyperlink>
      <w:r>
        <w:rPr>
          <w:sz w:val="20"/>
        </w:rPr>
        <w:t xml:space="preserve"> Губернатора Саратовской области от 21.07.2016 N 183 "Об утверждении Типового положения об общественных советах при исполнительных органах области", приказываю:</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об общественном совете при комиссии по делам несовершеннолетних и защите их прав при Правительстве Саратовской области согласно приложению.</w:t>
      </w:r>
    </w:p>
    <w:p>
      <w:pPr>
        <w:pStyle w:val="0"/>
        <w:spacing w:before="200" w:line-rule="auto"/>
        <w:ind w:firstLine="540"/>
        <w:jc w:val="both"/>
      </w:pPr>
      <w:r>
        <w:rPr>
          <w:sz w:val="20"/>
        </w:rPr>
        <w:t xml:space="preserve">2. Консультанту комиссии по делам несовершеннолетних и защите их прав при Правительстве Саратовской области Самсоновой Марии Алексеевне в течение 1 рабочего дня после издания:</w:t>
      </w:r>
    </w:p>
    <w:p>
      <w:pPr>
        <w:pStyle w:val="0"/>
        <w:spacing w:before="200" w:line-rule="auto"/>
        <w:ind w:firstLine="540"/>
        <w:jc w:val="both"/>
      </w:pPr>
      <w:r>
        <w:rPr>
          <w:sz w:val="20"/>
        </w:rPr>
        <w:t xml:space="preserve">2.1. разместить приказ на официальном сайте комиссии в информационно-телекомуникационной сети "Интернет";</w:t>
      </w:r>
    </w:p>
    <w:p>
      <w:pPr>
        <w:pStyle w:val="0"/>
        <w:spacing w:before="200" w:line-rule="auto"/>
        <w:ind w:firstLine="540"/>
        <w:jc w:val="both"/>
      </w:pPr>
      <w:r>
        <w:rPr>
          <w:sz w:val="20"/>
        </w:rPr>
        <w:t xml:space="preserve">2.2. направить копию приказа, заверенную надлежащим образом, в министерство информации и массовых коммуникаций области для официального опубликования.</w:t>
      </w:r>
    </w:p>
    <w:p>
      <w:pPr>
        <w:pStyle w:val="0"/>
        <w:spacing w:before="200" w:line-rule="auto"/>
        <w:ind w:firstLine="540"/>
        <w:jc w:val="both"/>
      </w:pPr>
      <w:r>
        <w:rPr>
          <w:sz w:val="20"/>
        </w:rPr>
        <w:t xml:space="preserve">3. Референту по правовым вопросам комиссии по делам несовершеннолетних и защите их прав при Правительстве Саратовской области Борода Анастасии Викторовне:</w:t>
      </w:r>
    </w:p>
    <w:p>
      <w:pPr>
        <w:pStyle w:val="0"/>
        <w:spacing w:before="200" w:line-rule="auto"/>
        <w:ind w:firstLine="540"/>
        <w:jc w:val="both"/>
      </w:pPr>
      <w:r>
        <w:rPr>
          <w:sz w:val="20"/>
        </w:rPr>
        <w:t xml:space="preserve">3.1. направить копию приказа в прокуратуру Саратовской области в течение 3 календарных дней со дня его подписания;</w:t>
      </w:r>
    </w:p>
    <w:p>
      <w:pPr>
        <w:pStyle w:val="0"/>
        <w:spacing w:before="200" w:line-rule="auto"/>
        <w:ind w:firstLine="540"/>
        <w:jc w:val="both"/>
      </w:pPr>
      <w:r>
        <w:rPr>
          <w:sz w:val="20"/>
        </w:rPr>
        <w:t xml:space="preserve">3.2. направить копию приказа в Управление Министерства юстиции Российской Федерации по Саратовской области в течение 7 календарных дней после дня официального опубликования.</w:t>
      </w:r>
    </w:p>
    <w:p>
      <w:pPr>
        <w:pStyle w:val="0"/>
        <w:spacing w:before="200" w:line-rule="auto"/>
        <w:ind w:firstLine="540"/>
        <w:jc w:val="both"/>
      </w:pPr>
      <w:r>
        <w:rPr>
          <w:sz w:val="20"/>
        </w:rPr>
        <w:t xml:space="preserve">4. Контроль за исполнением приказа оставляю за собой.</w:t>
      </w:r>
    </w:p>
    <w:p>
      <w:pPr>
        <w:pStyle w:val="0"/>
        <w:spacing w:before="200" w:line-rule="auto"/>
        <w:ind w:firstLine="540"/>
        <w:jc w:val="both"/>
      </w:pPr>
      <w:r>
        <w:rPr>
          <w:sz w:val="20"/>
        </w:rPr>
        <w:t xml:space="preserve">5. Приказ вступает в силу со дня его подписания.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Ю.А.ВАСИЛЬЕВА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комиссии по делам несовершеннолетних</w:t>
      </w:r>
    </w:p>
    <w:p>
      <w:pPr>
        <w:pStyle w:val="0"/>
        <w:jc w:val="right"/>
      </w:pPr>
      <w:r>
        <w:rPr>
          <w:sz w:val="20"/>
        </w:rPr>
        <w:t xml:space="preserve">и защите их прав при Правительстве</w:t>
      </w:r>
    </w:p>
    <w:p>
      <w:pPr>
        <w:pStyle w:val="0"/>
        <w:jc w:val="right"/>
      </w:pPr>
      <w:r>
        <w:rPr>
          <w:sz w:val="20"/>
        </w:rPr>
        <w:t xml:space="preserve">Саратовской области</w:t>
      </w:r>
    </w:p>
    <w:p>
      <w:pPr>
        <w:pStyle w:val="0"/>
        <w:jc w:val="right"/>
      </w:pPr>
      <w:r>
        <w:rPr>
          <w:sz w:val="20"/>
        </w:rPr>
        <w:t xml:space="preserve">от 29 марта 2024 г. N 9/од</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КОМИССИИ ПО ДЕЛАМ</w:t>
      </w:r>
    </w:p>
    <w:p>
      <w:pPr>
        <w:pStyle w:val="2"/>
        <w:jc w:val="center"/>
      </w:pPr>
      <w:r>
        <w:rPr>
          <w:sz w:val="20"/>
        </w:rPr>
        <w:t xml:space="preserve">НЕСОВЕРШЕННОЛЕТНИХ И ЗАЩИТЕ ИХ ПРАВ ПРИ ПРАВИТЕЛЬСТВЕ</w:t>
      </w:r>
    </w:p>
    <w:p>
      <w:pPr>
        <w:pStyle w:val="2"/>
        <w:jc w:val="center"/>
      </w:pPr>
      <w:r>
        <w:rPr>
          <w:sz w:val="20"/>
        </w:rPr>
        <w:t xml:space="preserve">САРАТОВСКОЙ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комиссии по делам несовершеннолетних и защите их прав при Правительстве Саратовской области (далее - общественный совет при КДНиЗП,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комиссии по делам несовершеннолетних и защите их прав при Правительстве Саратовской области (далее - Комиссия).</w:t>
      </w:r>
    </w:p>
    <w:p>
      <w:pPr>
        <w:pStyle w:val="0"/>
        <w:spacing w:before="200" w:line-rule="auto"/>
        <w:ind w:firstLine="540"/>
        <w:jc w:val="both"/>
      </w:pPr>
      <w:r>
        <w:rPr>
          <w:sz w:val="20"/>
        </w:rPr>
        <w:t xml:space="preserve">2. Общественный совет при КДНиЗП является постоянно действующими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при КДНиЗП является осуществление общественного контроля за деятельностью Комиссии, включая рассмотрение проектов разрабатываемых общественно значимых нормативных правовых актов, изучение ежегодного плана деятельности Комиссии и отчета по его исполнению,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при КДНиЗП руководствуется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9"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Уставом</w:t>
        </w:r>
      </w:hyperlink>
      <w:r>
        <w:rPr>
          <w:sz w:val="20"/>
        </w:rPr>
        <w:t xml:space="preserve"> (Основным Законом) Саратовской области, настоящим положением об общественном совете при КДНиЗП (далее - Положение) и иными нормативными правовыми актами.</w:t>
      </w:r>
    </w:p>
    <w:p>
      <w:pPr>
        <w:pStyle w:val="0"/>
        <w:jc w:val="both"/>
      </w:pPr>
      <w:r>
        <w:rPr>
          <w:sz w:val="20"/>
        </w:rPr>
      </w:r>
    </w:p>
    <w:p>
      <w:pPr>
        <w:pStyle w:val="2"/>
        <w:outlineLvl w:val="1"/>
        <w:jc w:val="center"/>
      </w:pPr>
      <w:r>
        <w:rPr>
          <w:sz w:val="20"/>
        </w:rPr>
        <w:t xml:space="preserve">II. Права и обязанности общественного совета при КДНиЗП</w:t>
      </w:r>
    </w:p>
    <w:p>
      <w:pPr>
        <w:pStyle w:val="0"/>
        <w:jc w:val="both"/>
      </w:pPr>
      <w:r>
        <w:rPr>
          <w:sz w:val="20"/>
        </w:rPr>
      </w:r>
    </w:p>
    <w:p>
      <w:pPr>
        <w:pStyle w:val="0"/>
        <w:ind w:firstLine="540"/>
        <w:jc w:val="both"/>
      </w:pPr>
      <w:r>
        <w:rPr>
          <w:sz w:val="20"/>
        </w:rPr>
        <w:t xml:space="preserve">5. Общественный совет при КДНиЗП вправе:</w:t>
      </w:r>
    </w:p>
    <w:p>
      <w:pPr>
        <w:pStyle w:val="0"/>
        <w:spacing w:before="200" w:line-rule="auto"/>
        <w:ind w:firstLine="540"/>
        <w:jc w:val="both"/>
      </w:pPr>
      <w:r>
        <w:rPr>
          <w:sz w:val="20"/>
        </w:rPr>
        <w:t xml:space="preserve">а) рассматривать ежегодный план деятельности Комиссии, а также участвовать в подготовке отчета по его исполнению;</w:t>
      </w:r>
    </w:p>
    <w:p>
      <w:pPr>
        <w:pStyle w:val="0"/>
        <w:spacing w:before="200" w:line-rule="auto"/>
        <w:ind w:firstLine="540"/>
        <w:jc w:val="both"/>
      </w:pPr>
      <w:r>
        <w:rPr>
          <w:sz w:val="20"/>
        </w:rPr>
        <w:t xml:space="preserve">б) проводить слушания по приоритетным направлениям деятельности Комиссии;</w:t>
      </w:r>
    </w:p>
    <w:p>
      <w:pPr>
        <w:pStyle w:val="0"/>
        <w:spacing w:before="200" w:line-rule="auto"/>
        <w:ind w:firstLine="540"/>
        <w:jc w:val="both"/>
      </w:pPr>
      <w:r>
        <w:rPr>
          <w:sz w:val="20"/>
        </w:rPr>
        <w:t xml:space="preserve">в) утверждать результаты общественных обсуждений решений и отчетов Комиссии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Комиссии;</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6. Общественный совет совместно с председателем Комиссии вправе определить перечень иных приоритетных направлений и важнейших вопросов, относящихся к сфере деятельности Комиссии, которые подлежат обязательному рассмотрению на заседаниях общественного совета при КДНиЗП.</w:t>
      </w:r>
    </w:p>
    <w:p>
      <w:pPr>
        <w:pStyle w:val="0"/>
        <w:spacing w:before="200" w:line-rule="auto"/>
        <w:ind w:firstLine="540"/>
        <w:jc w:val="both"/>
      </w:pPr>
      <w:r>
        <w:rPr>
          <w:sz w:val="20"/>
        </w:rPr>
        <w:t xml:space="preserve">7.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членов Межведомственной комиссии по делам несовершеннолетних и защите их прав Саратовской области,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при КДНиЗП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 при КДНиЗП;</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Комиссией;</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ж) по согласованию с председателем Комиссии создавать в информационно-телекоммуникационной сети "Интернет" собственные сайты, в том числе с возможностью онлайн-трансляций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spacing w:before="200" w:line-rule="auto"/>
        <w:ind w:firstLine="540"/>
        <w:jc w:val="both"/>
      </w:pPr>
      <w:r>
        <w:rPr>
          <w:sz w:val="20"/>
        </w:rPr>
        <w:t xml:space="preserve">8. Общественный совет при КДНиЗП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разрабатываемых Комиссией;</w:t>
      </w:r>
    </w:p>
    <w:p>
      <w:pPr>
        <w:pStyle w:val="0"/>
        <w:spacing w:before="200" w:line-rule="auto"/>
        <w:ind w:firstLine="540"/>
        <w:jc w:val="both"/>
      </w:pPr>
      <w:r>
        <w:rPr>
          <w:sz w:val="20"/>
        </w:rPr>
        <w:t xml:space="preserve">в)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 при КДНиЗП</w:t>
      </w:r>
    </w:p>
    <w:p>
      <w:pPr>
        <w:pStyle w:val="0"/>
        <w:jc w:val="both"/>
      </w:pPr>
      <w:r>
        <w:rPr>
          <w:sz w:val="20"/>
        </w:rPr>
      </w:r>
    </w:p>
    <w:bookmarkStart w:id="76" w:name="P76"/>
    <w:bookmarkEnd w:id="76"/>
    <w:p>
      <w:pPr>
        <w:pStyle w:val="0"/>
        <w:ind w:firstLine="540"/>
        <w:jc w:val="both"/>
      </w:pPr>
      <w:r>
        <w:rPr>
          <w:sz w:val="20"/>
        </w:rPr>
        <w:t xml:space="preserve">9. Членом общественного совета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1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10.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11.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Комиссией совместно с Общественной палатой Саратовской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Комиссии.</w:t>
      </w:r>
    </w:p>
    <w:bookmarkStart w:id="81" w:name="P81"/>
    <w:bookmarkEnd w:id="81"/>
    <w:p>
      <w:pPr>
        <w:pStyle w:val="0"/>
        <w:spacing w:before="200" w:line-rule="auto"/>
        <w:ind w:firstLine="540"/>
        <w:jc w:val="both"/>
      </w:pPr>
      <w:r>
        <w:rPr>
          <w:sz w:val="20"/>
        </w:rPr>
        <w:t xml:space="preserve">12. Общая численность членов общественного совета при КДНиЗП составляет 12 человек.</w:t>
      </w:r>
    </w:p>
    <w:bookmarkStart w:id="82" w:name="P82"/>
    <w:bookmarkEnd w:id="82"/>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82"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 допускается самовыдвижение кандидата;</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82"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82"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количественного состава общественного совета выдвигаются Комиссией.</w:t>
      </w:r>
    </w:p>
    <w:p>
      <w:pPr>
        <w:pStyle w:val="0"/>
        <w:spacing w:before="200" w:line-rule="auto"/>
        <w:ind w:firstLine="540"/>
        <w:jc w:val="both"/>
      </w:pPr>
      <w:r>
        <w:rPr>
          <w:sz w:val="20"/>
        </w:rPr>
        <w:t xml:space="preserve">14. Общественный совет полномочен рассматривать вопросы, отнесенные к его компетенции, если количество его членов составляет не менее трех четвертей от его количественного состава.</w:t>
      </w:r>
    </w:p>
    <w:p>
      <w:pPr>
        <w:pStyle w:val="0"/>
        <w:spacing w:before="200" w:line-rule="auto"/>
        <w:ind w:firstLine="540"/>
        <w:jc w:val="both"/>
      </w:pPr>
      <w:r>
        <w:rPr>
          <w:sz w:val="20"/>
        </w:rPr>
        <w:t xml:space="preserve">15. В целях формирования состава общественного совета при КДНиЗП на официальной странице Комиссии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официальной странице Комиссии портала Правительства Саратовской области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81" w:tooltip="12. Общая численность членов общественного совета при КДНиЗП составляет 12 человек.">
        <w:r>
          <w:rPr>
            <w:sz w:val="20"/>
            <w:color w:val="0000ff"/>
          </w:rPr>
          <w:t xml:space="preserve">пункте 12</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официальной странице Комиссии портала Правительства Саратовской области в информационно-телекоммуникационной сети "Интернет".</w:t>
      </w:r>
    </w:p>
    <w:p>
      <w:pPr>
        <w:pStyle w:val="0"/>
        <w:spacing w:before="200" w:line-rule="auto"/>
        <w:ind w:firstLine="540"/>
        <w:jc w:val="both"/>
      </w:pPr>
      <w:r>
        <w:rPr>
          <w:sz w:val="20"/>
        </w:rPr>
        <w:t xml:space="preserve">16. 1/2 состава общественного совета из числа кандидатов, выдвинутых Общественной палатой области и Комиссией, утверждается соответствующим приказом Комиссии в течение 30 дней с момента размещения уведомления о начале процедуры формирования состава общественного совета.</w:t>
      </w:r>
    </w:p>
    <w:p>
      <w:pPr>
        <w:pStyle w:val="0"/>
        <w:spacing w:before="200" w:line-rule="auto"/>
        <w:ind w:firstLine="540"/>
        <w:jc w:val="both"/>
      </w:pPr>
      <w:r>
        <w:rPr>
          <w:sz w:val="20"/>
        </w:rPr>
        <w:t xml:space="preserve">17. Кандидаты в члены общественного совета направляют в Комиссию следующие документы:</w:t>
      </w:r>
    </w:p>
    <w:p>
      <w:pPr>
        <w:pStyle w:val="0"/>
        <w:spacing w:before="200" w:line-rule="auto"/>
        <w:ind w:firstLine="540"/>
        <w:jc w:val="both"/>
      </w:pPr>
      <w:r>
        <w:rPr>
          <w:sz w:val="20"/>
        </w:rPr>
        <w:t xml:space="preserve">а) </w:t>
      </w:r>
      <w:hyperlink w:history="0" w:anchor="P184"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17" w:tooltip="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w:t>
      </w:r>
      <w:hyperlink w:history="0" w:anchor="P272"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18. При выдвижении кандидатов, указанных в </w:t>
      </w:r>
      <w:hyperlink w:history="0" w:anchor="P81" w:tooltip="12. Общая численность членов общественного совета при КДНиЗП составляет 12 человек.">
        <w:r>
          <w:rPr>
            <w:sz w:val="20"/>
            <w:color w:val="0000ff"/>
          </w:rPr>
          <w:t xml:space="preserve">пункте 12</w:t>
        </w:r>
      </w:hyperlink>
      <w:r>
        <w:rPr>
          <w:sz w:val="20"/>
        </w:rPr>
        <w:t xml:space="preserve"> настоящего Положения, кандидаты в члены общественного совета при КДНиЗП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руководителя исполнительного органа области, содержащее предложение о выдвижении кандидата.</w:t>
      </w:r>
    </w:p>
    <w:p>
      <w:pPr>
        <w:pStyle w:val="0"/>
        <w:spacing w:before="200" w:line-rule="auto"/>
        <w:ind w:firstLine="540"/>
        <w:jc w:val="both"/>
      </w:pPr>
      <w:r>
        <w:rPr>
          <w:sz w:val="20"/>
        </w:rPr>
        <w:t xml:space="preserve">19.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органы исполнительной власти области в течение 30 дней с момента размещения уведомления о начале процедуры формирования состава общественного совета направляют в Комиссию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spacing w:before="200" w:line-rule="auto"/>
        <w:ind w:firstLine="540"/>
        <w:jc w:val="both"/>
      </w:pPr>
      <w:r>
        <w:rPr>
          <w:sz w:val="20"/>
        </w:rPr>
        <w:t xml:space="preserve">20. В течение 10 рабочих дней со дня завершения приема писем о выдвижении кандидатов в члены общественного совета Комиссия формирует сводный перечень выдвинутых кандидатов с указанием принадлежности кандидатов.</w:t>
      </w:r>
    </w:p>
    <w:p>
      <w:pPr>
        <w:pStyle w:val="0"/>
        <w:spacing w:before="200" w:line-rule="auto"/>
        <w:ind w:firstLine="540"/>
        <w:jc w:val="both"/>
      </w:pPr>
      <w:r>
        <w:rPr>
          <w:sz w:val="20"/>
        </w:rPr>
        <w:t xml:space="preserve">21. Комиссия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76" w:tooltip="9. Членом общественного совета может быть гражданин Российской Федерации, достигший возраста восемнадцати лет.">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официальной странице Комиссии портала Правительства Саратовской области в информационно-телекоммуникационной сети "Интернет" в течение пяти рабочих дней с даты поступления указанных писем в объеме, указанном в согласии на опубликование персональных данных кандидата.</w:t>
      </w:r>
    </w:p>
    <w:bookmarkStart w:id="102" w:name="P102"/>
    <w:bookmarkEnd w:id="102"/>
    <w:p>
      <w:pPr>
        <w:pStyle w:val="0"/>
        <w:spacing w:before="200" w:line-rule="auto"/>
        <w:ind w:firstLine="540"/>
        <w:jc w:val="both"/>
      </w:pPr>
      <w:r>
        <w:rPr>
          <w:sz w:val="20"/>
        </w:rPr>
        <w:t xml:space="preserve">23. Члены общественного совета из числа кандидатов, выдвинутых Общественной палатой области и Комиссией, утвержденные приказом Комиссии, в течение 15 дней со дня своего утверждения направляют Комиссии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pPr>
        <w:pStyle w:val="0"/>
        <w:spacing w:before="200" w:line-rule="auto"/>
        <w:ind w:firstLine="540"/>
        <w:jc w:val="both"/>
      </w:pPr>
      <w:r>
        <w:rPr>
          <w:sz w:val="20"/>
        </w:rPr>
        <w:t xml:space="preserve">24. Комиссия не позднее 15 рабочих дней со дня окончания приема документов утверждает приказом состав общественного совета при КДНиЗП.</w:t>
      </w:r>
    </w:p>
    <w:p>
      <w:pPr>
        <w:pStyle w:val="0"/>
        <w:spacing w:before="200" w:line-rule="auto"/>
        <w:ind w:firstLine="540"/>
        <w:jc w:val="both"/>
      </w:pPr>
      <w:r>
        <w:rPr>
          <w:sz w:val="20"/>
        </w:rPr>
        <w:t xml:space="preserve">25. В течение 5 рабочих дней со дня подписания приказа, указанного в </w:t>
      </w:r>
      <w:hyperlink w:history="0" w:anchor="P102" w:tooltip="23. Члены общественного совета из числа кандидатов, выдвинутых Общественной палатой области и Комиссией, утвержденные приказом Комиссии, в течение 15 дней со дня своего утверждения направляют Комиссии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w:r>
          <w:rPr>
            <w:sz w:val="20"/>
            <w:color w:val="0000ff"/>
          </w:rPr>
          <w:t xml:space="preserve">пункте 23</w:t>
        </w:r>
      </w:hyperlink>
      <w:r>
        <w:rPr>
          <w:sz w:val="20"/>
        </w:rPr>
        <w:t xml:space="preserve"> настоящего Положения, Комиссия размещает информацию о составе общественного совета на официальной странице Комиссии портала Правительства Саратовской области в информационно-телекоммуникационной сети "Интернет", а также направляет кандидатам уведомление о включении (об отказе во включении) в члены общественного совета при КДНиЗП.</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утверждение нового члена общественного совета осуществляется Комиссией в течение 30 календарных дней посредством размещения уведомления на официальной странице Комиссии портала Правительства Саратовской области в информационно-телекоммуникационной сети "Интернет" о проведении процедуры определения кандидата для включения в новый состав членов общественного совета при КДНиЗП.</w:t>
      </w:r>
    </w:p>
    <w:p>
      <w:pPr>
        <w:pStyle w:val="0"/>
        <w:spacing w:before="200" w:line-rule="auto"/>
        <w:ind w:firstLine="540"/>
        <w:jc w:val="both"/>
      </w:pPr>
      <w:r>
        <w:rPr>
          <w:sz w:val="20"/>
        </w:rPr>
        <w:t xml:space="preserve">27.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совета при КДНиЗП</w:t>
      </w:r>
    </w:p>
    <w:p>
      <w:pPr>
        <w:pStyle w:val="0"/>
        <w:jc w:val="both"/>
      </w:pPr>
      <w:r>
        <w:rPr>
          <w:sz w:val="20"/>
        </w:rPr>
      </w:r>
    </w:p>
    <w:p>
      <w:pPr>
        <w:pStyle w:val="0"/>
        <w:ind w:firstLine="540"/>
        <w:jc w:val="both"/>
      </w:pPr>
      <w:r>
        <w:rPr>
          <w:sz w:val="20"/>
        </w:rPr>
        <w:t xml:space="preserve">28. Члены общественного совета при КДНиЗП на первом заседании избирают председателя общественного совета и его заместителя, а также ответственного секретаря.</w:t>
      </w:r>
    </w:p>
    <w:p>
      <w:pPr>
        <w:pStyle w:val="0"/>
        <w:spacing w:before="200" w:line-rule="auto"/>
        <w:ind w:firstLine="540"/>
        <w:jc w:val="both"/>
      </w:pPr>
      <w:r>
        <w:rPr>
          <w:sz w:val="20"/>
        </w:rPr>
        <w:t xml:space="preserve">29.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начальником Комиссии, либо членами общественного совета (включая возможное самовыдвижение).</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Комиссии.</w:t>
      </w:r>
    </w:p>
    <w:p>
      <w:pPr>
        <w:pStyle w:val="0"/>
        <w:jc w:val="both"/>
      </w:pPr>
      <w:r>
        <w:rPr>
          <w:sz w:val="20"/>
        </w:rPr>
      </w:r>
    </w:p>
    <w:p>
      <w:pPr>
        <w:pStyle w:val="2"/>
        <w:outlineLvl w:val="1"/>
        <w:jc w:val="center"/>
      </w:pPr>
      <w:r>
        <w:rPr>
          <w:sz w:val="20"/>
        </w:rPr>
        <w:t xml:space="preserve">V. Порядок деятельности общественного совета при КДНиЗП</w:t>
      </w:r>
    </w:p>
    <w:p>
      <w:pPr>
        <w:pStyle w:val="0"/>
        <w:jc w:val="both"/>
      </w:pPr>
      <w:r>
        <w:rPr>
          <w:sz w:val="20"/>
        </w:rPr>
      </w:r>
    </w:p>
    <w:p>
      <w:pPr>
        <w:pStyle w:val="0"/>
        <w:ind w:firstLine="540"/>
        <w:jc w:val="both"/>
      </w:pPr>
      <w:r>
        <w:rPr>
          <w:sz w:val="20"/>
        </w:rPr>
        <w:t xml:space="preserve">30. Первое заседание общественного совета проводится не позднее чем через 30 дней после утверждения состава общественного совета при КДНиЗП.</w:t>
      </w:r>
    </w:p>
    <w:p>
      <w:pPr>
        <w:pStyle w:val="0"/>
        <w:spacing w:before="200" w:line-rule="auto"/>
        <w:ind w:firstLine="540"/>
        <w:jc w:val="both"/>
      </w:pPr>
      <w:r>
        <w:rPr>
          <w:sz w:val="20"/>
        </w:rPr>
        <w:t xml:space="preserve">31. Общественный совет при КДНиЗП осуществляет свою деятельность в соответствии с планом работы на год, согласованным с председателем Комиссии и утвержденным председателем общественного совета при КДНиЗП,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32. Основной формой деятельности общественного совета являются заседания, которые проводятся по мере необходимости, но не реже 2 раз в год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33.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34.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35.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при КДНиЗП в обязательном порядке подлежат опубликованию в информационно-телекоммуникационной сети "Интернет", в том числе на интернет-ресурсах, согласованных с председателем Комиссии.</w:t>
      </w:r>
    </w:p>
    <w:p>
      <w:pPr>
        <w:pStyle w:val="0"/>
        <w:spacing w:before="200" w:line-rule="auto"/>
        <w:ind w:firstLine="540"/>
        <w:jc w:val="both"/>
      </w:pPr>
      <w:r>
        <w:rPr>
          <w:sz w:val="20"/>
        </w:rPr>
        <w:t xml:space="preserve">36.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37.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рабочих дней до начала заседания общественного совета представляет указанные материалы председателю Комиссии и членам общественного совета.</w:t>
      </w:r>
    </w:p>
    <w:p>
      <w:pPr>
        <w:pStyle w:val="0"/>
        <w:spacing w:before="200" w:line-rule="auto"/>
        <w:ind w:firstLine="540"/>
        <w:jc w:val="both"/>
      </w:pPr>
      <w:r>
        <w:rPr>
          <w:sz w:val="20"/>
        </w:rPr>
        <w:t xml:space="preserve">38. Председатель общественного совета при КДНиЗП:</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 при КДНиЗП;</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официальной странице Комиссии портала Правительства Саратовской области в информационно-телекоммуникационной сети "Интернет";</w:t>
      </w:r>
    </w:p>
    <w:p>
      <w:pPr>
        <w:pStyle w:val="0"/>
        <w:spacing w:before="200" w:line-rule="auto"/>
        <w:ind w:firstLine="540"/>
        <w:jc w:val="both"/>
      </w:pPr>
      <w:r>
        <w:rPr>
          <w:sz w:val="20"/>
        </w:rPr>
        <w:t xml:space="preserve">з) взаимодействует с председателем Комиссии по вопросам реализации решений общественного совета при КДНиЗП;</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39. Заместитель председателя общественного совета при КДНиЗП:</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40. Члены общественного совета при КДНиЗП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принимать участие в совещаниях, проводимых Комиссией, по вопросам, связанным с компетенцией общественного совета;</w:t>
      </w:r>
    </w:p>
    <w:p>
      <w:pPr>
        <w:pStyle w:val="0"/>
        <w:spacing w:before="200" w:line-rule="auto"/>
        <w:ind w:firstLine="540"/>
        <w:jc w:val="both"/>
      </w:pPr>
      <w:r>
        <w:rPr>
          <w:sz w:val="20"/>
        </w:rPr>
        <w:t xml:space="preserve">ж) принимать участие в порядке, определяемом председателем Комиссии, в проводимом им приеме граждан;</w:t>
      </w:r>
    </w:p>
    <w:p>
      <w:pPr>
        <w:pStyle w:val="0"/>
        <w:spacing w:before="200" w:line-rule="auto"/>
        <w:ind w:firstLine="540"/>
        <w:jc w:val="both"/>
      </w:pPr>
      <w:r>
        <w:rPr>
          <w:sz w:val="20"/>
        </w:rPr>
        <w:t xml:space="preserve">з) запрашивать отчетность о реализации рекомендаций общественного совета, направленных в адрес Комиссии;</w:t>
      </w:r>
    </w:p>
    <w:p>
      <w:pPr>
        <w:pStyle w:val="0"/>
        <w:spacing w:before="200" w:line-rule="auto"/>
        <w:ind w:firstLine="540"/>
        <w:jc w:val="both"/>
      </w:pPr>
      <w:r>
        <w:rPr>
          <w:sz w:val="20"/>
        </w:rPr>
        <w:t xml:space="preserve">и) оказывать Комиссии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к) свободно выйти из общественного совета по собственному желанию;</w:t>
      </w:r>
    </w:p>
    <w:p>
      <w:pPr>
        <w:pStyle w:val="0"/>
        <w:spacing w:before="200" w:line-rule="auto"/>
        <w:ind w:firstLine="540"/>
        <w:jc w:val="both"/>
      </w:pPr>
      <w:r>
        <w:rPr>
          <w:sz w:val="20"/>
        </w:rPr>
        <w:t xml:space="preserve">л) входить в состав конкурсной и аттестационной комиссий в Комиссии;</w:t>
      </w:r>
    </w:p>
    <w:p>
      <w:pPr>
        <w:pStyle w:val="0"/>
        <w:spacing w:before="200" w:line-rule="auto"/>
        <w:ind w:firstLine="540"/>
        <w:jc w:val="both"/>
      </w:pPr>
      <w:r>
        <w:rPr>
          <w:sz w:val="20"/>
        </w:rPr>
        <w:t xml:space="preserve">м)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43. Ответственный секретарь общественного совета при КДНиЗП:</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pPr>
        <w:pStyle w:val="0"/>
        <w:spacing w:before="200" w:line-rule="auto"/>
        <w:ind w:firstLine="540"/>
        <w:jc w:val="both"/>
      </w:pPr>
      <w:r>
        <w:rPr>
          <w:sz w:val="20"/>
        </w:rPr>
        <w:t xml:space="preserve">44. Члены общественного совета при КДНиЗП обязаны соблюдать Кодекс этики члена общественного совета, который утверждается общественным советом на его первом заседании.</w:t>
      </w:r>
    </w:p>
    <w:p>
      <w:pPr>
        <w:pStyle w:val="0"/>
        <w:spacing w:before="200" w:line-rule="auto"/>
        <w:ind w:firstLine="540"/>
        <w:jc w:val="both"/>
      </w:pPr>
      <w:r>
        <w:rPr>
          <w:sz w:val="20"/>
        </w:rPr>
        <w:t xml:space="preserve">45. Общественный совет при КДНиЗП в целях обобщения практики в срок до 15 января года, следующего за отчетным, направляет в министерство внутренней политики и общественных отношений Саратовской области и Общественную палату Саратовской области ежегодный отчет о своей работе.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both"/>
      </w:pPr>
      <w:r>
        <w:rPr>
          <w:sz w:val="20"/>
        </w:rPr>
      </w:r>
    </w:p>
    <w:p>
      <w:pPr>
        <w:pStyle w:val="1"/>
        <w:jc w:val="both"/>
      </w:pPr>
      <w:r>
        <w:rPr>
          <w:sz w:val="20"/>
        </w:rPr>
        <w:t xml:space="preserve">                                     В комиссию по делам несовершеннолетних</w:t>
      </w:r>
    </w:p>
    <w:p>
      <w:pPr>
        <w:pStyle w:val="1"/>
        <w:jc w:val="both"/>
      </w:pPr>
      <w:r>
        <w:rPr>
          <w:sz w:val="20"/>
        </w:rPr>
        <w:t xml:space="preserve">                                     и защите их прав при Правительстве</w:t>
      </w:r>
    </w:p>
    <w:p>
      <w:pPr>
        <w:pStyle w:val="1"/>
        <w:jc w:val="both"/>
      </w:pPr>
      <w:r>
        <w:rPr>
          <w:sz w:val="20"/>
        </w:rPr>
        <w:t xml:space="preserve">                                     Саратовской области</w:t>
      </w:r>
    </w:p>
    <w:p>
      <w:pPr>
        <w:pStyle w:val="1"/>
        <w:jc w:val="both"/>
      </w:pPr>
      <w:r>
        <w:rPr>
          <w:sz w:val="20"/>
        </w:rPr>
        <w:t xml:space="preserve">                                     от ___________________________________</w:t>
      </w:r>
    </w:p>
    <w:p>
      <w:pPr>
        <w:pStyle w:val="1"/>
        <w:jc w:val="both"/>
      </w:pPr>
      <w:r>
        <w:rPr>
          <w:sz w:val="20"/>
        </w:rPr>
        <w:t xml:space="preserve">                                            (фамилия, имя, отчество)</w:t>
      </w:r>
    </w:p>
    <w:p>
      <w:pPr>
        <w:pStyle w:val="1"/>
        <w:jc w:val="both"/>
      </w:pPr>
      <w:r>
        <w:rPr>
          <w:sz w:val="20"/>
        </w:rPr>
      </w:r>
    </w:p>
    <w:bookmarkStart w:id="184" w:name="P184"/>
    <w:bookmarkEnd w:id="184"/>
    <w:p>
      <w:pPr>
        <w:pStyle w:val="1"/>
        <w:jc w:val="both"/>
      </w:pPr>
      <w:r>
        <w:rPr>
          <w:sz w:val="20"/>
        </w:rPr>
        <w:t xml:space="preserve">                                 Заявление</w:t>
      </w:r>
    </w:p>
    <w:p>
      <w:pPr>
        <w:pStyle w:val="1"/>
        <w:jc w:val="both"/>
      </w:pPr>
      <w:r>
        <w:rPr>
          <w:sz w:val="20"/>
        </w:rPr>
        <w:t xml:space="preserve"> о включении в общественный совет при комиссии по делам несовершеннолетних</w:t>
      </w:r>
    </w:p>
    <w:p>
      <w:pPr>
        <w:pStyle w:val="1"/>
        <w:jc w:val="both"/>
      </w:pPr>
      <w:r>
        <w:rPr>
          <w:sz w:val="20"/>
        </w:rPr>
        <w:t xml:space="preserve">          и защите их прав при Правительстве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прошу включить меня в состав общественного совета при комиссии по делам</w:t>
      </w:r>
    </w:p>
    <w:p>
      <w:pPr>
        <w:pStyle w:val="1"/>
        <w:jc w:val="both"/>
      </w:pPr>
      <w:r>
        <w:rPr>
          <w:sz w:val="20"/>
        </w:rPr>
        <w:t xml:space="preserve">несовершеннолетних и защите их прав при Правительстве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государственной  власти  области,  и  выражаю свое согласие войти в</w:t>
      </w:r>
    </w:p>
    <w:p>
      <w:pPr>
        <w:pStyle w:val="1"/>
        <w:jc w:val="both"/>
      </w:pPr>
      <w:r>
        <w:rPr>
          <w:sz w:val="20"/>
        </w:rPr>
        <w:t xml:space="preserve">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    содержащего  предложение  о  выдвижении кандидата в члены общественного</w:t>
      </w:r>
    </w:p>
    <w:p>
      <w:pPr>
        <w:pStyle w:val="1"/>
        <w:jc w:val="both"/>
      </w:pPr>
      <w:r>
        <w:rPr>
          <w:sz w:val="20"/>
        </w:rPr>
        <w:t xml:space="preserve">совета (при наличии).</w:t>
      </w:r>
    </w:p>
    <w:p>
      <w:pPr>
        <w:pStyle w:val="1"/>
        <w:jc w:val="both"/>
      </w:pPr>
      <w:r>
        <w:rPr>
          <w:sz w:val="20"/>
        </w:rPr>
      </w:r>
    </w:p>
    <w:p>
      <w:pPr>
        <w:pStyle w:val="1"/>
        <w:jc w:val="both"/>
      </w:pPr>
      <w:r>
        <w:rPr>
          <w:sz w:val="20"/>
        </w:rPr>
        <w:t xml:space="preserve">    "__" _________ 20__ года               ______________ 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both"/>
      </w:pPr>
      <w:r>
        <w:rPr>
          <w:sz w:val="20"/>
        </w:rPr>
      </w:r>
    </w:p>
    <w:bookmarkStart w:id="217" w:name="P217"/>
    <w:bookmarkEnd w:id="217"/>
    <w:p>
      <w:pPr>
        <w:pStyle w:val="0"/>
        <w:jc w:val="center"/>
      </w:pPr>
      <w:r>
        <w:rPr>
          <w:sz w:val="20"/>
        </w:rPr>
        <w:t xml:space="preserve">Анкета</w:t>
      </w:r>
    </w:p>
    <w:p>
      <w:pPr>
        <w:pStyle w:val="0"/>
        <w:jc w:val="center"/>
      </w:pPr>
      <w:r>
        <w:rPr>
          <w:sz w:val="20"/>
        </w:rPr>
        <w:t xml:space="preserve">кандидата в члены общественного совета при комиссии</w:t>
      </w:r>
    </w:p>
    <w:p>
      <w:pPr>
        <w:pStyle w:val="0"/>
        <w:jc w:val="center"/>
      </w:pPr>
      <w:r>
        <w:rPr>
          <w:sz w:val="20"/>
        </w:rPr>
        <w:t xml:space="preserve">по делам несовершеннолетних и защите их прав</w:t>
      </w:r>
    </w:p>
    <w:p>
      <w:pPr>
        <w:pStyle w:val="0"/>
        <w:jc w:val="center"/>
      </w:pPr>
      <w:r>
        <w:rPr>
          <w:sz w:val="20"/>
        </w:rPr>
        <w:t xml:space="preserve">при Правительстве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
        <w:gridCol w:w="5386"/>
        <w:gridCol w:w="2948"/>
      </w:tblGrid>
      <w:tr>
        <w:tc>
          <w:tcPr>
            <w:tcW w:w="686" w:type="dxa"/>
          </w:tcPr>
          <w:p>
            <w:pPr>
              <w:pStyle w:val="0"/>
              <w:jc w:val="center"/>
            </w:pPr>
            <w:r>
              <w:rPr>
                <w:sz w:val="20"/>
              </w:rPr>
              <w:t xml:space="preserve">N п/п</w:t>
            </w:r>
          </w:p>
        </w:tc>
        <w:tc>
          <w:tcPr>
            <w:tcW w:w="5386" w:type="dxa"/>
            <w:vAlign w:val="bottom"/>
          </w:tcPr>
          <w:p>
            <w:pPr>
              <w:pStyle w:val="0"/>
              <w:jc w:val="center"/>
            </w:pPr>
            <w:r>
              <w:rPr>
                <w:sz w:val="20"/>
              </w:rPr>
              <w:t xml:space="preserve">Сведения о кандидате</w:t>
            </w:r>
          </w:p>
        </w:tc>
        <w:tc>
          <w:tcPr>
            <w:tcW w:w="2948" w:type="dxa"/>
            <w:vAlign w:val="bottom"/>
          </w:tcPr>
          <w:p>
            <w:pPr>
              <w:pStyle w:val="0"/>
              <w:jc w:val="center"/>
            </w:pPr>
            <w:r>
              <w:rPr>
                <w:sz w:val="20"/>
              </w:rPr>
              <w:t xml:space="preserve">Графа для заполнения</w:t>
            </w:r>
          </w:p>
        </w:tc>
      </w:tr>
      <w:tr>
        <w:tc>
          <w:tcPr>
            <w:tcW w:w="686" w:type="dxa"/>
          </w:tcPr>
          <w:p>
            <w:pPr>
              <w:pStyle w:val="0"/>
              <w:jc w:val="center"/>
            </w:pPr>
            <w:r>
              <w:rPr>
                <w:sz w:val="20"/>
              </w:rPr>
              <w:t xml:space="preserve">1.</w:t>
            </w:r>
          </w:p>
        </w:tc>
        <w:tc>
          <w:tcPr>
            <w:tcW w:w="5386" w:type="dxa"/>
          </w:tcPr>
          <w:p>
            <w:pPr>
              <w:pStyle w:val="0"/>
            </w:pPr>
            <w:r>
              <w:rPr>
                <w:sz w:val="20"/>
              </w:rPr>
              <w:t xml:space="preserve">Фамилия, имя, отчество (при наличии)</w:t>
            </w:r>
          </w:p>
        </w:tc>
        <w:tc>
          <w:tcPr>
            <w:tcW w:w="2948" w:type="dxa"/>
          </w:tcPr>
          <w:p>
            <w:pPr>
              <w:pStyle w:val="0"/>
            </w:pPr>
            <w:r>
              <w:rPr>
                <w:sz w:val="20"/>
              </w:rPr>
            </w:r>
          </w:p>
        </w:tc>
      </w:tr>
      <w:tr>
        <w:tc>
          <w:tcPr>
            <w:tcW w:w="686" w:type="dxa"/>
          </w:tcPr>
          <w:p>
            <w:pPr>
              <w:pStyle w:val="0"/>
              <w:jc w:val="center"/>
            </w:pPr>
            <w:r>
              <w:rPr>
                <w:sz w:val="20"/>
              </w:rPr>
              <w:t xml:space="preserve">2.</w:t>
            </w:r>
          </w:p>
        </w:tc>
        <w:tc>
          <w:tcPr>
            <w:tcW w:w="5386" w:type="dxa"/>
          </w:tcPr>
          <w:p>
            <w:pPr>
              <w:pStyle w:val="0"/>
            </w:pPr>
            <w:r>
              <w:rPr>
                <w:sz w:val="20"/>
              </w:rPr>
              <w:t xml:space="preserve">Гражданство</w:t>
            </w:r>
          </w:p>
        </w:tc>
        <w:tc>
          <w:tcPr>
            <w:tcW w:w="2948" w:type="dxa"/>
          </w:tcPr>
          <w:p>
            <w:pPr>
              <w:pStyle w:val="0"/>
            </w:pPr>
            <w:r>
              <w:rPr>
                <w:sz w:val="20"/>
              </w:rPr>
            </w:r>
          </w:p>
        </w:tc>
      </w:tr>
      <w:tr>
        <w:tc>
          <w:tcPr>
            <w:tcW w:w="686" w:type="dxa"/>
          </w:tcPr>
          <w:p>
            <w:pPr>
              <w:pStyle w:val="0"/>
              <w:jc w:val="center"/>
            </w:pPr>
            <w:r>
              <w:rPr>
                <w:sz w:val="20"/>
              </w:rPr>
              <w:t xml:space="preserve">3.</w:t>
            </w:r>
          </w:p>
        </w:tc>
        <w:tc>
          <w:tcPr>
            <w:tcW w:w="5386" w:type="dxa"/>
          </w:tcPr>
          <w:p>
            <w:pPr>
              <w:pStyle w:val="0"/>
            </w:pPr>
            <w:r>
              <w:rPr>
                <w:sz w:val="20"/>
              </w:rPr>
              <w:t xml:space="preserve">Должность</w:t>
            </w:r>
          </w:p>
        </w:tc>
        <w:tc>
          <w:tcPr>
            <w:tcW w:w="2948" w:type="dxa"/>
          </w:tcPr>
          <w:p>
            <w:pPr>
              <w:pStyle w:val="0"/>
            </w:pPr>
            <w:r>
              <w:rPr>
                <w:sz w:val="20"/>
              </w:rPr>
            </w:r>
          </w:p>
        </w:tc>
      </w:tr>
      <w:tr>
        <w:tc>
          <w:tcPr>
            <w:tcW w:w="686" w:type="dxa"/>
          </w:tcPr>
          <w:p>
            <w:pPr>
              <w:pStyle w:val="0"/>
              <w:jc w:val="center"/>
            </w:pPr>
            <w:r>
              <w:rPr>
                <w:sz w:val="20"/>
              </w:rPr>
              <w:t xml:space="preserve">4.</w:t>
            </w:r>
          </w:p>
        </w:tc>
        <w:tc>
          <w:tcPr>
            <w:tcW w:w="5386" w:type="dxa"/>
          </w:tcPr>
          <w:p>
            <w:pPr>
              <w:pStyle w:val="0"/>
            </w:pPr>
            <w:r>
              <w:rPr>
                <w:sz w:val="20"/>
              </w:rPr>
              <w:t xml:space="preserve">Дата рождения</w:t>
            </w:r>
          </w:p>
        </w:tc>
        <w:tc>
          <w:tcPr>
            <w:tcW w:w="2948" w:type="dxa"/>
          </w:tcPr>
          <w:p>
            <w:pPr>
              <w:pStyle w:val="0"/>
            </w:pPr>
            <w:r>
              <w:rPr>
                <w:sz w:val="20"/>
              </w:rPr>
            </w:r>
          </w:p>
        </w:tc>
      </w:tr>
      <w:tr>
        <w:tc>
          <w:tcPr>
            <w:tcW w:w="686" w:type="dxa"/>
          </w:tcPr>
          <w:p>
            <w:pPr>
              <w:pStyle w:val="0"/>
              <w:jc w:val="center"/>
            </w:pPr>
            <w:r>
              <w:rPr>
                <w:sz w:val="20"/>
              </w:rPr>
              <w:t xml:space="preserve">5.</w:t>
            </w:r>
          </w:p>
        </w:tc>
        <w:tc>
          <w:tcPr>
            <w:tcW w:w="5386" w:type="dxa"/>
          </w:tcPr>
          <w:p>
            <w:pPr>
              <w:pStyle w:val="0"/>
            </w:pPr>
            <w:r>
              <w:rPr>
                <w:sz w:val="20"/>
              </w:rPr>
              <w:t xml:space="preserve">Место жительства</w:t>
            </w:r>
          </w:p>
        </w:tc>
        <w:tc>
          <w:tcPr>
            <w:tcW w:w="2948" w:type="dxa"/>
          </w:tcPr>
          <w:p>
            <w:pPr>
              <w:pStyle w:val="0"/>
            </w:pPr>
            <w:r>
              <w:rPr>
                <w:sz w:val="20"/>
              </w:rPr>
            </w:r>
          </w:p>
        </w:tc>
      </w:tr>
      <w:tr>
        <w:tc>
          <w:tcPr>
            <w:tcW w:w="686" w:type="dxa"/>
          </w:tcPr>
          <w:p>
            <w:pPr>
              <w:pStyle w:val="0"/>
              <w:jc w:val="center"/>
            </w:pPr>
            <w:r>
              <w:rPr>
                <w:sz w:val="20"/>
              </w:rPr>
              <w:t xml:space="preserve">6.</w:t>
            </w:r>
          </w:p>
        </w:tc>
        <w:tc>
          <w:tcPr>
            <w:tcW w:w="5386" w:type="dxa"/>
          </w:tcPr>
          <w:p>
            <w:pPr>
              <w:pStyle w:val="0"/>
            </w:pPr>
            <w:r>
              <w:rPr>
                <w:sz w:val="20"/>
              </w:rPr>
              <w:t xml:space="preserve">Контактный телефон</w:t>
            </w:r>
          </w:p>
        </w:tc>
        <w:tc>
          <w:tcPr>
            <w:tcW w:w="2948" w:type="dxa"/>
          </w:tcPr>
          <w:p>
            <w:pPr>
              <w:pStyle w:val="0"/>
            </w:pPr>
            <w:r>
              <w:rPr>
                <w:sz w:val="20"/>
              </w:rPr>
            </w:r>
          </w:p>
        </w:tc>
      </w:tr>
      <w:tr>
        <w:tc>
          <w:tcPr>
            <w:tcW w:w="686" w:type="dxa"/>
          </w:tcPr>
          <w:p>
            <w:pPr>
              <w:pStyle w:val="0"/>
              <w:jc w:val="center"/>
            </w:pPr>
            <w:r>
              <w:rPr>
                <w:sz w:val="20"/>
              </w:rPr>
              <w:t xml:space="preserve">7.</w:t>
            </w:r>
          </w:p>
        </w:tc>
        <w:tc>
          <w:tcPr>
            <w:tcW w:w="5386" w:type="dxa"/>
          </w:tcPr>
          <w:p>
            <w:pPr>
              <w:pStyle w:val="0"/>
            </w:pPr>
            <w:r>
              <w:rPr>
                <w:sz w:val="20"/>
              </w:rPr>
              <w:t xml:space="preserve">E-mail (при наличии)</w:t>
            </w:r>
          </w:p>
        </w:tc>
        <w:tc>
          <w:tcPr>
            <w:tcW w:w="2948" w:type="dxa"/>
          </w:tcPr>
          <w:p>
            <w:pPr>
              <w:pStyle w:val="0"/>
            </w:pPr>
            <w:r>
              <w:rPr>
                <w:sz w:val="20"/>
              </w:rPr>
            </w:r>
          </w:p>
        </w:tc>
      </w:tr>
      <w:tr>
        <w:tc>
          <w:tcPr>
            <w:tcW w:w="686" w:type="dxa"/>
          </w:tcPr>
          <w:p>
            <w:pPr>
              <w:pStyle w:val="0"/>
              <w:jc w:val="center"/>
            </w:pPr>
            <w:r>
              <w:rPr>
                <w:sz w:val="20"/>
              </w:rPr>
              <w:t xml:space="preserve">8.</w:t>
            </w:r>
          </w:p>
        </w:tc>
        <w:tc>
          <w:tcPr>
            <w:tcW w:w="5386" w:type="dxa"/>
          </w:tcPr>
          <w:p>
            <w:pPr>
              <w:pStyle w:val="0"/>
            </w:pPr>
            <w:r>
              <w:rPr>
                <w:sz w:val="20"/>
              </w:rPr>
              <w:t xml:space="preserve">Уровень образования, наименование учебного заведения</w:t>
            </w:r>
          </w:p>
        </w:tc>
        <w:tc>
          <w:tcPr>
            <w:tcW w:w="2948" w:type="dxa"/>
          </w:tcPr>
          <w:p>
            <w:pPr>
              <w:pStyle w:val="0"/>
            </w:pPr>
            <w:r>
              <w:rPr>
                <w:sz w:val="20"/>
              </w:rPr>
            </w:r>
          </w:p>
        </w:tc>
      </w:tr>
      <w:tr>
        <w:tc>
          <w:tcPr>
            <w:tcW w:w="686" w:type="dxa"/>
          </w:tcPr>
          <w:p>
            <w:pPr>
              <w:pStyle w:val="0"/>
              <w:jc w:val="center"/>
            </w:pPr>
            <w:r>
              <w:rPr>
                <w:sz w:val="20"/>
              </w:rPr>
              <w:t xml:space="preserve">9.</w:t>
            </w:r>
          </w:p>
        </w:tc>
        <w:tc>
          <w:tcPr>
            <w:tcW w:w="5386" w:type="dxa"/>
          </w:tcPr>
          <w:p>
            <w:pPr>
              <w:pStyle w:val="0"/>
            </w:pPr>
            <w:r>
              <w:rPr>
                <w:sz w:val="20"/>
              </w:rPr>
              <w:t xml:space="preserve">Наличие ученого звания, ученой степени</w:t>
            </w:r>
          </w:p>
        </w:tc>
        <w:tc>
          <w:tcPr>
            <w:tcW w:w="2948" w:type="dxa"/>
          </w:tcPr>
          <w:p>
            <w:pPr>
              <w:pStyle w:val="0"/>
            </w:pPr>
            <w:r>
              <w:rPr>
                <w:sz w:val="20"/>
              </w:rPr>
            </w:r>
          </w:p>
        </w:tc>
      </w:tr>
      <w:tr>
        <w:tc>
          <w:tcPr>
            <w:tcW w:w="686" w:type="dxa"/>
          </w:tcPr>
          <w:p>
            <w:pPr>
              <w:pStyle w:val="0"/>
              <w:jc w:val="center"/>
            </w:pPr>
            <w:r>
              <w:rPr>
                <w:sz w:val="20"/>
              </w:rPr>
              <w:t xml:space="preserve">10.</w:t>
            </w:r>
          </w:p>
        </w:tc>
        <w:tc>
          <w:tcPr>
            <w:tcW w:w="5386" w:type="dxa"/>
          </w:tcPr>
          <w:p>
            <w:pPr>
              <w:pStyle w:val="0"/>
            </w:pPr>
            <w:r>
              <w:rPr>
                <w:sz w:val="20"/>
              </w:rPr>
              <w:t xml:space="preserve">Трудовая деятельность за последние 5 лет</w:t>
            </w:r>
          </w:p>
        </w:tc>
        <w:tc>
          <w:tcPr>
            <w:tcW w:w="2948" w:type="dxa"/>
          </w:tcPr>
          <w:p>
            <w:pPr>
              <w:pStyle w:val="0"/>
            </w:pPr>
            <w:r>
              <w:rPr>
                <w:sz w:val="20"/>
              </w:rPr>
            </w:r>
          </w:p>
        </w:tc>
      </w:tr>
      <w:tr>
        <w:tc>
          <w:tcPr>
            <w:tcW w:w="686" w:type="dxa"/>
          </w:tcPr>
          <w:p>
            <w:pPr>
              <w:pStyle w:val="0"/>
              <w:jc w:val="center"/>
            </w:pPr>
            <w:r>
              <w:rPr>
                <w:sz w:val="20"/>
              </w:rPr>
              <w:t xml:space="preserve">11.</w:t>
            </w:r>
          </w:p>
        </w:tc>
        <w:tc>
          <w:tcPr>
            <w:tcW w:w="5386" w:type="dxa"/>
          </w:tcPr>
          <w:p>
            <w:pPr>
              <w:pStyle w:val="0"/>
            </w:pPr>
            <w:r>
              <w:rPr>
                <w:sz w:val="20"/>
              </w:rPr>
              <w:t xml:space="preserve">Общественная деятельность</w:t>
            </w:r>
          </w:p>
        </w:tc>
        <w:tc>
          <w:tcPr>
            <w:tcW w:w="2948" w:type="dxa"/>
          </w:tcPr>
          <w:p>
            <w:pPr>
              <w:pStyle w:val="0"/>
            </w:pPr>
            <w:r>
              <w:rPr>
                <w:sz w:val="20"/>
              </w:rPr>
            </w:r>
          </w:p>
        </w:tc>
      </w:tr>
      <w:tr>
        <w:tc>
          <w:tcPr>
            <w:tcW w:w="686" w:type="dxa"/>
          </w:tcPr>
          <w:p>
            <w:pPr>
              <w:pStyle w:val="0"/>
              <w:jc w:val="center"/>
            </w:pPr>
            <w:r>
              <w:rPr>
                <w:sz w:val="20"/>
              </w:rPr>
              <w:t xml:space="preserve">12.</w:t>
            </w:r>
          </w:p>
        </w:tc>
        <w:tc>
          <w:tcPr>
            <w:tcW w:w="5386" w:type="dxa"/>
          </w:tcPr>
          <w:p>
            <w:pPr>
              <w:pStyle w:val="0"/>
            </w:pPr>
            <w:r>
              <w:rPr>
                <w:sz w:val="20"/>
              </w:rPr>
              <w:t xml:space="preserve">Наличие (отсутствие) неснятой или непогашенной судимости</w:t>
            </w:r>
          </w:p>
        </w:tc>
        <w:tc>
          <w:tcPr>
            <w:tcW w:w="2948" w:type="dxa"/>
          </w:tcPr>
          <w:p>
            <w:pPr>
              <w:pStyle w:val="0"/>
            </w:pPr>
            <w:r>
              <w:rPr>
                <w:sz w:val="20"/>
              </w:rPr>
            </w:r>
          </w:p>
        </w:tc>
      </w:tr>
      <w:tr>
        <w:tc>
          <w:tcPr>
            <w:tcW w:w="686" w:type="dxa"/>
          </w:tcPr>
          <w:p>
            <w:pPr>
              <w:pStyle w:val="0"/>
              <w:jc w:val="center"/>
            </w:pPr>
            <w:r>
              <w:rPr>
                <w:sz w:val="20"/>
              </w:rPr>
              <w:t xml:space="preserve">13.</w:t>
            </w:r>
          </w:p>
        </w:tc>
        <w:tc>
          <w:tcPr>
            <w:tcW w:w="5386" w:type="dxa"/>
          </w:tcPr>
          <w:p>
            <w:pPr>
              <w:pStyle w:val="0"/>
            </w:pPr>
            <w:r>
              <w:rPr>
                <w:sz w:val="20"/>
              </w:rPr>
              <w:t xml:space="preserve">Дополнительная информация</w:t>
            </w:r>
          </w:p>
        </w:tc>
        <w:tc>
          <w:tcPr>
            <w:tcW w:w="29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both"/>
      </w:pPr>
      <w:r>
        <w:rPr>
          <w:sz w:val="20"/>
        </w:rPr>
      </w:r>
    </w:p>
    <w:bookmarkStart w:id="272" w:name="P272"/>
    <w:bookmarkEnd w:id="272"/>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    проживающий(ая) по адресу: ___________________________________________,</w:t>
      </w:r>
    </w:p>
    <w:p>
      <w:pPr>
        <w:pStyle w:val="1"/>
        <w:jc w:val="both"/>
      </w:pPr>
      <w:r>
        <w:rPr>
          <w:sz w:val="20"/>
        </w:rPr>
        <w:t xml:space="preserve">    в  порядке  и  на условиях, определенных Федеральным </w:t>
      </w:r>
      <w:hyperlink w:history="0" r:id="rId1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w:t>
      </w:r>
    </w:p>
    <w:p>
      <w:pPr>
        <w:pStyle w:val="1"/>
        <w:jc w:val="both"/>
      </w:pPr>
      <w:r>
        <w:rPr>
          <w:sz w:val="20"/>
        </w:rPr>
        <w:t xml:space="preserve">2006  года  N  152-ФЗ  "О  персональных  данных", выражаю комиссии по делам</w:t>
      </w:r>
    </w:p>
    <w:p>
      <w:pPr>
        <w:pStyle w:val="1"/>
        <w:jc w:val="both"/>
      </w:pPr>
      <w:r>
        <w:rPr>
          <w:sz w:val="20"/>
        </w:rPr>
        <w:t xml:space="preserve">несовершеннолетних  и защите их прав при Правительстве Саратовской области,</w:t>
      </w:r>
    </w:p>
    <w:p>
      <w:pPr>
        <w:pStyle w:val="1"/>
        <w:jc w:val="both"/>
      </w:pPr>
      <w:r>
        <w:rPr>
          <w:sz w:val="20"/>
        </w:rPr>
        <w:t xml:space="preserve">расположенной  по адресу: 410042, г. Саратов, ул. им. Чернышевского, д. 135</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комиссии   по   делам</w:t>
      </w:r>
    </w:p>
    <w:p>
      <w:pPr>
        <w:pStyle w:val="1"/>
        <w:jc w:val="both"/>
      </w:pPr>
      <w:r>
        <w:rPr>
          <w:sz w:val="20"/>
        </w:rPr>
        <w:t xml:space="preserve">несовершеннолетних и защите их прав при Правительстве Саратовской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исполнительного органа власти области в</w:t>
      </w:r>
    </w:p>
    <w:p>
      <w:pPr>
        <w:pStyle w:val="1"/>
        <w:jc w:val="both"/>
      </w:pPr>
      <w:r>
        <w:rPr>
          <w:sz w:val="20"/>
        </w:rPr>
        <w:t xml:space="preserve">информационно-телекоммуникационной  сети  "Интернет"  и  (или)  на странице</w:t>
      </w:r>
    </w:p>
    <w:p>
      <w:pPr>
        <w:pStyle w:val="1"/>
        <w:jc w:val="both"/>
      </w:pPr>
      <w:r>
        <w:rPr>
          <w:sz w:val="20"/>
        </w:rPr>
        <w:t xml:space="preserve">органа   исполнительной   власти   области,   размещенной   на  официальном</w:t>
      </w:r>
    </w:p>
    <w:p>
      <w:pPr>
        <w:pStyle w:val="1"/>
        <w:jc w:val="both"/>
      </w:pPr>
      <w:r>
        <w:rPr>
          <w:sz w:val="20"/>
        </w:rPr>
        <w:t xml:space="preserve">интернет-сайте  органов  исполнительной  власти  области.  Оператор  вправе</w:t>
      </w:r>
    </w:p>
    <w:p>
      <w:pPr>
        <w:pStyle w:val="1"/>
        <w:jc w:val="both"/>
      </w:pPr>
      <w:r>
        <w:rPr>
          <w:sz w:val="20"/>
        </w:rPr>
        <w:t xml:space="preserve">осуществлять    смешанную   (автоматизированную   и   неавтоматизированную)</w:t>
      </w:r>
    </w:p>
    <w:p>
      <w:pPr>
        <w:pStyle w:val="1"/>
        <w:jc w:val="both"/>
      </w:pPr>
      <w:r>
        <w:rPr>
          <w:sz w:val="20"/>
        </w:rPr>
        <w:t xml:space="preserve">обработку  моих  персональных  данных посредством внесения их в электронную</w:t>
      </w:r>
    </w:p>
    <w:p>
      <w:pPr>
        <w:pStyle w:val="1"/>
        <w:jc w:val="both"/>
      </w:pPr>
      <w:r>
        <w:rPr>
          <w:sz w:val="20"/>
        </w:rPr>
        <w:t xml:space="preserve">базу данных, включения в списки (реестры) и отчетные формы, предусмотренные</w:t>
      </w:r>
    </w:p>
    <w:p>
      <w:pPr>
        <w:pStyle w:val="1"/>
        <w:jc w:val="both"/>
      </w:pPr>
      <w:r>
        <w:rPr>
          <w:sz w:val="20"/>
        </w:rPr>
        <w:t xml:space="preserve">документами, регламентирующими представление отчетных данных (документов).</w:t>
      </w:r>
    </w:p>
    <w:p>
      <w:pPr>
        <w:pStyle w:val="1"/>
        <w:jc w:val="both"/>
      </w:pPr>
      <w:r>
        <w:rPr>
          <w:sz w:val="20"/>
        </w:rPr>
        <w:t xml:space="preserve">    Срок   действия   настоящего   согласия   ограничен  сроком  полномочий</w:t>
      </w:r>
    </w:p>
    <w:p>
      <w:pPr>
        <w:pStyle w:val="1"/>
        <w:jc w:val="both"/>
      </w:pPr>
      <w:r>
        <w:rPr>
          <w:sz w:val="20"/>
        </w:rPr>
        <w:t xml:space="preserve">общественного совета, 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Федеральным законом от 27 июля 2006</w:t>
      </w:r>
    </w:p>
    <w:p>
      <w:pPr>
        <w:pStyle w:val="1"/>
        <w:jc w:val="both"/>
      </w:pPr>
      <w:r>
        <w:rPr>
          <w:sz w:val="20"/>
        </w:rPr>
        <w:t xml:space="preserve">года N 152-ФЗ "О персональных данных".</w:t>
      </w:r>
    </w:p>
    <w:p>
      <w:pPr>
        <w:pStyle w:val="1"/>
        <w:jc w:val="both"/>
      </w:pPr>
      <w:r>
        <w:rPr>
          <w:sz w:val="20"/>
        </w:rPr>
      </w:r>
    </w:p>
    <w:p>
      <w:pPr>
        <w:pStyle w:val="1"/>
        <w:jc w:val="both"/>
      </w:pPr>
      <w:r>
        <w:rPr>
          <w:sz w:val="20"/>
        </w:rPr>
        <w:t xml:space="preserve">    "__" _________ 20__ года               ______________ 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комиссии по делам несовершеннолетних и защите их прав при Правительстве Саратовской области от 29.03.2024 N 9/од</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69181" TargetMode = "External"/>
	<Relationship Id="rId8" Type="http://schemas.openxmlformats.org/officeDocument/2006/relationships/hyperlink" Target="https://login.consultant.ru/link/?req=doc&amp;base=LAW&amp;n=2875" TargetMode = "External"/>
	<Relationship Id="rId9" Type="http://schemas.openxmlformats.org/officeDocument/2006/relationships/hyperlink" Target="https://login.consultant.ru/link/?req=doc&amp;base=RLAW358&amp;n=172718" TargetMode = "External"/>
	<Relationship Id="rId10" Type="http://schemas.openxmlformats.org/officeDocument/2006/relationships/hyperlink" Target="https://login.consultant.ru/link/?req=doc&amp;base=LAW&amp;n=449631" TargetMode = "External"/>
	<Relationship Id="rId11"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комиссии по делам несовершеннолетних и защите их прав при Правительстве Саратовской области от 29.03.2024 N 9/од
"Об утверждении Положения об общественном совете при комиссии по делам несовершеннолетних и защите их прав при Правительстве Саратовской области"</dc:title>
  <dcterms:created xsi:type="dcterms:W3CDTF">2024-06-08T16:17:52Z</dcterms:created>
</cp:coreProperties>
</file>