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Саратовской области от 15.03.2024 N 74-Пр</w:t>
              <w:br/>
              <w:t xml:space="preserve">"О Плане мероприятий по реализации в 2024 - 2026 годах стратегии государственной политики российской Федерации в отношении российского казачества на 2021 - 2030 годы на территории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15 марта 2024 г. N 74-Пр</w:t>
      </w:r>
    </w:p>
    <w:p>
      <w:pPr>
        <w:pStyle w:val="2"/>
        <w:jc w:val="center"/>
      </w:pPr>
      <w:r>
        <w:rPr>
          <w:sz w:val="20"/>
        </w:rPr>
      </w:r>
    </w:p>
    <w:p>
      <w:pPr>
        <w:pStyle w:val="2"/>
        <w:jc w:val="center"/>
      </w:pPr>
      <w:r>
        <w:rPr>
          <w:sz w:val="20"/>
        </w:rPr>
        <w:t xml:space="preserve">О ПЛАНЕ МЕРОПРИЯТИЙ ПО РЕАЛИЗАЦИИ В 2024 - 2026 ГОДАХ</w:t>
      </w:r>
    </w:p>
    <w:p>
      <w:pPr>
        <w:pStyle w:val="2"/>
        <w:jc w:val="center"/>
      </w:pPr>
      <w:r>
        <w:rPr>
          <w:sz w:val="20"/>
        </w:rPr>
        <w:t xml:space="preserve">СТРАТЕГИИ ГОСУДАРСТВЕННОЙ ПОЛИТИКИ РОССИЙСКОЙ ФЕДЕРАЦИИ</w:t>
      </w:r>
    </w:p>
    <w:p>
      <w:pPr>
        <w:pStyle w:val="2"/>
        <w:jc w:val="center"/>
      </w:pPr>
      <w:r>
        <w:rPr>
          <w:sz w:val="20"/>
        </w:rPr>
        <w:t xml:space="preserve">В ОТНОШЕНИИ РОССИЙСКОГО КАЗАЧЕСТВА НА 2021 - 2030 ГОДЫ</w:t>
      </w:r>
    </w:p>
    <w:p>
      <w:pPr>
        <w:pStyle w:val="2"/>
        <w:jc w:val="center"/>
      </w:pPr>
      <w:r>
        <w:rPr>
          <w:sz w:val="20"/>
        </w:rPr>
        <w:t xml:space="preserve">НА ТЕРРИТОРИИ САРАТОВСКОЙ ОБЛАСТИ</w:t>
      </w:r>
    </w:p>
    <w:p>
      <w:pPr>
        <w:pStyle w:val="0"/>
        <w:jc w:val="both"/>
      </w:pPr>
      <w:r>
        <w:rPr>
          <w:sz w:val="20"/>
        </w:rPr>
      </w:r>
    </w:p>
    <w:p>
      <w:pPr>
        <w:pStyle w:val="0"/>
        <w:ind w:firstLine="540"/>
        <w:jc w:val="both"/>
      </w:pPr>
      <w:r>
        <w:rPr>
          <w:sz w:val="20"/>
        </w:rPr>
        <w:t xml:space="preserve">Во исполнение </w:t>
      </w:r>
      <w:hyperlink w:history="0" r:id="rId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Указа</w:t>
        </w:r>
      </w:hyperlink>
      <w:r>
        <w:rPr>
          <w:sz w:val="20"/>
        </w:rPr>
        <w:t xml:space="preserve">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 и </w:t>
      </w:r>
      <w:hyperlink w:history="0" r:id="rId8"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распоряжения</w:t>
        </w:r>
      </w:hyperlink>
      <w:r>
        <w:rPr>
          <w:sz w:val="20"/>
        </w:rPr>
        <w:t xml:space="preserve"> Правительства Российской Федерации от 18 ноября 2023 года N 3248-р:</w:t>
      </w:r>
    </w:p>
    <w:p>
      <w:pPr>
        <w:pStyle w:val="0"/>
        <w:spacing w:before="200" w:line-rule="auto"/>
        <w:ind w:firstLine="540"/>
        <w:jc w:val="both"/>
      </w:pPr>
      <w:r>
        <w:rPr>
          <w:sz w:val="20"/>
        </w:rPr>
        <w:t xml:space="preserve">1. Утвердить прилагаемый </w:t>
      </w:r>
      <w:hyperlink w:history="0" w:anchor="P29" w:tooltip="ПЛАН">
        <w:r>
          <w:rPr>
            <w:sz w:val="20"/>
            <w:color w:val="0000ff"/>
          </w:rPr>
          <w:t xml:space="preserve">План</w:t>
        </w:r>
      </w:hyperlink>
      <w:r>
        <w:rPr>
          <w:sz w:val="20"/>
        </w:rPr>
        <w:t xml:space="preserve"> мероприятий по реализации в 2024 - 2026 годах Стратегии государственной политики Российской Федерации в отношении российского казачества на 2021 - 2030 годы на территории Саратовской области.</w:t>
      </w:r>
    </w:p>
    <w:p>
      <w:pPr>
        <w:pStyle w:val="0"/>
        <w:spacing w:before="200" w:line-rule="auto"/>
        <w:ind w:firstLine="540"/>
        <w:jc w:val="both"/>
      </w:pPr>
      <w:r>
        <w:rPr>
          <w:sz w:val="20"/>
        </w:rPr>
        <w:t xml:space="preserve">2. Министерству внутренней политики и общественных отношений области обеспечить координацию выполнения Плана мероприятий по реализации в 2024 - 2026 годах Стратегии государственной политики Российской Федерации в отношении российского казачества на 2021 - 2030 годы на территории Саратовской области.</w:t>
      </w:r>
    </w:p>
    <w:p>
      <w:pPr>
        <w:pStyle w:val="0"/>
        <w:spacing w:before="200" w:line-rule="auto"/>
        <w:ind w:firstLine="540"/>
        <w:jc w:val="both"/>
      </w:pPr>
      <w:r>
        <w:rPr>
          <w:sz w:val="20"/>
        </w:rPr>
        <w:t xml:space="preserve">3. Контроль за исполнением настоящего распоряжения возложить на вице-губернатора области - руководителя аппарата Губернатора области Пивоварова И.И.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Саратовской области</w:t>
      </w:r>
    </w:p>
    <w:p>
      <w:pPr>
        <w:pStyle w:val="0"/>
        <w:jc w:val="right"/>
      </w:pPr>
      <w:r>
        <w:rPr>
          <w:sz w:val="20"/>
        </w:rPr>
        <w:t xml:space="preserve">от 15 марта 2024 г. N 74-Пр</w:t>
      </w:r>
    </w:p>
    <w:p>
      <w:pPr>
        <w:pStyle w:val="0"/>
        <w:jc w:val="both"/>
      </w:pPr>
      <w:r>
        <w:rPr>
          <w:sz w:val="20"/>
        </w:rPr>
      </w:r>
    </w:p>
    <w:bookmarkStart w:id="29" w:name="P29"/>
    <w:bookmarkEnd w:id="29"/>
    <w:p>
      <w:pPr>
        <w:pStyle w:val="2"/>
        <w:jc w:val="center"/>
      </w:pPr>
      <w:r>
        <w:rPr>
          <w:sz w:val="20"/>
        </w:rPr>
        <w:t xml:space="preserve">ПЛАН</w:t>
      </w:r>
    </w:p>
    <w:p>
      <w:pPr>
        <w:pStyle w:val="2"/>
        <w:jc w:val="center"/>
      </w:pPr>
      <w:r>
        <w:rPr>
          <w:sz w:val="20"/>
        </w:rPr>
        <w:t xml:space="preserve">МЕРОПРИЯТИЙ НА 2024 - 2026 ГОДЫ ПО РЕАЛИЗАЦИИ СТРАТЕГИИ</w:t>
      </w:r>
    </w:p>
    <w:p>
      <w:pPr>
        <w:pStyle w:val="2"/>
        <w:jc w:val="center"/>
      </w:pPr>
      <w:r>
        <w:rPr>
          <w:sz w:val="20"/>
        </w:rPr>
        <w:t xml:space="preserve">ГОСУДАРСТВЕННОЙ ПОЛИТИКИ РОССИЙСКОЙ ФЕДЕРАЦИИ В ОТНОШЕНИИ</w:t>
      </w:r>
    </w:p>
    <w:p>
      <w:pPr>
        <w:pStyle w:val="2"/>
        <w:jc w:val="center"/>
      </w:pPr>
      <w:r>
        <w:rPr>
          <w:sz w:val="20"/>
        </w:rPr>
        <w:t xml:space="preserve">РОССИЙСКОГО КАЗАЧЕСТВА НА 2021 - 2030 ГОДЫ НА ТЕРРИТОРИИ</w:t>
      </w:r>
    </w:p>
    <w:p>
      <w:pPr>
        <w:pStyle w:val="2"/>
        <w:jc w:val="center"/>
      </w:pPr>
      <w:r>
        <w:rPr>
          <w:sz w:val="20"/>
        </w:rPr>
        <w:t xml:space="preserve">САРАТОВСКОЙ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1361"/>
        <w:gridCol w:w="2324"/>
        <w:gridCol w:w="2948"/>
        <w:gridCol w:w="1871"/>
        <w:gridCol w:w="1984"/>
      </w:tblGrid>
      <w:tr>
        <w:tc>
          <w:tcPr>
            <w:tcW w:w="567" w:type="dxa"/>
          </w:tcPr>
          <w:p>
            <w:pPr>
              <w:pStyle w:val="0"/>
              <w:jc w:val="center"/>
            </w:pPr>
            <w:r>
              <w:rPr>
                <w:sz w:val="20"/>
              </w:rPr>
              <w:t xml:space="preserve">N п/п</w:t>
            </w:r>
          </w:p>
        </w:tc>
        <w:tc>
          <w:tcPr>
            <w:tcW w:w="2494" w:type="dxa"/>
          </w:tcPr>
          <w:p>
            <w:pPr>
              <w:pStyle w:val="0"/>
              <w:jc w:val="center"/>
            </w:pPr>
            <w:r>
              <w:rPr>
                <w:sz w:val="20"/>
              </w:rPr>
              <w:t xml:space="preserve">Наименование мероприятия</w:t>
            </w:r>
          </w:p>
        </w:tc>
        <w:tc>
          <w:tcPr>
            <w:tcW w:w="1361" w:type="dxa"/>
          </w:tcPr>
          <w:p>
            <w:pPr>
              <w:pStyle w:val="0"/>
              <w:jc w:val="center"/>
            </w:pPr>
            <w:r>
              <w:rPr>
                <w:sz w:val="20"/>
              </w:rPr>
              <w:t xml:space="preserve">Срок исполнения</w:t>
            </w:r>
          </w:p>
        </w:tc>
        <w:tc>
          <w:tcPr>
            <w:tcW w:w="2324" w:type="dxa"/>
          </w:tcPr>
          <w:p>
            <w:pPr>
              <w:pStyle w:val="0"/>
              <w:jc w:val="center"/>
            </w:pPr>
            <w:r>
              <w:rPr>
                <w:sz w:val="20"/>
              </w:rPr>
              <w:t xml:space="preserve">Ответственные исполнители</w:t>
            </w:r>
          </w:p>
        </w:tc>
        <w:tc>
          <w:tcPr>
            <w:tcW w:w="2948" w:type="dxa"/>
          </w:tcPr>
          <w:p>
            <w:pPr>
              <w:pStyle w:val="0"/>
              <w:jc w:val="center"/>
            </w:pPr>
            <w:r>
              <w:rPr>
                <w:sz w:val="20"/>
              </w:rPr>
              <w:t xml:space="preserve">Направление реализации задачи Стратегии</w:t>
            </w:r>
          </w:p>
        </w:tc>
        <w:tc>
          <w:tcPr>
            <w:tcW w:w="1871" w:type="dxa"/>
          </w:tcPr>
          <w:p>
            <w:pPr>
              <w:pStyle w:val="0"/>
              <w:jc w:val="center"/>
            </w:pPr>
            <w:r>
              <w:rPr>
                <w:sz w:val="20"/>
              </w:rPr>
              <w:t xml:space="preserve">Целевой показатель</w:t>
            </w:r>
          </w:p>
        </w:tc>
        <w:tc>
          <w:tcPr>
            <w:tcW w:w="1984" w:type="dxa"/>
          </w:tcPr>
          <w:p>
            <w:pPr>
              <w:pStyle w:val="0"/>
              <w:jc w:val="center"/>
            </w:pPr>
            <w:r>
              <w:rPr>
                <w:sz w:val="20"/>
              </w:rPr>
              <w:t xml:space="preserve">Документ, подтверждающий исполнение</w:t>
            </w:r>
          </w:p>
        </w:tc>
      </w:tr>
      <w:tr>
        <w:tc>
          <w:tcPr>
            <w:gridSpan w:val="7"/>
            <w:tcW w:w="13549" w:type="dxa"/>
          </w:tcPr>
          <w:p>
            <w:pPr>
              <w:pStyle w:val="0"/>
              <w:outlineLvl w:val="1"/>
              <w:jc w:val="center"/>
            </w:pPr>
            <w:r>
              <w:rPr>
                <w:sz w:val="20"/>
              </w:rPr>
              <w:t xml:space="preserve">I. Совершенствование механизма привлечения членов казачьих обществ к несению государственной или иной службы</w:t>
            </w:r>
          </w:p>
        </w:tc>
      </w:tr>
      <w:tr>
        <w:tc>
          <w:tcPr>
            <w:tcW w:w="567" w:type="dxa"/>
          </w:tcPr>
          <w:p>
            <w:pPr>
              <w:pStyle w:val="0"/>
              <w:jc w:val="center"/>
            </w:pPr>
            <w:r>
              <w:rPr>
                <w:sz w:val="20"/>
              </w:rPr>
              <w:t xml:space="preserve">1.</w:t>
            </w:r>
          </w:p>
        </w:tc>
        <w:tc>
          <w:tcPr>
            <w:tcW w:w="2494" w:type="dxa"/>
          </w:tcPr>
          <w:p>
            <w:pPr>
              <w:pStyle w:val="0"/>
            </w:pPr>
            <w:r>
              <w:rPr>
                <w:sz w:val="20"/>
              </w:rPr>
              <w:t xml:space="preserve">Разработка и принятие нормативных правовых актов исполнительных органов области и органов местного самоуправления по вопросам становления и развития государственной и иной службы российского казачества</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внутренней политики и общественных отношений области, исполнительные органы области, органы местного самоуправления (по согласованию), Окружное казачье общество Саратовской области (по согласованию)</w:t>
            </w:r>
          </w:p>
        </w:tc>
        <w:tc>
          <w:tcPr>
            <w:tcW w:w="2948" w:type="dxa"/>
          </w:tcPr>
          <w:p>
            <w:pPr>
              <w:pStyle w:val="0"/>
            </w:pPr>
            <w:r>
              <w:rPr>
                <w:sz w:val="20"/>
              </w:rPr>
              <w:t xml:space="preserve">совершенствование правовых основ привлечения российского казачества к несению государственной или иной службы, в том числе разработка правовых механизмов привлечения российского казачества к участию в территориальной обороне</w:t>
            </w:r>
          </w:p>
        </w:tc>
        <w:tc>
          <w:tcPr>
            <w:tcW w:w="1871" w:type="dxa"/>
          </w:tcPr>
          <w:p>
            <w:pPr>
              <w:pStyle w:val="0"/>
            </w:pPr>
            <w:r>
              <w:rPr>
                <w:sz w:val="20"/>
              </w:rPr>
              <w:t xml:space="preserve">количество разработанных нормативных правовых актов</w:t>
            </w:r>
          </w:p>
        </w:tc>
        <w:tc>
          <w:tcPr>
            <w:tcW w:w="1984" w:type="dxa"/>
          </w:tcPr>
          <w:p>
            <w:pPr>
              <w:pStyle w:val="0"/>
            </w:pPr>
            <w:r>
              <w:rPr>
                <w:sz w:val="20"/>
              </w:rPr>
              <w:t xml:space="preserve">нормативные правовые акты исполнительных органов области, органов местного самоуправления муниципальных образований области</w:t>
            </w:r>
          </w:p>
        </w:tc>
      </w:tr>
      <w:tr>
        <w:tc>
          <w:tcPr>
            <w:tcW w:w="567" w:type="dxa"/>
          </w:tcPr>
          <w:p>
            <w:pPr>
              <w:pStyle w:val="0"/>
              <w:jc w:val="center"/>
            </w:pPr>
            <w:r>
              <w:rPr>
                <w:sz w:val="20"/>
              </w:rPr>
              <w:t xml:space="preserve">2.</w:t>
            </w:r>
          </w:p>
        </w:tc>
        <w:tc>
          <w:tcPr>
            <w:tcW w:w="2494" w:type="dxa"/>
          </w:tcPr>
          <w:p>
            <w:pPr>
              <w:pStyle w:val="0"/>
            </w:pPr>
            <w:r>
              <w:rPr>
                <w:sz w:val="20"/>
              </w:rPr>
              <w:t xml:space="preserve">Организация и проведение мероприятий, связанных с подготовкой и проведением призыва членов войсковых казачьих обществ на военную службу, направлением их для ее прохождения в соединения и воинские части Вооруженных Сил Российской Федерации, комплектуемые членами казачьих обществ</w:t>
            </w:r>
          </w:p>
        </w:tc>
        <w:tc>
          <w:tcPr>
            <w:tcW w:w="1361" w:type="dxa"/>
          </w:tcPr>
          <w:p>
            <w:pPr>
              <w:pStyle w:val="0"/>
              <w:jc w:val="center"/>
            </w:pPr>
            <w:r>
              <w:rPr>
                <w:sz w:val="20"/>
              </w:rPr>
              <w:t xml:space="preserve">постоянно</w:t>
            </w:r>
          </w:p>
        </w:tc>
        <w:tc>
          <w:tcPr>
            <w:tcW w:w="2324" w:type="dxa"/>
          </w:tcPr>
          <w:p>
            <w:pPr>
              <w:pStyle w:val="0"/>
            </w:pPr>
            <w:r>
              <w:rPr>
                <w:sz w:val="20"/>
              </w:rPr>
              <w:t xml:space="preserve">военный комиссариат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3.</w:t>
            </w:r>
          </w:p>
        </w:tc>
        <w:tc>
          <w:tcPr>
            <w:tcW w:w="2494" w:type="dxa"/>
          </w:tcPr>
          <w:p>
            <w:pPr>
              <w:pStyle w:val="0"/>
            </w:pPr>
            <w:r>
              <w:rPr>
                <w:sz w:val="20"/>
              </w:rPr>
              <w:t xml:space="preserve">Заключение договоров с территориальными органами федеральных органов исполнительной власти и исполнительными органами области о привлечении членов казачьих обществ Саратовской области, внесенных в государственный реестр казачьих обществ в Российской Федерации, (далее - казачьи общества) к несению государственной и иной службы российского казачества на возмездной и безвозмездной основе</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внутренней политики и общественных отношений области, Окружное казачье общество Саратовской области (по согласованию) при участии исполнительных органов области, территориальных органов федеральных органов исполнительной власти (по согласованию)</w:t>
            </w:r>
          </w:p>
        </w:tc>
        <w:tc>
          <w:tcPr>
            <w:tcW w:w="294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договоров, заключенных на безвозмездной основе, количество договоров, заключенных на возмездной основе</w:t>
            </w:r>
          </w:p>
        </w:tc>
        <w:tc>
          <w:tcPr>
            <w:tcW w:w="1984" w:type="dxa"/>
          </w:tcPr>
          <w:p>
            <w:pPr>
              <w:pStyle w:val="0"/>
            </w:pPr>
            <w:r>
              <w:rPr>
                <w:sz w:val="20"/>
              </w:rPr>
              <w:t xml:space="preserve">доклад на заседании постоянной рабочей группы по делам казачества в Саратовской области</w:t>
            </w:r>
          </w:p>
        </w:tc>
      </w:tr>
      <w:tr>
        <w:tc>
          <w:tcPr>
            <w:tcW w:w="567" w:type="dxa"/>
          </w:tcPr>
          <w:p>
            <w:pPr>
              <w:pStyle w:val="0"/>
              <w:jc w:val="center"/>
            </w:pPr>
            <w:r>
              <w:rPr>
                <w:sz w:val="20"/>
              </w:rPr>
              <w:t xml:space="preserve">4.</w:t>
            </w:r>
          </w:p>
        </w:tc>
        <w:tc>
          <w:tcPr>
            <w:tcW w:w="2494" w:type="dxa"/>
          </w:tcPr>
          <w:p>
            <w:pPr>
              <w:pStyle w:val="0"/>
            </w:pPr>
            <w:r>
              <w:rPr>
                <w:sz w:val="20"/>
              </w:rPr>
              <w:t xml:space="preserve">Заключение членами войсковых казачьих обществ, пребывающими в запасе, контрактов на прохождение военной службы в Вооруженных Силах Российской Федерации</w:t>
            </w:r>
          </w:p>
        </w:tc>
        <w:tc>
          <w:tcPr>
            <w:tcW w:w="1361" w:type="dxa"/>
          </w:tcPr>
          <w:p>
            <w:pPr>
              <w:pStyle w:val="0"/>
              <w:jc w:val="center"/>
            </w:pPr>
            <w:r>
              <w:rPr>
                <w:sz w:val="20"/>
              </w:rPr>
              <w:t xml:space="preserve">постоянно</w:t>
            </w:r>
          </w:p>
        </w:tc>
        <w:tc>
          <w:tcPr>
            <w:tcW w:w="2324" w:type="dxa"/>
          </w:tcPr>
          <w:p>
            <w:pPr>
              <w:pStyle w:val="0"/>
            </w:pPr>
            <w:r>
              <w:rPr>
                <w:sz w:val="20"/>
              </w:rPr>
              <w:t xml:space="preserve">военный комиссариат Саратовской области (по согласованию), ПУ ФСБ России по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пребывающих в запасе, заключивших контракты на прохождение военной службы в Вооруженных Силах Российской Федерации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5.</w:t>
            </w:r>
          </w:p>
        </w:tc>
        <w:tc>
          <w:tcPr>
            <w:tcW w:w="2494" w:type="dxa"/>
          </w:tcPr>
          <w:p>
            <w:pPr>
              <w:pStyle w:val="0"/>
            </w:pPr>
            <w:r>
              <w:rPr>
                <w:sz w:val="20"/>
              </w:rPr>
              <w:t xml:space="preserve">Заключение членами казачьих обществ, пребывающими в запасе, контрактов о пребывании в мобилизационном людском резерве Вооруженных Сил Российской Федерации</w:t>
            </w:r>
          </w:p>
        </w:tc>
        <w:tc>
          <w:tcPr>
            <w:tcW w:w="1361" w:type="dxa"/>
          </w:tcPr>
          <w:p>
            <w:pPr>
              <w:pStyle w:val="0"/>
              <w:jc w:val="center"/>
            </w:pPr>
            <w:r>
              <w:rPr>
                <w:sz w:val="20"/>
              </w:rPr>
              <w:t xml:space="preserve">постоянно</w:t>
            </w:r>
          </w:p>
        </w:tc>
        <w:tc>
          <w:tcPr>
            <w:tcW w:w="2324" w:type="dxa"/>
          </w:tcPr>
          <w:p>
            <w:pPr>
              <w:pStyle w:val="0"/>
            </w:pPr>
            <w:r>
              <w:rPr>
                <w:sz w:val="20"/>
              </w:rPr>
              <w:t xml:space="preserve">военный комиссариат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пребывающих в запасе, заключивших контракты о пребывании в мобилизационном людском резерве Вооруженных Сил Российской Федерации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6.</w:t>
            </w:r>
          </w:p>
        </w:tc>
        <w:tc>
          <w:tcPr>
            <w:tcW w:w="2494" w:type="dxa"/>
          </w:tcPr>
          <w:p>
            <w:pPr>
              <w:pStyle w:val="0"/>
            </w:pPr>
            <w:r>
              <w:rPr>
                <w:sz w:val="20"/>
              </w:rPr>
              <w:t xml:space="preserve">Проведение мероприятий по вопросам военно-патриотического воспитания казачьей молодежи</w:t>
            </w:r>
          </w:p>
        </w:tc>
        <w:tc>
          <w:tcPr>
            <w:tcW w:w="1361" w:type="dxa"/>
          </w:tcPr>
          <w:p>
            <w:pPr>
              <w:pStyle w:val="0"/>
              <w:jc w:val="center"/>
            </w:pPr>
            <w:r>
              <w:rPr>
                <w:sz w:val="20"/>
              </w:rPr>
              <w:t xml:space="preserve">постоянно</w:t>
            </w:r>
          </w:p>
        </w:tc>
        <w:tc>
          <w:tcPr>
            <w:tcW w:w="2324" w:type="dxa"/>
          </w:tcPr>
          <w:p>
            <w:pPr>
              <w:pStyle w:val="0"/>
            </w:pPr>
            <w:r>
              <w:rPr>
                <w:sz w:val="20"/>
              </w:rPr>
              <w:t xml:space="preserve">военный комиссариат Саратовской области (по согласованию), Окружное казачье общество Саратовской области (по согласованию), ГБУДО "Региональный центр допризывной подготовки молодежи к военной службе и военно-патриотического воспитания Саратовской области", РО ДОСААФ России Саратовской области (по согласованию)</w:t>
            </w:r>
          </w:p>
        </w:tc>
        <w:tc>
          <w:tcPr>
            <w:tcW w:w="294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7.</w:t>
            </w:r>
          </w:p>
        </w:tc>
        <w:tc>
          <w:tcPr>
            <w:tcW w:w="2494" w:type="dxa"/>
          </w:tcPr>
          <w:p>
            <w:pPr>
              <w:pStyle w:val="0"/>
            </w:pPr>
            <w:r>
              <w:rPr>
                <w:sz w:val="20"/>
              </w:rPr>
              <w:t xml:space="preserve">Привлечение членов казачьих обществ к несению военной службы в войсках национальной гвардии Российской Федерации</w:t>
            </w:r>
          </w:p>
        </w:tc>
        <w:tc>
          <w:tcPr>
            <w:tcW w:w="1361" w:type="dxa"/>
          </w:tcPr>
          <w:p>
            <w:pPr>
              <w:pStyle w:val="0"/>
              <w:jc w:val="center"/>
            </w:pPr>
            <w:r>
              <w:rPr>
                <w:sz w:val="20"/>
              </w:rPr>
              <w:t xml:space="preserve">ежегодно</w:t>
            </w:r>
          </w:p>
        </w:tc>
        <w:tc>
          <w:tcPr>
            <w:tcW w:w="2324" w:type="dxa"/>
          </w:tcPr>
          <w:p>
            <w:pPr>
              <w:pStyle w:val="0"/>
            </w:pPr>
            <w:r>
              <w:rPr>
                <w:sz w:val="20"/>
              </w:rPr>
              <w:t xml:space="preserve">Управление Федеральной службы войск национальной гвардии Российской Федерации по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членов казачьих обществ, привлекаемых для прохождения военной службы в войска национальной гвардии Российской Федерации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8.</w:t>
            </w:r>
          </w:p>
        </w:tc>
        <w:tc>
          <w:tcPr>
            <w:tcW w:w="2494" w:type="dxa"/>
          </w:tcPr>
          <w:p>
            <w:pPr>
              <w:pStyle w:val="0"/>
            </w:pPr>
            <w:r>
              <w:rPr>
                <w:sz w:val="20"/>
              </w:rPr>
              <w:t xml:space="preserve">Призыв на военные сборы членов казачьих обществ, пребывающих в запасе Вооруженных Сил Российской Федерации</w:t>
            </w:r>
          </w:p>
        </w:tc>
        <w:tc>
          <w:tcPr>
            <w:tcW w:w="1361" w:type="dxa"/>
          </w:tcPr>
          <w:p>
            <w:pPr>
              <w:pStyle w:val="0"/>
              <w:jc w:val="center"/>
            </w:pPr>
            <w:r>
              <w:rPr>
                <w:sz w:val="20"/>
              </w:rPr>
              <w:t xml:space="preserve">ежегодно</w:t>
            </w:r>
          </w:p>
        </w:tc>
        <w:tc>
          <w:tcPr>
            <w:tcW w:w="2324" w:type="dxa"/>
          </w:tcPr>
          <w:p>
            <w:pPr>
              <w:pStyle w:val="0"/>
            </w:pPr>
            <w:r>
              <w:rPr>
                <w:sz w:val="20"/>
              </w:rPr>
              <w:t xml:space="preserve">военный комиссариат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обеспечение участия членов казачьих обществ, пребывающих в запасе, в ежегодных военных сборах</w:t>
            </w:r>
          </w:p>
        </w:tc>
        <w:tc>
          <w:tcPr>
            <w:tcW w:w="1871" w:type="dxa"/>
          </w:tcPr>
          <w:p>
            <w:pPr>
              <w:pStyle w:val="0"/>
            </w:pPr>
            <w:r>
              <w:rPr>
                <w:sz w:val="20"/>
              </w:rPr>
              <w:t xml:space="preserve">количество членов казачьих обществ, пребывающих в запасе, призванных на военные сборы в соответствии с ежегодными планами проведения военных сборов в Вооруженных Силах Российской Федерации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9.</w:t>
            </w:r>
          </w:p>
        </w:tc>
        <w:tc>
          <w:tcPr>
            <w:tcW w:w="2494" w:type="dxa"/>
          </w:tcPr>
          <w:p>
            <w:pPr>
              <w:pStyle w:val="0"/>
            </w:pPr>
            <w:r>
              <w:rPr>
                <w:sz w:val="20"/>
              </w:rPr>
              <w:t xml:space="preserve">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w:t>
            </w:r>
          </w:p>
        </w:tc>
        <w:tc>
          <w:tcPr>
            <w:tcW w:w="1361" w:type="dxa"/>
          </w:tcPr>
          <w:p>
            <w:pPr>
              <w:pStyle w:val="0"/>
              <w:jc w:val="center"/>
            </w:pPr>
            <w:r>
              <w:rPr>
                <w:sz w:val="20"/>
              </w:rPr>
              <w:t xml:space="preserve">ежегодно</w:t>
            </w:r>
          </w:p>
        </w:tc>
        <w:tc>
          <w:tcPr>
            <w:tcW w:w="2324" w:type="dxa"/>
          </w:tcPr>
          <w:p>
            <w:pPr>
              <w:pStyle w:val="0"/>
            </w:pPr>
            <w:r>
              <w:rPr>
                <w:sz w:val="20"/>
              </w:rPr>
              <w:t xml:space="preserve">военный комиссариат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 других войсках, воинских формированиях и органах</w:t>
            </w:r>
          </w:p>
        </w:tc>
        <w:tc>
          <w:tcPr>
            <w:tcW w:w="1871" w:type="dxa"/>
          </w:tcPr>
          <w:p>
            <w:pPr>
              <w:pStyle w:val="0"/>
            </w:pPr>
            <w:r>
              <w:rPr>
                <w:sz w:val="20"/>
              </w:rPr>
              <w:t xml:space="preserve">количество человек из числа представителей казачьей молодежи казачьих обществ, поставленных на первоначальный воинский учет</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10.</w:t>
            </w:r>
          </w:p>
        </w:tc>
        <w:tc>
          <w:tcPr>
            <w:tcW w:w="2494" w:type="dxa"/>
          </w:tcPr>
          <w:p>
            <w:pPr>
              <w:pStyle w:val="0"/>
            </w:pPr>
            <w:r>
              <w:rPr>
                <w:sz w:val="20"/>
              </w:rPr>
              <w:t xml:space="preserve">Оказание содействия казачьим обществам и иным объединениям казаков в проведении занятий по основам военной службы и начальной военной подготовке, а также в осуществлении первоначальной парашютной подготовки</w:t>
            </w:r>
          </w:p>
        </w:tc>
        <w:tc>
          <w:tcPr>
            <w:tcW w:w="1361" w:type="dxa"/>
          </w:tcPr>
          <w:p>
            <w:pPr>
              <w:pStyle w:val="0"/>
              <w:jc w:val="center"/>
            </w:pPr>
            <w:r>
              <w:rPr>
                <w:sz w:val="20"/>
              </w:rPr>
              <w:t xml:space="preserve">постоянно</w:t>
            </w:r>
          </w:p>
        </w:tc>
        <w:tc>
          <w:tcPr>
            <w:tcW w:w="2324" w:type="dxa"/>
          </w:tcPr>
          <w:p>
            <w:pPr>
              <w:pStyle w:val="0"/>
            </w:pPr>
            <w:r>
              <w:rPr>
                <w:sz w:val="20"/>
              </w:rPr>
              <w:t xml:space="preserve">Окружное казачье общество Саратовской области, РО ДОСААФ России Саратовской области (по согласованию), министерство внутренней политики и общественных отношений области</w:t>
            </w:r>
          </w:p>
        </w:tc>
        <w:tc>
          <w:tcPr>
            <w:tcW w:w="2948" w:type="dxa"/>
          </w:tcPr>
          <w:p>
            <w:pPr>
              <w:pStyle w:val="0"/>
            </w:pPr>
            <w:r>
              <w:rPr>
                <w:sz w:val="20"/>
              </w:rPr>
              <w:t xml:space="preserve">содействие казачьим молодежным центрам, созданным в местах компактного проживания членов казачьих обществ и иных объединений казаков, в осуществлении ими деятельности, направленной на изучение основ военной службы и начальной военной подготовки, а также в осуществлении первоначальной парашютной подготовки учащихся общеобразовательных школ с казачьими классами</w:t>
            </w:r>
          </w:p>
        </w:tc>
        <w:tc>
          <w:tcPr>
            <w:tcW w:w="1871" w:type="dxa"/>
          </w:tcPr>
          <w:p>
            <w:pPr>
              <w:pStyle w:val="0"/>
            </w:pPr>
            <w:r>
              <w:rPr>
                <w:sz w:val="20"/>
              </w:rPr>
              <w:t xml:space="preserve">количество членов казачьих обществ, прошедших подготовку</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11.</w:t>
            </w:r>
          </w:p>
        </w:tc>
        <w:tc>
          <w:tcPr>
            <w:tcW w:w="2494" w:type="dxa"/>
          </w:tcPr>
          <w:p>
            <w:pPr>
              <w:pStyle w:val="0"/>
            </w:pPr>
            <w:r>
              <w:rPr>
                <w:sz w:val="20"/>
              </w:rPr>
              <w:t xml:space="preserve">Мониторинг востребованности членов казачьих обществ на государственной и иной службе российского казачества, к которой привлекаются члены казачьих обществ, в соответствии с </w:t>
            </w:r>
            <w:hyperlink w:history="0" r:id="rId11"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года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(по каждому виду службы)</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внутренней политики и общественных отношений области, военный комиссариат Саратовской области (по согласованию), ГУ МВД России по Саратовской области (по согласованию), Главное управление МЧС России по Саратовской области (по согласованию), ПУ ФСБ России по Саратовской и Самарской областям (по согласованию), органы местного самоуправления (по согласованию), Окружное казачье общество Саратовской области (по согласованию)</w:t>
            </w:r>
          </w:p>
        </w:tc>
        <w:tc>
          <w:tcPr>
            <w:tcW w:w="2948" w:type="dxa"/>
          </w:tcPr>
          <w:p>
            <w:pPr>
              <w:pStyle w:val="0"/>
            </w:pPr>
            <w:r>
              <w:rPr>
                <w:sz w:val="20"/>
              </w:rPr>
              <w:t xml:space="preserve">привлечение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1871" w:type="dxa"/>
          </w:tcPr>
          <w:p>
            <w:pPr>
              <w:pStyle w:val="0"/>
            </w:pPr>
            <w:r>
              <w:rPr>
                <w:sz w:val="20"/>
              </w:rPr>
              <w:t xml:space="preserve">количество членов казачьих обществ, привлекаемых федеральными органами исполнительной власти, исполнительными органами области, органами местного самоуправления муниципальных образований области к государственной и иной службе российского казачества (по каждому виду службы)</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12.</w:t>
            </w:r>
          </w:p>
        </w:tc>
        <w:tc>
          <w:tcPr>
            <w:tcW w:w="2494" w:type="dxa"/>
          </w:tcPr>
          <w:p>
            <w:pPr>
              <w:pStyle w:val="0"/>
            </w:pPr>
            <w:r>
              <w:rPr>
                <w:sz w:val="20"/>
              </w:rPr>
              <w:t xml:space="preserve">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w:t>
            </w:r>
          </w:p>
        </w:tc>
        <w:tc>
          <w:tcPr>
            <w:tcW w:w="1361"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Саратовской области (по согласованию), министерство природных ресурсов и экологии области, Окружное казачье общество Саратовской области (по согласованию)</w:t>
            </w:r>
          </w:p>
        </w:tc>
        <w:tc>
          <w:tcPr>
            <w:tcW w:w="2948" w:type="dxa"/>
          </w:tcPr>
          <w:p>
            <w:pPr>
              <w:pStyle w:val="0"/>
            </w:pPr>
            <w:r>
              <w:rPr>
                <w:sz w:val="20"/>
              </w:rPr>
              <w:t xml:space="preserve">привлечение российского казачества к участию в охране общественного порядка</w:t>
            </w:r>
          </w:p>
        </w:tc>
        <w:tc>
          <w:tcPr>
            <w:tcW w:w="1871" w:type="dxa"/>
          </w:tcPr>
          <w:p>
            <w:pPr>
              <w:pStyle w:val="0"/>
            </w:pPr>
            <w:r>
              <w:rPr>
                <w:sz w:val="20"/>
              </w:rPr>
              <w:t xml:space="preserve">количество заключенных договоров (соглашений), количество членов казачьих обществ, привлеченных к охране общественного</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13.</w:t>
            </w:r>
          </w:p>
        </w:tc>
        <w:tc>
          <w:tcPr>
            <w:tcW w:w="2494" w:type="dxa"/>
          </w:tcPr>
          <w:p>
            <w:pPr>
              <w:pStyle w:val="0"/>
            </w:pPr>
            <w:r>
              <w:rPr>
                <w:sz w:val="20"/>
              </w:rPr>
              <w:t xml:space="preserve">Привлечение членов казачьих обществ к участию в защите Государственной границы Российской Федерации</w:t>
            </w:r>
          </w:p>
        </w:tc>
        <w:tc>
          <w:tcPr>
            <w:tcW w:w="1361" w:type="dxa"/>
          </w:tcPr>
          <w:p>
            <w:pPr>
              <w:pStyle w:val="0"/>
              <w:jc w:val="center"/>
            </w:pPr>
            <w:r>
              <w:rPr>
                <w:sz w:val="20"/>
              </w:rPr>
              <w:t xml:space="preserve">постоянно</w:t>
            </w:r>
          </w:p>
        </w:tc>
        <w:tc>
          <w:tcPr>
            <w:tcW w:w="2324" w:type="dxa"/>
          </w:tcPr>
          <w:p>
            <w:pPr>
              <w:pStyle w:val="0"/>
            </w:pPr>
            <w:r>
              <w:rPr>
                <w:sz w:val="20"/>
              </w:rPr>
              <w:t xml:space="preserve">ПУ ФСБ России по Саратовской и Самарской областям (по согласованию), Окружное казачье общество Саратовской области (по согласованию)</w:t>
            </w:r>
          </w:p>
        </w:tc>
        <w:tc>
          <w:tcPr>
            <w:tcW w:w="2948" w:type="dxa"/>
          </w:tcPr>
          <w:p>
            <w:pPr>
              <w:pStyle w:val="0"/>
            </w:pPr>
            <w:r>
              <w:rPr>
                <w:sz w:val="20"/>
              </w:rPr>
              <w:t xml:space="preserve">привлечение российского казачества к участию в защите Государственной границы Российской Федерации</w:t>
            </w:r>
          </w:p>
        </w:tc>
        <w:tc>
          <w:tcPr>
            <w:tcW w:w="1871" w:type="dxa"/>
          </w:tcPr>
          <w:p>
            <w:pPr>
              <w:pStyle w:val="0"/>
            </w:pPr>
            <w:r>
              <w:rPr>
                <w:sz w:val="20"/>
              </w:rPr>
              <w:t xml:space="preserve">количество членов казачьих обществ, участвующих в защите государственной границы Российской Федерации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14.</w:t>
            </w:r>
          </w:p>
        </w:tc>
        <w:tc>
          <w:tcPr>
            <w:tcW w:w="2494" w:type="dxa"/>
          </w:tcPr>
          <w:p>
            <w:pPr>
              <w:pStyle w:val="0"/>
            </w:pPr>
            <w:r>
              <w:rPr>
                <w:sz w:val="20"/>
              </w:rPr>
              <w:t xml:space="preserve">Привлечение членов казачьих обществ к участию в мероприятиях по гражданской обороне</w:t>
            </w:r>
          </w:p>
        </w:tc>
        <w:tc>
          <w:tcPr>
            <w:tcW w:w="1361"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привлечение в установленном порядке российского казачества к участию в мероприятиях гражданской обороны</w:t>
            </w:r>
          </w:p>
        </w:tc>
        <w:tc>
          <w:tcPr>
            <w:tcW w:w="1871" w:type="dxa"/>
          </w:tcPr>
          <w:p>
            <w:pPr>
              <w:pStyle w:val="0"/>
            </w:pPr>
            <w:r>
              <w:rPr>
                <w:sz w:val="20"/>
              </w:rPr>
              <w:t xml:space="preserve">количество членов казачьих обществ, привлеченных к участию в мероприятиях по гражданской обороне</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15.</w:t>
            </w:r>
          </w:p>
        </w:tc>
        <w:tc>
          <w:tcPr>
            <w:tcW w:w="2494" w:type="dxa"/>
          </w:tcPr>
          <w:p>
            <w:pPr>
              <w:pStyle w:val="0"/>
            </w:pPr>
            <w:r>
              <w:rPr>
                <w:sz w:val="20"/>
              </w:rPr>
              <w:t xml:space="preserve">Привлечение членов казачьих обществ,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1361" w:type="dxa"/>
          </w:tcPr>
          <w:p>
            <w:pPr>
              <w:pStyle w:val="0"/>
              <w:jc w:val="center"/>
            </w:pPr>
            <w:r>
              <w:rPr>
                <w:sz w:val="20"/>
              </w:rPr>
              <w:t xml:space="preserve">постоянно</w:t>
            </w:r>
          </w:p>
        </w:tc>
        <w:tc>
          <w:tcPr>
            <w:tcW w:w="2324" w:type="dxa"/>
          </w:tcPr>
          <w:p>
            <w:pPr>
              <w:pStyle w:val="0"/>
            </w:pPr>
            <w:r>
              <w:rPr>
                <w:sz w:val="20"/>
              </w:rPr>
              <w:t xml:space="preserve">Окружное казачье общество Саратовской области (по согласованию), органы местного самоуправления (по согласованию)</w:t>
            </w:r>
          </w:p>
        </w:tc>
        <w:tc>
          <w:tcPr>
            <w:tcW w:w="2948" w:type="dxa"/>
          </w:tcPr>
          <w:p>
            <w:pPr>
              <w:pStyle w:val="0"/>
            </w:pPr>
            <w:r>
              <w:rPr>
                <w:sz w:val="20"/>
              </w:rPr>
              <w:t xml:space="preserve">привлечение российского казачества к участию в мероприятиях по несению государственной или иной службы</w:t>
            </w:r>
          </w:p>
        </w:tc>
        <w:tc>
          <w:tcPr>
            <w:tcW w:w="1871" w:type="dxa"/>
          </w:tcPr>
          <w:p>
            <w:pPr>
              <w:pStyle w:val="0"/>
            </w:pPr>
            <w:r>
              <w:rPr>
                <w:sz w:val="20"/>
              </w:rPr>
              <w:t xml:space="preserve">количество членов казачьих обществ, привлеченных к участию в мероприятиях по предупреждению и ликвидации чрезвычайных ситуаций и ликвидации последствий стихийных бедствий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16.</w:t>
            </w:r>
          </w:p>
        </w:tc>
        <w:tc>
          <w:tcPr>
            <w:tcW w:w="2494" w:type="dxa"/>
          </w:tcPr>
          <w:p>
            <w:pPr>
              <w:pStyle w:val="0"/>
            </w:pPr>
            <w:r>
              <w:rPr>
                <w:sz w:val="20"/>
              </w:rPr>
              <w:t xml:space="preserve">Привлечение членов казачьих обществ к реализации мероприятий по обеспечению пожарной безопасности (тушение техногенных пожаров, тушение лесных и природных пожаров, участие в профилактических мероприятиях)</w:t>
            </w:r>
          </w:p>
        </w:tc>
        <w:tc>
          <w:tcPr>
            <w:tcW w:w="1361"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Саратовской области (по согласованию), органы местного самоуправления (по согласованию), Окружное казачье общество Саратовской области (по согласованию)</w:t>
            </w:r>
          </w:p>
        </w:tc>
        <w:tc>
          <w:tcPr>
            <w:tcW w:w="2948" w:type="dxa"/>
          </w:tcPr>
          <w:p>
            <w:pPr>
              <w:pStyle w:val="0"/>
            </w:pPr>
            <w:r>
              <w:rPr>
                <w:sz w:val="20"/>
              </w:rPr>
              <w:t xml:space="preserve">привлечение российского казачества к участию в мероприятиях по несению государственной или иной службы</w:t>
            </w:r>
          </w:p>
        </w:tc>
        <w:tc>
          <w:tcPr>
            <w:tcW w:w="1871" w:type="dxa"/>
          </w:tcPr>
          <w:p>
            <w:pPr>
              <w:pStyle w:val="0"/>
            </w:pPr>
            <w:r>
              <w:rPr>
                <w:sz w:val="20"/>
              </w:rPr>
              <w:t xml:space="preserve">количество членов казачьих обществ, участвующих в реализации мероприятий по обеспечению пожарной безопасности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17.</w:t>
            </w:r>
          </w:p>
        </w:tc>
        <w:tc>
          <w:tcPr>
            <w:tcW w:w="2494" w:type="dxa"/>
          </w:tcPr>
          <w:p>
            <w:pPr>
              <w:pStyle w:val="0"/>
            </w:pPr>
            <w:r>
              <w:rPr>
                <w:sz w:val="20"/>
              </w:rPr>
              <w:t xml:space="preserve">Привлечение членов казачьих обществ,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361" w:type="dxa"/>
          </w:tcPr>
          <w:p>
            <w:pPr>
              <w:pStyle w:val="0"/>
              <w:jc w:val="center"/>
            </w:pPr>
            <w:r>
              <w:rPr>
                <w:sz w:val="20"/>
              </w:rPr>
              <w:t xml:space="preserve">постоянно</w:t>
            </w:r>
          </w:p>
        </w:tc>
        <w:tc>
          <w:tcPr>
            <w:tcW w:w="2324" w:type="dxa"/>
          </w:tcPr>
          <w:p>
            <w:pPr>
              <w:pStyle w:val="0"/>
            </w:pPr>
            <w:r>
              <w:rPr>
                <w:sz w:val="20"/>
              </w:rPr>
              <w:t xml:space="preserve">Главное управление МЧС России по Саратовской области (по согласованию), органы местного самоуправления (по согласованию), Окружное казачье общество Саратовской области (по согласованию)</w:t>
            </w:r>
          </w:p>
        </w:tc>
        <w:tc>
          <w:tcPr>
            <w:tcW w:w="2948"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охране общественного порядка</w:t>
            </w:r>
          </w:p>
        </w:tc>
        <w:tc>
          <w:tcPr>
            <w:tcW w:w="1871" w:type="dxa"/>
          </w:tcPr>
          <w:p>
            <w:pPr>
              <w:pStyle w:val="0"/>
            </w:pPr>
            <w:r>
              <w:rPr>
                <w:sz w:val="20"/>
              </w:rPr>
              <w:t xml:space="preserve">количество членов казачьих обществ, привлеченных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18.</w:t>
            </w:r>
          </w:p>
        </w:tc>
        <w:tc>
          <w:tcPr>
            <w:tcW w:w="2494" w:type="dxa"/>
          </w:tcPr>
          <w:p>
            <w:pPr>
              <w:pStyle w:val="0"/>
            </w:pPr>
            <w:r>
              <w:rPr>
                <w:sz w:val="20"/>
              </w:rPr>
              <w:t xml:space="preserve">Привлечение членов казачьих обществ к участию в мероприятиях, направленных на обеспечение природоохранной деятельности и экологической безопасности</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природных ресурсов и экологии области, Окружное казачье общество Саратовской области (по согласованию)</w:t>
            </w:r>
          </w:p>
        </w:tc>
        <w:tc>
          <w:tcPr>
            <w:tcW w:w="2948" w:type="dxa"/>
          </w:tcPr>
          <w:p>
            <w:pPr>
              <w:pStyle w:val="0"/>
            </w:pPr>
            <w:r>
              <w:rPr>
                <w:sz w:val="20"/>
              </w:rPr>
              <w:t xml:space="preserve">привлечение российского казачества к реализации мероприятий, направленных на обеспечение природоохранной деятельности и экологической безопасности</w:t>
            </w:r>
          </w:p>
        </w:tc>
        <w:tc>
          <w:tcPr>
            <w:tcW w:w="1871" w:type="dxa"/>
          </w:tcPr>
          <w:p>
            <w:pPr>
              <w:pStyle w:val="0"/>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1984" w:type="dxa"/>
          </w:tcPr>
          <w:p>
            <w:pPr>
              <w:pStyle w:val="0"/>
            </w:pPr>
            <w:r>
              <w:rPr>
                <w:sz w:val="20"/>
              </w:rPr>
              <w:t xml:space="preserve">доклад на заседании постоянной рабочей группы по делам казачества в Саратовской области (далее - рабочая группа)</w:t>
            </w:r>
          </w:p>
        </w:tc>
      </w:tr>
      <w:tr>
        <w:tc>
          <w:tcPr>
            <w:tcW w:w="567" w:type="dxa"/>
          </w:tcPr>
          <w:p>
            <w:pPr>
              <w:pStyle w:val="0"/>
              <w:jc w:val="center"/>
            </w:pPr>
            <w:r>
              <w:rPr>
                <w:sz w:val="20"/>
              </w:rPr>
              <w:t xml:space="preserve">19.</w:t>
            </w:r>
          </w:p>
        </w:tc>
        <w:tc>
          <w:tcPr>
            <w:tcW w:w="2494" w:type="dxa"/>
          </w:tcPr>
          <w:p>
            <w:pPr>
              <w:pStyle w:val="0"/>
            </w:pPr>
            <w:r>
              <w:rPr>
                <w:sz w:val="20"/>
              </w:rPr>
              <w:t xml:space="preserve">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361" w:type="dxa"/>
          </w:tcPr>
          <w:p>
            <w:pPr>
              <w:pStyle w:val="0"/>
              <w:jc w:val="center"/>
            </w:pPr>
            <w:r>
              <w:rPr>
                <w:sz w:val="20"/>
              </w:rPr>
              <w:t xml:space="preserve">постоянно</w:t>
            </w:r>
          </w:p>
        </w:tc>
        <w:tc>
          <w:tcPr>
            <w:tcW w:w="2324" w:type="dxa"/>
          </w:tcPr>
          <w:p>
            <w:pPr>
              <w:pStyle w:val="0"/>
            </w:pPr>
            <w:r>
              <w:rPr>
                <w:sz w:val="20"/>
              </w:rPr>
              <w:t xml:space="preserve">ГУ МВД России по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w:t>
            </w:r>
          </w:p>
        </w:tc>
        <w:tc>
          <w:tcPr>
            <w:tcW w:w="1871" w:type="dxa"/>
          </w:tcPr>
          <w:p>
            <w:pPr>
              <w:pStyle w:val="0"/>
            </w:pPr>
            <w:r>
              <w:rPr>
                <w:sz w:val="20"/>
              </w:rPr>
              <w:t xml:space="preserve">количество членов казачьих обществ,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20.</w:t>
            </w:r>
          </w:p>
        </w:tc>
        <w:tc>
          <w:tcPr>
            <w:tcW w:w="2494" w:type="dxa"/>
          </w:tcPr>
          <w:p>
            <w:pPr>
              <w:pStyle w:val="0"/>
            </w:pPr>
            <w:r>
              <w:rPr>
                <w:sz w:val="20"/>
              </w:rPr>
              <w:t xml:space="preserve">Формирование кадрового резерва из числа членов казачьих обществ, кадрового резерва из числа участников молодежных казачьих объединений и работа с ними</w:t>
            </w:r>
          </w:p>
        </w:tc>
        <w:tc>
          <w:tcPr>
            <w:tcW w:w="1361" w:type="dxa"/>
          </w:tcPr>
          <w:p>
            <w:pPr>
              <w:pStyle w:val="0"/>
              <w:jc w:val="center"/>
            </w:pPr>
            <w:r>
              <w:rPr>
                <w:sz w:val="20"/>
              </w:rPr>
              <w:t xml:space="preserve">постоянно</w:t>
            </w:r>
          </w:p>
        </w:tc>
        <w:tc>
          <w:tcPr>
            <w:tcW w:w="2324" w:type="dxa"/>
          </w:tcPr>
          <w:p>
            <w:pPr>
              <w:pStyle w:val="0"/>
            </w:pPr>
            <w:r>
              <w:rPr>
                <w:sz w:val="20"/>
              </w:rPr>
              <w:t xml:space="preserve">Окружное казачье общество Саратовской области (по согласованию)</w:t>
            </w:r>
          </w:p>
        </w:tc>
        <w:tc>
          <w:tcPr>
            <w:tcW w:w="2948" w:type="dxa"/>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w:t>
            </w:r>
          </w:p>
        </w:tc>
        <w:tc>
          <w:tcPr>
            <w:tcW w:w="1871" w:type="dxa"/>
          </w:tcPr>
          <w:p>
            <w:pPr>
              <w:pStyle w:val="0"/>
            </w:pPr>
            <w:r>
              <w:rPr>
                <w:sz w:val="20"/>
              </w:rPr>
              <w:t xml:space="preserve">количество членов казачьих обществ, включенных в кадровый резерв, количество участников молодежных казачьих объединений, включенных в кадровый резерв</w:t>
            </w:r>
          </w:p>
        </w:tc>
        <w:tc>
          <w:tcPr>
            <w:tcW w:w="1984" w:type="dxa"/>
          </w:tcPr>
          <w:p>
            <w:pPr>
              <w:pStyle w:val="0"/>
            </w:pPr>
            <w:r>
              <w:rPr>
                <w:sz w:val="20"/>
              </w:rPr>
              <w:t xml:space="preserve">доклад на заседании рабочей группы</w:t>
            </w:r>
          </w:p>
        </w:tc>
      </w:tr>
      <w:tr>
        <w:tc>
          <w:tcPr>
            <w:gridSpan w:val="7"/>
            <w:tcW w:w="13549" w:type="dxa"/>
          </w:tcPr>
          <w:p>
            <w:pPr>
              <w:pStyle w:val="0"/>
              <w:outlineLvl w:val="1"/>
              <w:jc w:val="center"/>
            </w:pPr>
            <w:r>
              <w:rPr>
                <w:sz w:val="20"/>
              </w:rPr>
              <w:t xml:space="preserve">II. Поддержка взаимодействия между казачьими обществами и иными объединениями казаков</w:t>
            </w:r>
          </w:p>
        </w:tc>
      </w:tr>
      <w:tr>
        <w:tc>
          <w:tcPr>
            <w:tcW w:w="567" w:type="dxa"/>
          </w:tcPr>
          <w:p>
            <w:pPr>
              <w:pStyle w:val="0"/>
              <w:jc w:val="center"/>
            </w:pPr>
            <w:r>
              <w:rPr>
                <w:sz w:val="20"/>
              </w:rPr>
              <w:t xml:space="preserve">21.</w:t>
            </w:r>
          </w:p>
        </w:tc>
        <w:tc>
          <w:tcPr>
            <w:tcW w:w="2494" w:type="dxa"/>
          </w:tcPr>
          <w:p>
            <w:pPr>
              <w:pStyle w:val="0"/>
            </w:pPr>
            <w:r>
              <w:rPr>
                <w:sz w:val="20"/>
              </w:rPr>
              <w:t xml:space="preserve">Организация и проведение методических семинаров по вопросам участия казачьих обществ в конкурсах для получения грантов в сфере образования и культуры</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внутренней политики и общественных отношений области, министерство культуры области, министерство образования области</w:t>
            </w:r>
          </w:p>
        </w:tc>
        <w:tc>
          <w:tcPr>
            <w:tcW w:w="2948" w:type="dxa"/>
          </w:tcPr>
          <w:p>
            <w:pPr>
              <w:pStyle w:val="0"/>
            </w:pPr>
            <w:r>
              <w:rPr>
                <w:sz w:val="20"/>
              </w:rPr>
              <w:t xml:space="preserve">содействие проведению совместных мероприятий казачьих обществ и иных объединений казаков, направленных на реализацию образовательных программ и проектов по сохранению и развитию культуры и традиций российского казачества</w:t>
            </w:r>
          </w:p>
        </w:tc>
        <w:tc>
          <w:tcPr>
            <w:tcW w:w="1871" w:type="dxa"/>
          </w:tcPr>
          <w:p>
            <w:pPr>
              <w:pStyle w:val="0"/>
            </w:pPr>
            <w:r>
              <w:rPr>
                <w:sz w:val="20"/>
              </w:rPr>
              <w:t xml:space="preserve">количество методических семинаров, количество участников семинаров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22.</w:t>
            </w:r>
          </w:p>
        </w:tc>
        <w:tc>
          <w:tcPr>
            <w:tcW w:w="2494" w:type="dxa"/>
          </w:tcPr>
          <w:p>
            <w:pPr>
              <w:pStyle w:val="0"/>
            </w:pPr>
            <w:r>
              <w:rPr>
                <w:sz w:val="20"/>
              </w:rPr>
              <w:t xml:space="preserve">Организация и проведение семинаров по вопросам устройства в семьи казаков детей-сирот и детей, оставшихся без попечения родителей, подготовки лиц из числа казаков, желающих принять на воспитание в свою семью детей-сирот и детей, оставшихся без попечения родителей</w:t>
            </w:r>
          </w:p>
        </w:tc>
        <w:tc>
          <w:tcPr>
            <w:tcW w:w="1361" w:type="dxa"/>
          </w:tcPr>
          <w:p>
            <w:pPr>
              <w:pStyle w:val="0"/>
              <w:jc w:val="center"/>
            </w:pPr>
            <w:r>
              <w:rPr>
                <w:sz w:val="20"/>
              </w:rPr>
              <w:t xml:space="preserve">ежегодно</w:t>
            </w:r>
          </w:p>
        </w:tc>
        <w:tc>
          <w:tcPr>
            <w:tcW w:w="2324" w:type="dxa"/>
          </w:tcPr>
          <w:p>
            <w:pPr>
              <w:pStyle w:val="0"/>
            </w:pPr>
            <w:r>
              <w:rPr>
                <w:sz w:val="20"/>
              </w:rPr>
              <w:t xml:space="preserve">ГАУ ДПО "Саратовский областной институт развития образования, органы местного самоуправления (по согласованию), Окружное казачье общество Саратовской области (по согласованию)</w:t>
            </w:r>
          </w:p>
        </w:tc>
        <w:tc>
          <w:tcPr>
            <w:tcW w:w="294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семинаров, количество участников семинаров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23.</w:t>
            </w:r>
          </w:p>
        </w:tc>
        <w:tc>
          <w:tcPr>
            <w:tcW w:w="2494" w:type="dxa"/>
          </w:tcPr>
          <w:p>
            <w:pPr>
              <w:pStyle w:val="0"/>
            </w:pPr>
            <w:r>
              <w:rPr>
                <w:sz w:val="20"/>
              </w:rPr>
              <w:t xml:space="preserve">Взаимодействие казачьих обществ с Саратовским региональным государственным фондом поддержки участников специальной военной операции "Защитники Отечества" по вопросам организации и оказания поддержки и помощи лицам, указанным в </w:t>
            </w:r>
            <w:hyperlink w:history="0" r:id="rId12" w:tooltip="Указ Президента РФ от 03.04.2023 N 232 (ред. от 03.02.2024)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года N 232 "О создании Государственного фонда поддержки участников специальной военной операции "Защитники Отечества", из числа казаков</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труда и социальной защиты области, Саратовский региональный государственный фонд поддержки участников специальной военной операции "Защитники Отечества" (по согласованию), Окружное казачье общество Саратовской области (по согласованию)</w:t>
            </w:r>
          </w:p>
        </w:tc>
        <w:tc>
          <w:tcPr>
            <w:tcW w:w="294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w:t>
            </w:r>
          </w:p>
        </w:tc>
        <w:tc>
          <w:tcPr>
            <w:tcW w:w="1871" w:type="dxa"/>
          </w:tcPr>
          <w:p>
            <w:pPr>
              <w:pStyle w:val="0"/>
            </w:pPr>
            <w:r>
              <w:rPr>
                <w:sz w:val="20"/>
              </w:rPr>
              <w:t xml:space="preserve">количество обращений от членов казачьих обществ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24.</w:t>
            </w:r>
          </w:p>
        </w:tc>
        <w:tc>
          <w:tcPr>
            <w:tcW w:w="2494" w:type="dxa"/>
          </w:tcPr>
          <w:p>
            <w:pPr>
              <w:pStyle w:val="0"/>
            </w:pPr>
            <w:r>
              <w:rPr>
                <w:sz w:val="20"/>
              </w:rPr>
              <w:t xml:space="preserve">Оказание гуманитарной помощи членам казачьих обществ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труда и социальной защиты области, министерство здравоохранения области, органы местного самоуправления (по согласованию), Окружное казачье общество Саратовской области (по согласованию)</w:t>
            </w:r>
          </w:p>
        </w:tc>
        <w:tc>
          <w:tcPr>
            <w:tcW w:w="294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1871" w:type="dxa"/>
          </w:tcPr>
          <w:p>
            <w:pPr>
              <w:pStyle w:val="0"/>
            </w:pPr>
            <w:r>
              <w:rPr>
                <w:sz w:val="20"/>
              </w:rPr>
              <w:t xml:space="preserve">количество членов казачьих обществ, которым оказана помощь</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25.</w:t>
            </w:r>
          </w:p>
        </w:tc>
        <w:tc>
          <w:tcPr>
            <w:tcW w:w="2494" w:type="dxa"/>
          </w:tcPr>
          <w:p>
            <w:pPr>
              <w:pStyle w:val="0"/>
            </w:pPr>
            <w:r>
              <w:rPr>
                <w:sz w:val="20"/>
              </w:rPr>
              <w:t xml:space="preserve">Оказание помощи семьям членов казачьих обществ и иных объединений казаков, тяжело раненных или погибших в ходе проведения специальной военной операции</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труда и социальной защиты области, министерство здравоохранения области, органы местного самоуправления (по согласованию), Окружное казачье общество Саратовской области (по согласованию)</w:t>
            </w:r>
          </w:p>
        </w:tc>
        <w:tc>
          <w:tcPr>
            <w:tcW w:w="294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w:t>
            </w:r>
          </w:p>
        </w:tc>
        <w:tc>
          <w:tcPr>
            <w:tcW w:w="1871" w:type="dxa"/>
          </w:tcPr>
          <w:p>
            <w:pPr>
              <w:pStyle w:val="0"/>
            </w:pPr>
            <w:r>
              <w:rPr>
                <w:sz w:val="20"/>
              </w:rPr>
              <w:t xml:space="preserve">количество семей казаков, которым оказана помощь</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26.</w:t>
            </w:r>
          </w:p>
        </w:tc>
        <w:tc>
          <w:tcPr>
            <w:tcW w:w="2494" w:type="dxa"/>
          </w:tcPr>
          <w:p>
            <w:pPr>
              <w:pStyle w:val="0"/>
            </w:pPr>
            <w:r>
              <w:rPr>
                <w:sz w:val="20"/>
              </w:rPr>
              <w:t xml:space="preserve">Содействие включению представителей казачьих обществ, иных объединений казаков в состав постоянной рабочей группы по делам казачества в Саратовской области, других консультативных органов Саратовской области</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внутренней политики и общественных отношений области</w:t>
            </w:r>
          </w:p>
        </w:tc>
        <w:tc>
          <w:tcPr>
            <w:tcW w:w="2948"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w:t>
            </w:r>
          </w:p>
        </w:tc>
        <w:tc>
          <w:tcPr>
            <w:tcW w:w="1871" w:type="dxa"/>
          </w:tcPr>
          <w:p>
            <w:pPr>
              <w:pStyle w:val="0"/>
            </w:pPr>
            <w:r>
              <w:rPr>
                <w:sz w:val="20"/>
              </w:rPr>
              <w:t xml:space="preserve">количество консультативных органов по делам казачества при высших должностных лицах субъектов Российской Федерации, в состав которых включены представители казачьих обществ и иных объединений казаков</w:t>
            </w:r>
          </w:p>
        </w:tc>
        <w:tc>
          <w:tcPr>
            <w:tcW w:w="1984" w:type="dxa"/>
          </w:tcPr>
          <w:p>
            <w:pPr>
              <w:pStyle w:val="0"/>
            </w:pPr>
            <w:r>
              <w:rPr>
                <w:sz w:val="20"/>
              </w:rPr>
              <w:t xml:space="preserve">доклад в ФАДН России</w:t>
            </w:r>
          </w:p>
        </w:tc>
      </w:tr>
      <w:tr>
        <w:tc>
          <w:tcPr>
            <w:gridSpan w:val="7"/>
            <w:tcW w:w="13549" w:type="dxa"/>
          </w:tcPr>
          <w:p>
            <w:pPr>
              <w:pStyle w:val="0"/>
              <w:outlineLvl w:val="1"/>
              <w:jc w:val="center"/>
            </w:pPr>
            <w:r>
              <w:rPr>
                <w:sz w:val="20"/>
              </w:rPr>
              <w:t xml:space="preserve">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567" w:type="dxa"/>
          </w:tcPr>
          <w:p>
            <w:pPr>
              <w:pStyle w:val="0"/>
              <w:jc w:val="center"/>
            </w:pPr>
            <w:r>
              <w:rPr>
                <w:sz w:val="20"/>
              </w:rPr>
              <w:t xml:space="preserve">27.</w:t>
            </w:r>
          </w:p>
        </w:tc>
        <w:tc>
          <w:tcPr>
            <w:tcW w:w="2494" w:type="dxa"/>
          </w:tcPr>
          <w:p>
            <w:pPr>
              <w:pStyle w:val="0"/>
            </w:pPr>
            <w:r>
              <w:rPr>
                <w:sz w:val="20"/>
              </w:rPr>
              <w:t xml:space="preserve">Обеспечение информационной и методической поддержки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образования области</w:t>
            </w:r>
          </w:p>
        </w:tc>
        <w:tc>
          <w:tcPr>
            <w:tcW w:w="2948"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1871" w:type="dxa"/>
          </w:tcPr>
          <w:p>
            <w:pPr>
              <w:pStyle w:val="0"/>
            </w:pPr>
            <w:r>
              <w:rPr>
                <w:sz w:val="20"/>
              </w:rPr>
              <w:t xml:space="preserve">количество участников мероприятий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28.</w:t>
            </w:r>
          </w:p>
        </w:tc>
        <w:tc>
          <w:tcPr>
            <w:tcW w:w="2494" w:type="dxa"/>
          </w:tcPr>
          <w:p>
            <w:pPr>
              <w:pStyle w:val="0"/>
            </w:pPr>
            <w:r>
              <w:rPr>
                <w:sz w:val="20"/>
              </w:rPr>
              <w:t xml:space="preserve">Разработка новых и совершенствование имеющихся учебных и учебно-методических пособий по истории и культуре российского казачества</w:t>
            </w:r>
          </w:p>
        </w:tc>
        <w:tc>
          <w:tcPr>
            <w:tcW w:w="1361" w:type="dxa"/>
          </w:tcPr>
          <w:p>
            <w:pPr>
              <w:pStyle w:val="0"/>
              <w:jc w:val="center"/>
            </w:pPr>
            <w:r>
              <w:rPr>
                <w:sz w:val="20"/>
              </w:rPr>
              <w:t xml:space="preserve">ежегодно</w:t>
            </w:r>
          </w:p>
        </w:tc>
        <w:tc>
          <w:tcPr>
            <w:tcW w:w="2324" w:type="dxa"/>
          </w:tcPr>
          <w:p>
            <w:pPr>
              <w:pStyle w:val="0"/>
            </w:pPr>
            <w:r>
              <w:rPr>
                <w:sz w:val="20"/>
              </w:rPr>
              <w:t xml:space="preserve">ГАУ ДПО "Саратовский областной институт развития образования</w:t>
            </w:r>
          </w:p>
        </w:tc>
        <w:tc>
          <w:tcPr>
            <w:tcW w:w="2948" w:type="dxa"/>
          </w:tcPr>
          <w:p>
            <w:pPr>
              <w:pStyle w:val="0"/>
            </w:pPr>
            <w:r>
              <w:rPr>
                <w:sz w:val="20"/>
              </w:rPr>
              <w:t xml:space="preserve">совершенствование имеющихся и издание новых учебных и учебно-методических пособий по истории и культуре российского казачества, духовно-нравственному воспитанию для общеобразовательных организаций - казачьих кадетских классов с учетом задачи по формированию общероссийской гражданской идентичности</w:t>
            </w:r>
          </w:p>
        </w:tc>
        <w:tc>
          <w:tcPr>
            <w:tcW w:w="1871" w:type="dxa"/>
          </w:tcPr>
          <w:p>
            <w:pPr>
              <w:pStyle w:val="0"/>
            </w:pPr>
            <w:r>
              <w:rPr>
                <w:sz w:val="20"/>
              </w:rPr>
              <w:t xml:space="preserve">количество разработанных учебников и учебно-методических пособий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29.</w:t>
            </w:r>
          </w:p>
        </w:tc>
        <w:tc>
          <w:tcPr>
            <w:tcW w:w="2494" w:type="dxa"/>
          </w:tcPr>
          <w:p>
            <w:pPr>
              <w:pStyle w:val="0"/>
            </w:pPr>
            <w:r>
              <w:rPr>
                <w:sz w:val="20"/>
              </w:rPr>
              <w:t xml:space="preserve">Участие парадных расчетов казачьих обществ и казачьих кадетских классов совместно с подразделениями Вооруженных Сил Российской Федерации и других войск в военных парадах и прохождениях войск торжественным маршем</w:t>
            </w:r>
          </w:p>
        </w:tc>
        <w:tc>
          <w:tcPr>
            <w:tcW w:w="1361" w:type="dxa"/>
          </w:tcPr>
          <w:p>
            <w:pPr>
              <w:pStyle w:val="0"/>
              <w:jc w:val="center"/>
            </w:pPr>
            <w:r>
              <w:rPr>
                <w:sz w:val="20"/>
              </w:rPr>
              <w:t xml:space="preserve">ежегодно</w:t>
            </w:r>
          </w:p>
        </w:tc>
        <w:tc>
          <w:tcPr>
            <w:tcW w:w="2324" w:type="dxa"/>
          </w:tcPr>
          <w:p>
            <w:pPr>
              <w:pStyle w:val="0"/>
            </w:pPr>
            <w:r>
              <w:rPr>
                <w:sz w:val="20"/>
              </w:rPr>
              <w:t xml:space="preserve">военный комиссариат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человек из числа членов казачьих обществ и воспитанников казачьих кадетских классов, принявших участие в военных парадах и прохождениях войск торжественным маршем</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30.</w:t>
            </w:r>
          </w:p>
        </w:tc>
        <w:tc>
          <w:tcPr>
            <w:tcW w:w="2494" w:type="dxa"/>
          </w:tcPr>
          <w:p>
            <w:pPr>
              <w:pStyle w:val="0"/>
            </w:pPr>
            <w:r>
              <w:rPr>
                <w:sz w:val="20"/>
              </w:rPr>
              <w:t xml:space="preserve">Организация и проведение методического семинара на тему "Реализация задач стратегии государственной политики Российской Федерации в отношении российского казачества до 2030 года"</w:t>
            </w:r>
          </w:p>
        </w:tc>
        <w:tc>
          <w:tcPr>
            <w:tcW w:w="1361" w:type="dxa"/>
          </w:tcPr>
          <w:p>
            <w:pPr>
              <w:pStyle w:val="0"/>
              <w:jc w:val="center"/>
            </w:pPr>
            <w:r>
              <w:rPr>
                <w:sz w:val="20"/>
              </w:rPr>
              <w:t xml:space="preserve">2025 год</w:t>
            </w:r>
          </w:p>
        </w:tc>
        <w:tc>
          <w:tcPr>
            <w:tcW w:w="2324" w:type="dxa"/>
          </w:tcPr>
          <w:p>
            <w:pPr>
              <w:pStyle w:val="0"/>
            </w:pPr>
            <w:r>
              <w:rPr>
                <w:sz w:val="20"/>
              </w:rPr>
              <w:t xml:space="preserve">министерство внутренней политики и общественных отношений области, министерство образования области</w:t>
            </w:r>
          </w:p>
        </w:tc>
        <w:tc>
          <w:tcPr>
            <w:tcW w:w="2948" w:type="dxa"/>
          </w:tcPr>
          <w:p>
            <w:pPr>
              <w:pStyle w:val="0"/>
            </w:pPr>
            <w:r>
              <w:rPr>
                <w:sz w:val="20"/>
              </w:rPr>
              <w:t xml:space="preserve">содействие развитию системы подготовки педагогических кадров, занятых в сфере духовно-нравственного воспитания подрастающего поколения на основе сохранения исторических и культурных ценностей российского казачества</w:t>
            </w:r>
          </w:p>
        </w:tc>
        <w:tc>
          <w:tcPr>
            <w:tcW w:w="1871" w:type="dxa"/>
          </w:tcPr>
          <w:p>
            <w:pPr>
              <w:pStyle w:val="0"/>
            </w:pPr>
            <w:r>
              <w:rPr>
                <w:sz w:val="20"/>
              </w:rPr>
              <w:t xml:space="preserve">количество участников мероприятия</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31.</w:t>
            </w:r>
          </w:p>
        </w:tc>
        <w:tc>
          <w:tcPr>
            <w:tcW w:w="2494" w:type="dxa"/>
          </w:tcPr>
          <w:p>
            <w:pPr>
              <w:pStyle w:val="0"/>
            </w:pPr>
            <w:r>
              <w:rPr>
                <w:sz w:val="20"/>
              </w:rPr>
              <w:t xml:space="preserve">Проведение совместных с казачьими обществами и иными объединениями казаков мероприятий, посвященных памятным датам истории России, дням славы русского оружия - дням воинской славы, а также иным датам, связанным с военной историей российского казачества (в том числе заупокойное поминовение казаков - жертв политических репрессий и геноцида казачества (24 января), а также участие казаков в Крестном ходе в день празднования Казанской иконы Божией Матери (4 ноября)</w:t>
            </w:r>
          </w:p>
        </w:tc>
        <w:tc>
          <w:tcPr>
            <w:tcW w:w="1361" w:type="dxa"/>
          </w:tcPr>
          <w:p>
            <w:pPr>
              <w:pStyle w:val="0"/>
              <w:jc w:val="center"/>
            </w:pPr>
            <w:r>
              <w:rPr>
                <w:sz w:val="20"/>
              </w:rPr>
              <w:t xml:space="preserve">ежегодно</w:t>
            </w:r>
          </w:p>
        </w:tc>
        <w:tc>
          <w:tcPr>
            <w:tcW w:w="2324" w:type="dxa"/>
          </w:tcPr>
          <w:p>
            <w:pPr>
              <w:pStyle w:val="0"/>
            </w:pPr>
            <w:r>
              <w:rPr>
                <w:sz w:val="20"/>
              </w:rPr>
              <w:t xml:space="preserve">Саратовская Митрополия Русской православной церкви (по согласованию), Окружное казачье общество области (по согласованию), РО ДОСААФ России Саратовской области (по согласованию)</w:t>
            </w:r>
          </w:p>
        </w:tc>
        <w:tc>
          <w:tcPr>
            <w:tcW w:w="2948"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1871" w:type="dxa"/>
          </w:tcPr>
          <w:p>
            <w:pPr>
              <w:pStyle w:val="0"/>
            </w:pPr>
            <w:r>
              <w:rPr>
                <w:sz w:val="20"/>
              </w:rPr>
              <w:t xml:space="preserve">количество участников мероприятий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32.</w:t>
            </w:r>
          </w:p>
        </w:tc>
        <w:tc>
          <w:tcPr>
            <w:tcW w:w="2494" w:type="dxa"/>
          </w:tcPr>
          <w:p>
            <w:pPr>
              <w:pStyle w:val="0"/>
            </w:pPr>
            <w:r>
              <w:rPr>
                <w:sz w:val="20"/>
              </w:rPr>
              <w:t xml:space="preserve">Привлечение казачьей молодежи и членов казачьих обществ к проведению молодежно-патриотической акции "День призывника"</w:t>
            </w:r>
          </w:p>
        </w:tc>
        <w:tc>
          <w:tcPr>
            <w:tcW w:w="1361" w:type="dxa"/>
          </w:tcPr>
          <w:p>
            <w:pPr>
              <w:pStyle w:val="0"/>
              <w:jc w:val="center"/>
            </w:pPr>
            <w:r>
              <w:rPr>
                <w:sz w:val="20"/>
              </w:rPr>
              <w:t xml:space="preserve">ежегодно</w:t>
            </w:r>
          </w:p>
        </w:tc>
        <w:tc>
          <w:tcPr>
            <w:tcW w:w="2324" w:type="dxa"/>
          </w:tcPr>
          <w:p>
            <w:pPr>
              <w:pStyle w:val="0"/>
            </w:pPr>
            <w:r>
              <w:rPr>
                <w:sz w:val="20"/>
              </w:rPr>
              <w:t xml:space="preserve">военный комиссариат Саратовской области (по согласованию), ГБУДО "Региональный центр допризывной подготовки молодежи к военной службе и военно-патриотического воспитания Саратовской области", РО ДОСААФ России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1871" w:type="dxa"/>
          </w:tcPr>
          <w:p>
            <w:pPr>
              <w:pStyle w:val="0"/>
            </w:pPr>
            <w:r>
              <w:rPr>
                <w:sz w:val="20"/>
              </w:rPr>
              <w:t xml:space="preserve">количество членов казачьих обществ, привлеченных к проведению акции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33.</w:t>
            </w:r>
          </w:p>
        </w:tc>
        <w:tc>
          <w:tcPr>
            <w:tcW w:w="2494" w:type="dxa"/>
          </w:tcPr>
          <w:p>
            <w:pPr>
              <w:pStyle w:val="0"/>
            </w:pPr>
            <w:r>
              <w:rPr>
                <w:sz w:val="20"/>
              </w:rPr>
              <w:t xml:space="preserve">Проведение областного этапа Всероссийской военно-спортивной игры "Казачий сполох"</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спорта области, РО ДОСААФ России Саратовской области (по согласованию), Окружное казачье общество Саратовской области (по согласованию)</w:t>
            </w:r>
          </w:p>
        </w:tc>
        <w:tc>
          <w:tcPr>
            <w:tcW w:w="2948"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w:t>
            </w:r>
          </w:p>
        </w:tc>
        <w:tc>
          <w:tcPr>
            <w:tcW w:w="1871" w:type="dxa"/>
          </w:tcPr>
          <w:p>
            <w:pPr>
              <w:pStyle w:val="0"/>
            </w:pPr>
            <w:r>
              <w:rPr>
                <w:sz w:val="20"/>
              </w:rPr>
              <w:t xml:space="preserve">количество человек, принявших участие в военно-спортивной игре</w:t>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34.</w:t>
            </w:r>
          </w:p>
        </w:tc>
        <w:tc>
          <w:tcPr>
            <w:tcW w:w="2494" w:type="dxa"/>
          </w:tcPr>
          <w:p>
            <w:pPr>
              <w:pStyle w:val="0"/>
            </w:pPr>
            <w:r>
              <w:rPr>
                <w:sz w:val="20"/>
              </w:rPr>
              <w:t xml:space="preserve">Проведение физкультурных и спортивных мероприятий среди казачьей молодежи</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спорта области, РО ДОСААФ России Саратовской области (по согласованию)</w:t>
            </w:r>
          </w:p>
        </w:tc>
        <w:tc>
          <w:tcPr>
            <w:tcW w:w="2948" w:type="dxa"/>
          </w:tcPr>
          <w:p>
            <w:pPr>
              <w:pStyle w:val="0"/>
            </w:pPr>
            <w:r>
              <w:rPr>
                <w:sz w:val="20"/>
              </w:rPr>
              <w:t xml:space="preserve">содействие популяризации физической культуры и спорта среди российского казачества, организация проведения регулярных физкультурных мероприятий и соревнований всех уровней, направленных на физическое развитие казачьей молодежи, привлечению казаков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35.</w:t>
            </w:r>
          </w:p>
        </w:tc>
        <w:tc>
          <w:tcPr>
            <w:tcW w:w="2494" w:type="dxa"/>
          </w:tcPr>
          <w:p>
            <w:pPr>
              <w:pStyle w:val="0"/>
            </w:pPr>
            <w:r>
              <w:rPr>
                <w:sz w:val="20"/>
              </w:rPr>
              <w:t xml:space="preserve">Проведение серии научно-исследовательских работ в отношении российского казачества и его современной роли в обществе</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образования области</w:t>
            </w:r>
          </w:p>
        </w:tc>
        <w:tc>
          <w:tcPr>
            <w:tcW w:w="2948" w:type="dxa"/>
          </w:tcPr>
          <w:p>
            <w:pPr>
              <w:pStyle w:val="0"/>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p>
            <w:pPr>
              <w:pStyle w:val="0"/>
            </w:pPr>
            <w:r>
              <w:rPr>
                <w:sz w:val="20"/>
              </w:rPr>
              <w:t xml:space="preserve">обеспечение проведения на постоянной основе социологических и научных исследований, осуществления иной информационно-аналитической деятельности по вопросам развития российского казачества, взаимодействия при осуществлении информационно-аналитической деятельности со Всероссийским казачьим обществом</w:t>
            </w:r>
          </w:p>
        </w:tc>
        <w:tc>
          <w:tcPr>
            <w:tcW w:w="1871" w:type="dxa"/>
          </w:tcPr>
          <w:p>
            <w:pPr>
              <w:pStyle w:val="0"/>
            </w:pPr>
            <w:r>
              <w:rPr>
                <w:sz w:val="20"/>
              </w:rPr>
              <w:t xml:space="preserve">количество научно-исследовательских работ</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36.</w:t>
            </w:r>
          </w:p>
        </w:tc>
        <w:tc>
          <w:tcPr>
            <w:tcW w:w="2494" w:type="dxa"/>
          </w:tcPr>
          <w:p>
            <w:pPr>
              <w:pStyle w:val="0"/>
            </w:pPr>
            <w:r>
              <w:rPr>
                <w:sz w:val="20"/>
              </w:rPr>
              <w:t xml:space="preserve">Проведение научно-практической конференции "Церковь и казачество: соработничество на благо Отечества" в рамках образовательных Пименовских чтений</w:t>
            </w:r>
          </w:p>
        </w:tc>
        <w:tc>
          <w:tcPr>
            <w:tcW w:w="1361" w:type="dxa"/>
          </w:tcPr>
          <w:p>
            <w:pPr>
              <w:pStyle w:val="0"/>
              <w:jc w:val="center"/>
            </w:pPr>
            <w:r>
              <w:rPr>
                <w:sz w:val="20"/>
              </w:rPr>
              <w:t xml:space="preserve">ежегодно</w:t>
            </w:r>
          </w:p>
        </w:tc>
        <w:tc>
          <w:tcPr>
            <w:tcW w:w="2324" w:type="dxa"/>
          </w:tcPr>
          <w:p>
            <w:pPr>
              <w:pStyle w:val="0"/>
            </w:pPr>
            <w:r>
              <w:rPr>
                <w:sz w:val="20"/>
              </w:rPr>
              <w:t xml:space="preserve">Саратовская Митрополия Русской православной церкви (по согласованию), Окружное казачье общество Саратовской области (по согласованию)</w:t>
            </w:r>
          </w:p>
        </w:tc>
        <w:tc>
          <w:tcPr>
            <w:tcW w:w="2948" w:type="dxa"/>
          </w:tcPr>
          <w:p>
            <w:pPr>
              <w:pStyle w:val="0"/>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1871" w:type="dxa"/>
          </w:tcPr>
          <w:p>
            <w:pPr>
              <w:pStyle w:val="0"/>
            </w:pPr>
            <w:r>
              <w:rPr>
                <w:sz w:val="20"/>
              </w:rPr>
              <w:t xml:space="preserve">количество участников конференции</w:t>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37.</w:t>
            </w:r>
          </w:p>
        </w:tc>
        <w:tc>
          <w:tcPr>
            <w:tcW w:w="2494" w:type="dxa"/>
          </w:tcPr>
          <w:p>
            <w:pPr>
              <w:pStyle w:val="0"/>
            </w:pPr>
            <w:r>
              <w:rPr>
                <w:sz w:val="20"/>
              </w:rPr>
              <w:t xml:space="preserve">Проведение выставок, научно-практических конференций с участием представителей казачества</w:t>
            </w:r>
          </w:p>
        </w:tc>
        <w:tc>
          <w:tcPr>
            <w:tcW w:w="1361" w:type="dxa"/>
          </w:tcPr>
          <w:p>
            <w:pPr>
              <w:pStyle w:val="0"/>
              <w:jc w:val="center"/>
            </w:pPr>
            <w:r>
              <w:rPr>
                <w:sz w:val="20"/>
              </w:rPr>
              <w:t xml:space="preserve">2025 год</w:t>
            </w:r>
          </w:p>
        </w:tc>
        <w:tc>
          <w:tcPr>
            <w:tcW w:w="2324" w:type="dxa"/>
          </w:tcPr>
          <w:p>
            <w:pPr>
              <w:pStyle w:val="0"/>
            </w:pPr>
            <w:r>
              <w:rPr>
                <w:sz w:val="20"/>
              </w:rPr>
              <w:t xml:space="preserve">Саратовская Митрополия Русской православной церкви (по согласованию), Окружное казачье общество Саратовской области (по согласованию)</w:t>
            </w:r>
          </w:p>
        </w:tc>
        <w:tc>
          <w:tcPr>
            <w:tcW w:w="2948" w:type="dxa"/>
          </w:tcPr>
          <w:p>
            <w:pPr>
              <w:pStyle w:val="0"/>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1871" w:type="dxa"/>
          </w:tcPr>
          <w:p>
            <w:pPr>
              <w:pStyle w:val="0"/>
            </w:pPr>
            <w:r>
              <w:rPr>
                <w:sz w:val="20"/>
              </w:rPr>
              <w:t xml:space="preserve">количество участников конференции</w:t>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38.</w:t>
            </w:r>
          </w:p>
        </w:tc>
        <w:tc>
          <w:tcPr>
            <w:tcW w:w="2494" w:type="dxa"/>
          </w:tcPr>
          <w:p>
            <w:pPr>
              <w:pStyle w:val="0"/>
            </w:pPr>
            <w:r>
              <w:rPr>
                <w:sz w:val="20"/>
              </w:rPr>
              <w:t xml:space="preserve">Оказание содействия участию казачьих обществ и иных объединений казаков, реализующих социально ориентированные проекты, в конкурсах на получение грантов Президента Российской Федерации и иных грантов, предоставляемых исполнительными органами области, органами местного самоуправления</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внутренней политики и общественных отношений области, исполнительные органы области</w:t>
            </w:r>
          </w:p>
        </w:tc>
        <w:tc>
          <w:tcPr>
            <w:tcW w:w="2948" w:type="dxa"/>
          </w:tcPr>
          <w:p>
            <w:pPr>
              <w:pStyle w:val="0"/>
            </w:pPr>
            <w:r>
              <w:rPr>
                <w:sz w:val="20"/>
              </w:rPr>
              <w:t xml:space="preserve">предоставление грантов Президента Российской Федерации и иных грантов, предоставляемых из средств федерального бюджета, бюджета области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39.</w:t>
            </w:r>
          </w:p>
        </w:tc>
        <w:tc>
          <w:tcPr>
            <w:tcW w:w="2494" w:type="dxa"/>
          </w:tcPr>
          <w:p>
            <w:pPr>
              <w:pStyle w:val="0"/>
            </w:pPr>
            <w:r>
              <w:rPr>
                <w:sz w:val="20"/>
              </w:rPr>
              <w:t xml:space="preserve">Проведение смотра-конкурса на звание "Лучший казачий кадетский класс"</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образования области, Окружное казачье общество Саратовской области (по согласованию)</w:t>
            </w:r>
          </w:p>
        </w:tc>
        <w:tc>
          <w:tcPr>
            <w:tcW w:w="2948" w:type="dxa"/>
          </w:tcPr>
          <w:p>
            <w:pPr>
              <w:pStyle w:val="0"/>
            </w:pPr>
            <w:r>
              <w:rPr>
                <w:sz w:val="20"/>
              </w:rPr>
              <w:t xml:space="preserve">содействие координации работы по военно-патриотическому, духовно-нравственному воспитанию казачьей молодежи, сохранению, развитию казачьих традиций и культуры, развитию физической культуры и пропаганде здорового образа жизни среди казачьей молодежи посредством оказания информационной поддержки</w:t>
            </w:r>
          </w:p>
        </w:tc>
        <w:tc>
          <w:tcPr>
            <w:tcW w:w="1871" w:type="dxa"/>
          </w:tcPr>
          <w:p>
            <w:pPr>
              <w:pStyle w:val="0"/>
            </w:pPr>
            <w:r>
              <w:rPr>
                <w:sz w:val="20"/>
              </w:rPr>
              <w:t xml:space="preserve">количество образовательных организаций, принявших участие в смотре-конкурсе</w:t>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40.</w:t>
            </w:r>
          </w:p>
        </w:tc>
        <w:tc>
          <w:tcPr>
            <w:tcW w:w="2494" w:type="dxa"/>
          </w:tcPr>
          <w:p>
            <w:pPr>
              <w:pStyle w:val="0"/>
            </w:pPr>
            <w:r>
              <w:rPr>
                <w:sz w:val="20"/>
              </w:rPr>
              <w:t xml:space="preserve">Оказание содействия созданию и развитию казачьих молодежных центров военно-патриотического воспитания и подготовки казачьей молодежи к военной службе</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внутренней политики и общественных отношений области, министерство образования области, РО ДОСААФ России Саратовской области (по согласованию), Окружное казачье общество Саратовской области (по согласованию), ГБУДО "Региональный центр допризывной подготовки молодежи к военной службе и военно-патриотического воспитания Саратовской области"</w:t>
            </w:r>
          </w:p>
        </w:tc>
        <w:tc>
          <w:tcPr>
            <w:tcW w:w="2948" w:type="dxa"/>
          </w:tcPr>
          <w:p>
            <w:pPr>
              <w:pStyle w:val="0"/>
            </w:pPr>
            <w:r>
              <w:rPr>
                <w:sz w:val="20"/>
              </w:rPr>
              <w:t xml:space="preserve">содействие казачьим молодежным центрам, созданным в местах компактного проживания членов казачьих обществ и иных объединений казаков, в осуществлении ими деятельности, направленной на развитие казачьих военно-патриотических и военно-спортивных лагерей, а также деятельности по военно-патриотическому воспитанию казачьей молодежи на основе культурно-исторических традиций и ценностей российского казачества</w:t>
            </w:r>
          </w:p>
        </w:tc>
        <w:tc>
          <w:tcPr>
            <w:tcW w:w="1871" w:type="dxa"/>
          </w:tcPr>
          <w:p>
            <w:pPr>
              <w:pStyle w:val="0"/>
            </w:pPr>
            <w:r>
              <w:rPr>
                <w:sz w:val="20"/>
              </w:rPr>
              <w:t xml:space="preserve">количество казачьих молодежных центров военно-патриотического воспитания и подготовки казачьей молодежи к военной службе</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41.</w:t>
            </w:r>
          </w:p>
        </w:tc>
        <w:tc>
          <w:tcPr>
            <w:tcW w:w="2494" w:type="dxa"/>
          </w:tcPr>
          <w:p>
            <w:pPr>
              <w:pStyle w:val="0"/>
            </w:pPr>
            <w:r>
              <w:rPr>
                <w:sz w:val="20"/>
              </w:rPr>
              <w:t xml:space="preserve">Привлечение казачьей молодежи к участию в мероприятиях Всероссийской форумной кампании и Всероссийском конкурсе молодежных проектов</w:t>
            </w:r>
          </w:p>
        </w:tc>
        <w:tc>
          <w:tcPr>
            <w:tcW w:w="1361" w:type="dxa"/>
          </w:tcPr>
          <w:p>
            <w:pPr>
              <w:pStyle w:val="0"/>
              <w:jc w:val="center"/>
            </w:pPr>
            <w:r>
              <w:rPr>
                <w:sz w:val="20"/>
              </w:rPr>
              <w:t xml:space="preserve">ежегодно</w:t>
            </w:r>
          </w:p>
        </w:tc>
        <w:tc>
          <w:tcPr>
            <w:tcW w:w="2324" w:type="dxa"/>
          </w:tcPr>
          <w:p>
            <w:pPr>
              <w:pStyle w:val="0"/>
            </w:pPr>
            <w:r>
              <w:rPr>
                <w:sz w:val="20"/>
              </w:rPr>
              <w:t xml:space="preserve">комитет молодежной политики области</w:t>
            </w:r>
          </w:p>
        </w:tc>
        <w:tc>
          <w:tcPr>
            <w:tcW w:w="2948"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проведенных мероприятий, количество поддержанных проектов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42.</w:t>
            </w:r>
          </w:p>
        </w:tc>
        <w:tc>
          <w:tcPr>
            <w:tcW w:w="2494" w:type="dxa"/>
          </w:tcPr>
          <w:p>
            <w:pPr>
              <w:pStyle w:val="0"/>
            </w:pPr>
            <w:r>
              <w:rPr>
                <w:sz w:val="20"/>
              </w:rPr>
              <w:t xml:space="preserve">Проведение фестивалей по популяризации казачества</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культуры области, Окружное казачье общество Саратовской области (по согласованию)</w:t>
            </w:r>
          </w:p>
        </w:tc>
        <w:tc>
          <w:tcPr>
            <w:tcW w:w="2948"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проведенных мероприятий, количество поддержанных проектов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43.</w:t>
            </w:r>
          </w:p>
        </w:tc>
        <w:tc>
          <w:tcPr>
            <w:tcW w:w="2494" w:type="dxa"/>
          </w:tcPr>
          <w:p>
            <w:pPr>
              <w:pStyle w:val="0"/>
            </w:pPr>
            <w:r>
              <w:rPr>
                <w:sz w:val="20"/>
              </w:rPr>
              <w:t xml:space="preserve">Проведение спартакиады допризывной казачьей молодежи</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спорта области, Окружное казачье общество Саратовской области (по согласованию), РО ДОСААФ России Саратовской области (по согласованию)</w:t>
            </w:r>
          </w:p>
        </w:tc>
        <w:tc>
          <w:tcPr>
            <w:tcW w:w="2948"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1871" w:type="dxa"/>
          </w:tcPr>
          <w:p>
            <w:pPr>
              <w:pStyle w:val="0"/>
            </w:pPr>
            <w:r>
              <w:rPr>
                <w:sz w:val="20"/>
              </w:rPr>
              <w:t xml:space="preserve">количество участников спартакиады</w:t>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44.</w:t>
            </w:r>
          </w:p>
        </w:tc>
        <w:tc>
          <w:tcPr>
            <w:tcW w:w="2494" w:type="dxa"/>
          </w:tcPr>
          <w:p>
            <w:pPr>
              <w:pStyle w:val="0"/>
            </w:pPr>
            <w:r>
              <w:rPr>
                <w:sz w:val="20"/>
              </w:rPr>
              <w:t xml:space="preserve">Проведение регионального ежегодного форума (слета) казачьей молодежи</w:t>
            </w:r>
          </w:p>
        </w:tc>
        <w:tc>
          <w:tcPr>
            <w:tcW w:w="1361" w:type="dxa"/>
          </w:tcPr>
          <w:p>
            <w:pPr>
              <w:pStyle w:val="0"/>
              <w:jc w:val="center"/>
            </w:pPr>
            <w:r>
              <w:rPr>
                <w:sz w:val="20"/>
              </w:rPr>
              <w:t xml:space="preserve">ежегодно</w:t>
            </w:r>
          </w:p>
        </w:tc>
        <w:tc>
          <w:tcPr>
            <w:tcW w:w="2324" w:type="dxa"/>
          </w:tcPr>
          <w:p>
            <w:pPr>
              <w:pStyle w:val="0"/>
            </w:pPr>
            <w:r>
              <w:rPr>
                <w:sz w:val="20"/>
              </w:rPr>
              <w:t xml:space="preserve">Окружное казачье общество Саратовской области (по согласованию)</w:t>
            </w:r>
          </w:p>
        </w:tc>
        <w:tc>
          <w:tcPr>
            <w:tcW w:w="2948"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1871" w:type="dxa"/>
          </w:tcPr>
          <w:p>
            <w:pPr>
              <w:pStyle w:val="0"/>
            </w:pPr>
            <w:r>
              <w:rPr>
                <w:sz w:val="20"/>
              </w:rPr>
              <w:t xml:space="preserve">количество участников форума</w:t>
            </w:r>
          </w:p>
        </w:tc>
        <w:tc>
          <w:tcPr>
            <w:tcW w:w="1984" w:type="dxa"/>
          </w:tcPr>
          <w:p>
            <w:pPr>
              <w:pStyle w:val="0"/>
            </w:pPr>
            <w:r>
              <w:rPr>
                <w:sz w:val="20"/>
              </w:rPr>
              <w:t xml:space="preserve">доклад на заседании рабочей группы</w:t>
            </w:r>
          </w:p>
        </w:tc>
      </w:tr>
      <w:tr>
        <w:tc>
          <w:tcPr>
            <w:gridSpan w:val="7"/>
            <w:tcW w:w="13549" w:type="dxa"/>
          </w:tcPr>
          <w:p>
            <w:pPr>
              <w:pStyle w:val="0"/>
              <w:outlineLvl w:val="1"/>
              <w:jc w:val="center"/>
            </w:pPr>
            <w:r>
              <w:rPr>
                <w:sz w:val="20"/>
              </w:rPr>
              <w:t xml:space="preserve">IV. Содействие сохранению и развитию культуры российского казачества</w:t>
            </w:r>
          </w:p>
        </w:tc>
      </w:tr>
      <w:tr>
        <w:tc>
          <w:tcPr>
            <w:tcW w:w="567" w:type="dxa"/>
          </w:tcPr>
          <w:p>
            <w:pPr>
              <w:pStyle w:val="0"/>
              <w:jc w:val="center"/>
            </w:pPr>
            <w:r>
              <w:rPr>
                <w:sz w:val="20"/>
              </w:rPr>
              <w:t xml:space="preserve">45.</w:t>
            </w:r>
          </w:p>
        </w:tc>
        <w:tc>
          <w:tcPr>
            <w:tcW w:w="2494" w:type="dxa"/>
          </w:tcPr>
          <w:p>
            <w:pPr>
              <w:pStyle w:val="0"/>
            </w:pPr>
            <w:r>
              <w:rPr>
                <w:sz w:val="20"/>
              </w:rPr>
              <w:t xml:space="preserve">Поддержка мероприятий в сфере культуры российского казачества</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культуры области, Окружное казачье общество Саратовской области (по согласованию)</w:t>
            </w:r>
          </w:p>
        </w:tc>
        <w:tc>
          <w:tcPr>
            <w:tcW w:w="2948"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 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46.</w:t>
            </w:r>
          </w:p>
        </w:tc>
        <w:tc>
          <w:tcPr>
            <w:tcW w:w="2494" w:type="dxa"/>
          </w:tcPr>
          <w:p>
            <w:pPr>
              <w:pStyle w:val="0"/>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культуры области, Окружное казачье общество Саратовской области (по согласованию)</w:t>
            </w:r>
          </w:p>
        </w:tc>
        <w:tc>
          <w:tcPr>
            <w:tcW w:w="2948" w:type="dxa"/>
          </w:tcPr>
          <w:p>
            <w:pPr>
              <w:pStyle w:val="0"/>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1871" w:type="dxa"/>
          </w:tcPr>
          <w:p>
            <w:pPr>
              <w:pStyle w:val="0"/>
            </w:pPr>
            <w:r>
              <w:rPr>
                <w:sz w:val="20"/>
              </w:rPr>
              <w:t xml:space="preserve">количество проведенных мероприятий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47.</w:t>
            </w:r>
          </w:p>
        </w:tc>
        <w:tc>
          <w:tcPr>
            <w:tcW w:w="2494" w:type="dxa"/>
          </w:tcPr>
          <w:p>
            <w:pPr>
              <w:pStyle w:val="0"/>
            </w:pPr>
            <w:r>
              <w:rPr>
                <w:sz w:val="20"/>
              </w:rPr>
              <w:t xml:space="preserve">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 добровольческих формирований в составе Вооруженных Сил Российской Федерации</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культуры области, Окружное казачье общество Саратовской области (по согласованию)</w:t>
            </w:r>
          </w:p>
        </w:tc>
        <w:tc>
          <w:tcPr>
            <w:tcW w:w="2948" w:type="dxa"/>
          </w:tcPr>
          <w:p>
            <w:pPr>
              <w:pStyle w:val="0"/>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1871" w:type="dxa"/>
          </w:tcPr>
          <w:p>
            <w:pPr>
              <w:pStyle w:val="0"/>
            </w:pPr>
            <w:r>
              <w:rPr>
                <w:sz w:val="20"/>
              </w:rPr>
              <w:t xml:space="preserve">количество проведенных мероприятий</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48.</w:t>
            </w:r>
          </w:p>
        </w:tc>
        <w:tc>
          <w:tcPr>
            <w:tcW w:w="2494" w:type="dxa"/>
          </w:tcPr>
          <w:p>
            <w:pPr>
              <w:pStyle w:val="0"/>
            </w:pPr>
            <w:r>
              <w:rPr>
                <w:sz w:val="20"/>
              </w:rPr>
              <w:t xml:space="preserve">Мониторинг состояния казачьей культуры в муниципальных районах и городских округах области</w:t>
            </w:r>
          </w:p>
        </w:tc>
        <w:tc>
          <w:tcPr>
            <w:tcW w:w="1361" w:type="dxa"/>
          </w:tcPr>
          <w:p>
            <w:pPr>
              <w:pStyle w:val="0"/>
              <w:jc w:val="center"/>
            </w:pPr>
            <w:r>
              <w:rPr>
                <w:sz w:val="20"/>
              </w:rPr>
              <w:t xml:space="preserve">1 раз в 2 года (начиная с 2024 года)</w:t>
            </w:r>
          </w:p>
        </w:tc>
        <w:tc>
          <w:tcPr>
            <w:tcW w:w="2324" w:type="dxa"/>
          </w:tcPr>
          <w:p>
            <w:pPr>
              <w:pStyle w:val="0"/>
            </w:pPr>
            <w:r>
              <w:rPr>
                <w:sz w:val="20"/>
              </w:rPr>
              <w:t xml:space="preserve">министерство культуры области, министерство внутренней политики и общественных отношений области, Окружное казачье общество Саратовской области (по согласованию)</w:t>
            </w:r>
          </w:p>
        </w:tc>
        <w:tc>
          <w:tcPr>
            <w:tcW w:w="2948" w:type="dxa"/>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1871" w:type="dxa"/>
          </w:tcPr>
          <w:p>
            <w:pPr>
              <w:pStyle w:val="0"/>
            </w:pPr>
            <w:r>
              <w:rPr>
                <w:sz w:val="20"/>
              </w:rPr>
              <w:t xml:space="preserve">количество муниципальных районов и городских округов области, в отношении которых проводится мониторинг</w:t>
            </w:r>
          </w:p>
        </w:tc>
        <w:tc>
          <w:tcPr>
            <w:tcW w:w="1984" w:type="dxa"/>
          </w:tcPr>
          <w:p>
            <w:pPr>
              <w:pStyle w:val="0"/>
            </w:pPr>
            <w:r>
              <w:rPr>
                <w:sz w:val="20"/>
              </w:rPr>
              <w:t xml:space="preserve">доклад в Министерство культуры Российской Федерации</w:t>
            </w:r>
          </w:p>
        </w:tc>
      </w:tr>
      <w:tr>
        <w:tc>
          <w:tcPr>
            <w:tcW w:w="567" w:type="dxa"/>
          </w:tcPr>
          <w:p>
            <w:pPr>
              <w:pStyle w:val="0"/>
              <w:jc w:val="center"/>
            </w:pPr>
            <w:r>
              <w:rPr>
                <w:sz w:val="20"/>
              </w:rPr>
              <w:t xml:space="preserve">49.</w:t>
            </w:r>
          </w:p>
        </w:tc>
        <w:tc>
          <w:tcPr>
            <w:tcW w:w="2494" w:type="dxa"/>
          </w:tcPr>
          <w:p>
            <w:pPr>
              <w:pStyle w:val="0"/>
            </w:pPr>
            <w:r>
              <w:rPr>
                <w:sz w:val="20"/>
              </w:rPr>
              <w:t xml:space="preserve">Межрегиональные соревнования по спортивной рубке шашкой, посвященные памяти подвига кубанских казаков при обороне Москвы 19 ноября 1941 года</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казачье общество Саратовской области (по согласованию)</w:t>
            </w:r>
          </w:p>
        </w:tc>
        <w:tc>
          <w:tcPr>
            <w:tcW w:w="2948" w:type="dxa"/>
          </w:tcPr>
          <w:p>
            <w:pPr>
              <w:pStyle w:val="0"/>
            </w:pPr>
            <w:r>
              <w:rPr>
                <w:sz w:val="20"/>
              </w:rPr>
              <w:t xml:space="preserve">поддержка деятельности, направленной на сохранение и развитие казачьей культуры</w:t>
            </w:r>
          </w:p>
        </w:tc>
        <w:tc>
          <w:tcPr>
            <w:tcW w:w="1871" w:type="dxa"/>
          </w:tcPr>
          <w:p>
            <w:pPr>
              <w:pStyle w:val="0"/>
            </w:pPr>
            <w:r>
              <w:rPr>
                <w:sz w:val="20"/>
              </w:rPr>
              <w:t xml:space="preserve">количество участников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50.</w:t>
            </w:r>
          </w:p>
        </w:tc>
        <w:tc>
          <w:tcPr>
            <w:tcW w:w="2494" w:type="dxa"/>
          </w:tcPr>
          <w:p>
            <w:pPr>
              <w:pStyle w:val="0"/>
            </w:pPr>
            <w:r>
              <w:rPr>
                <w:sz w:val="20"/>
              </w:rPr>
              <w:t xml:space="preserve">Поддержка центров казачьей культуры</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культуры области, министерство внутренней политики и общественных отношений области, Окружное казачье общество Саратовской области (по согласованию)</w:t>
            </w:r>
          </w:p>
        </w:tc>
        <w:tc>
          <w:tcPr>
            <w:tcW w:w="2948" w:type="dxa"/>
          </w:tcPr>
          <w:p>
            <w:pPr>
              <w:pStyle w:val="0"/>
            </w:pPr>
            <w:r>
              <w:rPr>
                <w:sz w:val="20"/>
              </w:rPr>
              <w:t xml:space="preserve">развитие центров казачьей культуры</w:t>
            </w:r>
          </w:p>
        </w:tc>
        <w:tc>
          <w:tcPr>
            <w:tcW w:w="1871" w:type="dxa"/>
          </w:tcPr>
          <w:p>
            <w:pPr>
              <w:pStyle w:val="0"/>
            </w:pPr>
            <w:r>
              <w:rPr>
                <w:sz w:val="20"/>
              </w:rPr>
              <w:t xml:space="preserve">количество центров казачьей культуры</w:t>
            </w:r>
          </w:p>
        </w:tc>
        <w:tc>
          <w:tcPr>
            <w:tcW w:w="1984" w:type="dxa"/>
          </w:tcPr>
          <w:p>
            <w:pPr>
              <w:pStyle w:val="0"/>
            </w:pPr>
            <w:r>
              <w:rPr>
                <w:sz w:val="20"/>
              </w:rPr>
              <w:t xml:space="preserve">доклад в министерство культуры Российской Федерации</w:t>
            </w:r>
          </w:p>
        </w:tc>
      </w:tr>
      <w:tr>
        <w:tc>
          <w:tcPr>
            <w:tcW w:w="567" w:type="dxa"/>
          </w:tcPr>
          <w:p>
            <w:pPr>
              <w:pStyle w:val="0"/>
              <w:jc w:val="center"/>
            </w:pPr>
            <w:r>
              <w:rPr>
                <w:sz w:val="20"/>
              </w:rPr>
              <w:t xml:space="preserve">51.</w:t>
            </w:r>
          </w:p>
        </w:tc>
        <w:tc>
          <w:tcPr>
            <w:tcW w:w="2494" w:type="dxa"/>
          </w:tcPr>
          <w:p>
            <w:pPr>
              <w:pStyle w:val="0"/>
            </w:pPr>
            <w:r>
              <w:rPr>
                <w:sz w:val="20"/>
              </w:rPr>
              <w:t xml:space="preserve">Проведение Межрегионального спортивно-культурного этнофестиваля "Казачий Вар - Шермиции"</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казачье общество Саратовской области (по согласованию), АНО "Саратовский центр казачьей культуры" (по согласованию)</w:t>
            </w:r>
          </w:p>
        </w:tc>
        <w:tc>
          <w:tcPr>
            <w:tcW w:w="2948" w:type="dxa"/>
          </w:tcPr>
          <w:p>
            <w:pPr>
              <w:pStyle w:val="0"/>
            </w:pPr>
            <w:r>
              <w:rPr>
                <w:sz w:val="20"/>
              </w:rPr>
              <w:t xml:space="preserve">поддержка деятельности, направленной на сохранение и развитие казачьей культуры</w:t>
            </w:r>
          </w:p>
        </w:tc>
        <w:tc>
          <w:tcPr>
            <w:tcW w:w="1871" w:type="dxa"/>
          </w:tcPr>
          <w:p>
            <w:pPr>
              <w:pStyle w:val="0"/>
            </w:pPr>
            <w:r>
              <w:rPr>
                <w:sz w:val="20"/>
              </w:rPr>
              <w:t xml:space="preserve">количество участников</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52.</w:t>
            </w:r>
          </w:p>
        </w:tc>
        <w:tc>
          <w:tcPr>
            <w:tcW w:w="2494" w:type="dxa"/>
          </w:tcPr>
          <w:p>
            <w:pPr>
              <w:pStyle w:val="0"/>
            </w:pPr>
            <w:r>
              <w:rPr>
                <w:sz w:val="20"/>
              </w:rPr>
              <w:t xml:space="preserve">Оказание поддержки российскому казачеству в расширении контактов и сотрудничества с иными объединениями казаков за рубежом</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внутренней политики и общественных отношений области, министерство культуры области, Окружное казачье общество Саратовской области (по согласованию)</w:t>
            </w:r>
          </w:p>
        </w:tc>
        <w:tc>
          <w:tcPr>
            <w:tcW w:w="2948" w:type="dxa"/>
          </w:tcPr>
          <w:p>
            <w:pPr>
              <w:pStyle w:val="0"/>
            </w:pPr>
            <w:r>
              <w:rPr>
                <w:sz w:val="20"/>
              </w:rPr>
              <w:t xml:space="preserve">поддержка расширения контактов и сотрудничества казачьих обществ и иных объединений казаков Российской Федерации с объединениями казаков государств - участников Содружества Независимых Государств и других государств, содействие консолидации казачьих обществ, иных объединений казаков в России и за рубежом</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1984" w:type="dxa"/>
          </w:tcPr>
          <w:p>
            <w:pPr>
              <w:pStyle w:val="0"/>
            </w:pPr>
            <w:r>
              <w:rPr>
                <w:sz w:val="20"/>
              </w:rPr>
              <w:t xml:space="preserve">доклад в ФАДН России</w:t>
            </w:r>
          </w:p>
        </w:tc>
      </w:tr>
      <w:tr>
        <w:tc>
          <w:tcPr>
            <w:gridSpan w:val="7"/>
            <w:tcW w:w="13549" w:type="dxa"/>
          </w:tcPr>
          <w:p>
            <w:pPr>
              <w:pStyle w:val="0"/>
              <w:outlineLvl w:val="1"/>
              <w:jc w:val="center"/>
            </w:pPr>
            <w:r>
              <w:rPr>
                <w:sz w:val="20"/>
              </w:rPr>
              <w:t xml:space="preserve">V. Поддержка социально-экономического развития российского казачества</w:t>
            </w:r>
          </w:p>
        </w:tc>
      </w:tr>
      <w:tr>
        <w:tc>
          <w:tcPr>
            <w:tcW w:w="567" w:type="dxa"/>
          </w:tcPr>
          <w:p>
            <w:pPr>
              <w:pStyle w:val="0"/>
              <w:jc w:val="center"/>
            </w:pPr>
            <w:r>
              <w:rPr>
                <w:sz w:val="20"/>
              </w:rPr>
              <w:t xml:space="preserve">53.</w:t>
            </w:r>
          </w:p>
        </w:tc>
        <w:tc>
          <w:tcPr>
            <w:tcW w:w="2494" w:type="dxa"/>
          </w:tcPr>
          <w:p>
            <w:pPr>
              <w:pStyle w:val="0"/>
            </w:pPr>
            <w:r>
              <w:rPr>
                <w:sz w:val="20"/>
              </w:rPr>
              <w:t xml:space="preserve">Мониторинг мер государственной поддержки казачьих обществ и иных объединений казаков в рамках законодательства Российской Федерации</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внутренней политики и общественных отношений области, Окружное казачье общество Саратовской области (по согласованию)</w:t>
            </w:r>
          </w:p>
        </w:tc>
        <w:tc>
          <w:tcPr>
            <w:tcW w:w="2948" w:type="dxa"/>
          </w:tcPr>
          <w:p>
            <w:pPr>
              <w:pStyle w:val="0"/>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1871" w:type="dxa"/>
          </w:tcPr>
          <w:p>
            <w:pPr>
              <w:pStyle w:val="0"/>
            </w:pPr>
            <w:r>
              <w:rPr>
                <w:sz w:val="20"/>
              </w:rPr>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54.</w:t>
            </w:r>
          </w:p>
        </w:tc>
        <w:tc>
          <w:tcPr>
            <w:tcW w:w="2494" w:type="dxa"/>
          </w:tcPr>
          <w:p>
            <w:pPr>
              <w:pStyle w:val="0"/>
            </w:pPr>
            <w:r>
              <w:rPr>
                <w:sz w:val="20"/>
              </w:rPr>
              <w:t xml:space="preserve">Информирование членов казачьих обществ о действующих мерах поддержки в сфере сельскохозяйственного производства, а также в других сферах хозяйственной и иной приносящей доход деятельности, предоставляемых федеральными органами исполнительной власти и исполнительными органами области</w:t>
            </w:r>
          </w:p>
        </w:tc>
        <w:tc>
          <w:tcPr>
            <w:tcW w:w="1361" w:type="dxa"/>
          </w:tcPr>
          <w:p>
            <w:pPr>
              <w:pStyle w:val="0"/>
              <w:jc w:val="center"/>
            </w:pPr>
            <w:r>
              <w:rPr>
                <w:sz w:val="20"/>
              </w:rPr>
              <w:t xml:space="preserve">ежегодно</w:t>
            </w:r>
          </w:p>
        </w:tc>
        <w:tc>
          <w:tcPr>
            <w:tcW w:w="2324" w:type="dxa"/>
          </w:tcPr>
          <w:p>
            <w:pPr>
              <w:pStyle w:val="0"/>
            </w:pPr>
            <w:r>
              <w:rPr>
                <w:sz w:val="20"/>
              </w:rPr>
              <w:t xml:space="preserve">министерство сельского хозяйства области</w:t>
            </w:r>
          </w:p>
        </w:tc>
        <w:tc>
          <w:tcPr>
            <w:tcW w:w="2948" w:type="dxa"/>
          </w:tcPr>
          <w:p>
            <w:pPr>
              <w:pStyle w:val="0"/>
            </w:pPr>
            <w:r>
              <w:rPr>
                <w:sz w:val="20"/>
              </w:rPr>
              <w:t xml:space="preserve">оказание казачьим обществам и иным объединениям казаков информационной, научной и методической поддержки по вопросам развития экономических условий их деятельности, в том числе деятельности в сфере сельскохозяйственного производства, а также в других сферах хозяйственной и иной приносящей доход деятельности</w:t>
            </w:r>
          </w:p>
        </w:tc>
        <w:tc>
          <w:tcPr>
            <w:tcW w:w="1871" w:type="dxa"/>
          </w:tcPr>
          <w:p>
            <w:pPr>
              <w:pStyle w:val="0"/>
            </w:pPr>
            <w:r>
              <w:rPr>
                <w:sz w:val="20"/>
              </w:rPr>
              <w:t xml:space="preserve">количество членов казачьих обществ, получивших информационную поддержку</w:t>
            </w:r>
          </w:p>
        </w:tc>
        <w:tc>
          <w:tcPr>
            <w:tcW w:w="1984" w:type="dxa"/>
          </w:tcPr>
          <w:p>
            <w:pPr>
              <w:pStyle w:val="0"/>
            </w:pPr>
            <w:r>
              <w:rPr>
                <w:sz w:val="20"/>
              </w:rPr>
              <w:t xml:space="preserve">доклад в ФАДН России</w:t>
            </w:r>
          </w:p>
        </w:tc>
      </w:tr>
      <w:tr>
        <w:tc>
          <w:tcPr>
            <w:gridSpan w:val="7"/>
            <w:tcW w:w="13549" w:type="dxa"/>
          </w:tcPr>
          <w:p>
            <w:pPr>
              <w:pStyle w:val="0"/>
              <w:outlineLvl w:val="1"/>
              <w:jc w:val="center"/>
            </w:pPr>
            <w:r>
              <w:rPr>
                <w:sz w:val="20"/>
              </w:rPr>
              <w:t xml:space="preserve">VI. Поддержка международного сотрудничества российского казачества, развития международных контактов российского казачества с казаками - соотечественниками, проживающими за рубежом</w:t>
            </w:r>
          </w:p>
        </w:tc>
      </w:tr>
      <w:tr>
        <w:tc>
          <w:tcPr>
            <w:tcW w:w="567" w:type="dxa"/>
          </w:tcPr>
          <w:p>
            <w:pPr>
              <w:pStyle w:val="0"/>
              <w:jc w:val="center"/>
            </w:pPr>
            <w:r>
              <w:rPr>
                <w:sz w:val="20"/>
              </w:rPr>
              <w:t xml:space="preserve">55.</w:t>
            </w:r>
          </w:p>
        </w:tc>
        <w:tc>
          <w:tcPr>
            <w:tcW w:w="2494" w:type="dxa"/>
          </w:tcPr>
          <w:p>
            <w:pPr>
              <w:pStyle w:val="0"/>
            </w:pPr>
            <w:r>
              <w:rPr>
                <w:sz w:val="20"/>
              </w:rPr>
              <w:t xml:space="preserve">Привлечение членов казачьих обществ к участию в мероприятиях в сфере приграничного сотрудничества, а также в мероприятиях, направленных на развитие межкультурных обменов с сопредельными государствами</w:t>
            </w:r>
          </w:p>
        </w:tc>
        <w:tc>
          <w:tcPr>
            <w:tcW w:w="1361" w:type="dxa"/>
          </w:tcPr>
          <w:p>
            <w:pPr>
              <w:pStyle w:val="0"/>
              <w:jc w:val="center"/>
            </w:pPr>
            <w:r>
              <w:rPr>
                <w:sz w:val="20"/>
              </w:rPr>
              <w:t xml:space="preserve">постоянно</w:t>
            </w:r>
          </w:p>
        </w:tc>
        <w:tc>
          <w:tcPr>
            <w:tcW w:w="2324" w:type="dxa"/>
          </w:tcPr>
          <w:p>
            <w:pPr>
              <w:pStyle w:val="0"/>
            </w:pPr>
            <w:r>
              <w:rPr>
                <w:sz w:val="20"/>
              </w:rPr>
              <w:t xml:space="preserve">Окружное казачье общество Саратовской области (по согласованию)</w:t>
            </w:r>
          </w:p>
        </w:tc>
        <w:tc>
          <w:tcPr>
            <w:tcW w:w="2948" w:type="dxa"/>
          </w:tcPr>
          <w:p>
            <w:pPr>
              <w:pStyle w:val="0"/>
            </w:pPr>
            <w:r>
              <w:rPr>
                <w:sz w:val="20"/>
              </w:rPr>
              <w:t xml:space="preserve">привлечение российского казачества к участию в мероприятиях в сфере приграничного сотрудничества, а также в мероприятиях, направленных на развитие межкультурных обменов с сопредельными государствами</w:t>
            </w:r>
          </w:p>
        </w:tc>
        <w:tc>
          <w:tcPr>
            <w:tcW w:w="1871" w:type="dxa"/>
          </w:tcPr>
          <w:p>
            <w:pPr>
              <w:pStyle w:val="0"/>
            </w:pPr>
            <w:r>
              <w:rPr>
                <w:sz w:val="20"/>
              </w:rPr>
              <w:t xml:space="preserve">количество проведенных мероприятий, количество участников мероприятий</w:t>
            </w:r>
          </w:p>
        </w:tc>
        <w:tc>
          <w:tcPr>
            <w:tcW w:w="1984" w:type="dxa"/>
          </w:tcPr>
          <w:p>
            <w:pPr>
              <w:pStyle w:val="0"/>
            </w:pPr>
            <w:r>
              <w:rPr>
                <w:sz w:val="20"/>
              </w:rPr>
              <w:t xml:space="preserve">доклад в ФАДН России</w:t>
            </w:r>
          </w:p>
        </w:tc>
      </w:tr>
      <w:tr>
        <w:tc>
          <w:tcPr>
            <w:gridSpan w:val="7"/>
            <w:tcW w:w="13549" w:type="dxa"/>
          </w:tcPr>
          <w:p>
            <w:pPr>
              <w:pStyle w:val="0"/>
              <w:outlineLvl w:val="1"/>
              <w:jc w:val="center"/>
            </w:pPr>
            <w:r>
              <w:rPr>
                <w:sz w:val="20"/>
              </w:rPr>
              <w:t xml:space="preserve">VII. Совершенствование информационного обеспечения взаимодействия исполнительных органов области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567" w:type="dxa"/>
          </w:tcPr>
          <w:p>
            <w:pPr>
              <w:pStyle w:val="0"/>
              <w:jc w:val="center"/>
            </w:pPr>
            <w:r>
              <w:rPr>
                <w:sz w:val="20"/>
              </w:rPr>
              <w:t xml:space="preserve">56.</w:t>
            </w:r>
          </w:p>
        </w:tc>
        <w:tc>
          <w:tcPr>
            <w:tcW w:w="2494" w:type="dxa"/>
          </w:tcPr>
          <w:p>
            <w:pPr>
              <w:pStyle w:val="0"/>
            </w:pPr>
            <w:r>
              <w:rPr>
                <w:sz w:val="20"/>
              </w:rPr>
              <w:t xml:space="preserve">Создание электронной казачьей библиотеки на базе государственного учреждения культуры "Областная универсальная научная библиотека"</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культуры области, министерство внутренней политики и общественных отношений области, Окружное казачье общество Саратовской области (по согласованию)</w:t>
            </w:r>
          </w:p>
        </w:tc>
        <w:tc>
          <w:tcPr>
            <w:tcW w:w="2948" w:type="dxa"/>
          </w:tcPr>
          <w:p>
            <w:pPr>
              <w:pStyle w:val="0"/>
            </w:pPr>
            <w:r>
              <w:rPr>
                <w:sz w:val="20"/>
              </w:rPr>
              <w:t xml:space="preserve">содействие научному изучению истории российского казачества</w:t>
            </w:r>
          </w:p>
        </w:tc>
        <w:tc>
          <w:tcPr>
            <w:tcW w:w="1871" w:type="dxa"/>
          </w:tcPr>
          <w:p>
            <w:pPr>
              <w:pStyle w:val="0"/>
            </w:pPr>
            <w:r>
              <w:rPr>
                <w:sz w:val="20"/>
              </w:rPr>
            </w:r>
          </w:p>
        </w:tc>
        <w:tc>
          <w:tcPr>
            <w:tcW w:w="1984" w:type="dxa"/>
          </w:tcPr>
          <w:p>
            <w:pPr>
              <w:pStyle w:val="0"/>
            </w:pPr>
            <w:r>
              <w:rPr>
                <w:sz w:val="20"/>
              </w:rPr>
              <w:t xml:space="preserve">доклад на заседании рабочей группы</w:t>
            </w:r>
          </w:p>
        </w:tc>
      </w:tr>
      <w:tr>
        <w:tc>
          <w:tcPr>
            <w:tcW w:w="567" w:type="dxa"/>
          </w:tcPr>
          <w:p>
            <w:pPr>
              <w:pStyle w:val="0"/>
              <w:jc w:val="center"/>
            </w:pPr>
            <w:r>
              <w:rPr>
                <w:sz w:val="20"/>
              </w:rPr>
              <w:t xml:space="preserve">57.</w:t>
            </w:r>
          </w:p>
        </w:tc>
        <w:tc>
          <w:tcPr>
            <w:tcW w:w="2494" w:type="dxa"/>
          </w:tcPr>
          <w:p>
            <w:pPr>
              <w:pStyle w:val="0"/>
            </w:pPr>
            <w:r>
              <w:rPr>
                <w:sz w:val="20"/>
              </w:rPr>
              <w:t xml:space="preserve">Организация и проведение мероприятий по популяризации деятельности российского казачества среди молодежи</w:t>
            </w:r>
          </w:p>
        </w:tc>
        <w:tc>
          <w:tcPr>
            <w:tcW w:w="1361" w:type="dxa"/>
          </w:tcPr>
          <w:p>
            <w:pPr>
              <w:pStyle w:val="0"/>
              <w:jc w:val="center"/>
            </w:pPr>
            <w:r>
              <w:rPr>
                <w:sz w:val="20"/>
              </w:rPr>
              <w:t xml:space="preserve">ежегодно</w:t>
            </w:r>
          </w:p>
        </w:tc>
        <w:tc>
          <w:tcPr>
            <w:tcW w:w="2324" w:type="dxa"/>
          </w:tcPr>
          <w:p>
            <w:pPr>
              <w:pStyle w:val="0"/>
            </w:pPr>
            <w:r>
              <w:rPr>
                <w:sz w:val="20"/>
              </w:rPr>
              <w:t xml:space="preserve">комитет молодежной политики области, министерство внутренней политики и общественных отношений области, министерство образования области, Окружное казачье общество Саратовской области (по согласованию)</w:t>
            </w:r>
          </w:p>
        </w:tc>
        <w:tc>
          <w:tcPr>
            <w:tcW w:w="2948"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1871" w:type="dxa"/>
          </w:tcPr>
          <w:p>
            <w:pPr>
              <w:pStyle w:val="0"/>
            </w:pPr>
            <w:r>
              <w:rPr>
                <w:sz w:val="20"/>
              </w:rPr>
              <w:t xml:space="preserve">количество проведенных мероприятий, количество участников мероприятий из числа молодежи</w:t>
            </w:r>
          </w:p>
        </w:tc>
        <w:tc>
          <w:tcPr>
            <w:tcW w:w="1984" w:type="dxa"/>
          </w:tcPr>
          <w:p>
            <w:pPr>
              <w:pStyle w:val="0"/>
            </w:pPr>
            <w:r>
              <w:rPr>
                <w:sz w:val="20"/>
              </w:rPr>
              <w:t xml:space="preserve">доклад в ФАДН России</w:t>
            </w:r>
          </w:p>
        </w:tc>
      </w:tr>
      <w:tr>
        <w:tc>
          <w:tcPr>
            <w:tcW w:w="567" w:type="dxa"/>
          </w:tcPr>
          <w:p>
            <w:pPr>
              <w:pStyle w:val="0"/>
              <w:jc w:val="center"/>
            </w:pPr>
            <w:r>
              <w:rPr>
                <w:sz w:val="20"/>
              </w:rPr>
              <w:t xml:space="preserve">58.</w:t>
            </w:r>
          </w:p>
        </w:tc>
        <w:tc>
          <w:tcPr>
            <w:tcW w:w="2494" w:type="dxa"/>
          </w:tcPr>
          <w:p>
            <w:pPr>
              <w:pStyle w:val="0"/>
            </w:pPr>
            <w:r>
              <w:rPr>
                <w:sz w:val="20"/>
              </w:rPr>
              <w:t xml:space="preserve">Информационное сопровождение реализации Стратегии государственной политики Российской Федерации в отношении российского казачества на 2021 - 2030 годы</w:t>
            </w:r>
          </w:p>
        </w:tc>
        <w:tc>
          <w:tcPr>
            <w:tcW w:w="1361" w:type="dxa"/>
          </w:tcPr>
          <w:p>
            <w:pPr>
              <w:pStyle w:val="0"/>
              <w:jc w:val="center"/>
            </w:pPr>
            <w:r>
              <w:rPr>
                <w:sz w:val="20"/>
              </w:rPr>
              <w:t xml:space="preserve">постоянно</w:t>
            </w:r>
          </w:p>
        </w:tc>
        <w:tc>
          <w:tcPr>
            <w:tcW w:w="2324" w:type="dxa"/>
          </w:tcPr>
          <w:p>
            <w:pPr>
              <w:pStyle w:val="0"/>
            </w:pPr>
            <w:r>
              <w:rPr>
                <w:sz w:val="20"/>
              </w:rPr>
              <w:t xml:space="preserve">министерство информации и массовых коммуникаций области, министерство внутренней политики и общественных отношений области, министерство культуры области, комитет молодежной политики области, Окружное казачье общество Саратовской области (по согласованию)</w:t>
            </w:r>
          </w:p>
        </w:tc>
        <w:tc>
          <w:tcPr>
            <w:tcW w:w="2948" w:type="dxa"/>
          </w:tcPr>
          <w:p>
            <w:pPr>
              <w:pStyle w:val="0"/>
            </w:pPr>
            <w:r>
              <w:rPr>
                <w:sz w:val="20"/>
              </w:rPr>
              <w:t xml:space="preserve">содействие популяризации деятельности российского казачества, формирование благоприятного отношения к этой деятельности в обществе</w:t>
            </w:r>
          </w:p>
        </w:tc>
        <w:tc>
          <w:tcPr>
            <w:tcW w:w="1871"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1984" w:type="dxa"/>
          </w:tcPr>
          <w:p>
            <w:pPr>
              <w:pStyle w:val="0"/>
            </w:pPr>
            <w:r>
              <w:rPr>
                <w:sz w:val="20"/>
              </w:rPr>
              <w:t xml:space="preserve">доклад в ФАДН России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Саратовской области от 15.03.2024 N 74-Пр</w:t>
            <w:br/>
            <w:t>"О Плане мероприятий по реализации в 2024 - 2026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Саратовской области от 15.03.2024 N 74-Пр</w:t>
            <w:br/>
            <w:t>"О Плане мероприятий по реализации в 2024 - 2026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9568" TargetMode = "External"/>
	<Relationship Id="rId8" Type="http://schemas.openxmlformats.org/officeDocument/2006/relationships/hyperlink" Target="https://login.consultant.ru/link/?req=doc&amp;base=LAW&amp;n=462469"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187242" TargetMode = "External"/>
	<Relationship Id="rId12" Type="http://schemas.openxmlformats.org/officeDocument/2006/relationships/hyperlink" Target="https://login.consultant.ru/link/?req=doc&amp;base=LAW&amp;n=468776&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Саратовской области от 15.03.2024 N 74-Пр
"О Плане мероприятий по реализации в 2024 - 2026 годах стратегии государственной политики российской Федерации в отношении российского казачества на 2021 - 2030 годы на территории Саратовской области"</dc:title>
  <dcterms:created xsi:type="dcterms:W3CDTF">2024-06-08T16:11:35Z</dcterms:created>
</cp:coreProperties>
</file>