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Саратовской области от 30.06.2014 N 79-ЗСО</w:t>
              <w:br/>
              <w:t xml:space="preserve">(ред. от 06.03.2025)</w:t>
              <w:br/>
              <w:t xml:space="preserve">"О некоторых вопросах участия граждан в охране общественного порядка в Саратовской области"</w:t>
              <w:br/>
              <w:t xml:space="preserve">(принят Саратовской областной Думой 25.06.2014)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30 июня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79-ЗСО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САРАТОВСКОЙ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НЕКОТОРЫХ ВОПРОСАХ УЧАСТИЯ ГРАЖДАН В ОХРАНЕ</w:t>
      </w:r>
    </w:p>
    <w:p>
      <w:pPr>
        <w:pStyle w:val="2"/>
        <w:jc w:val="center"/>
      </w:pPr>
      <w:r>
        <w:rPr>
          <w:sz w:val="20"/>
        </w:rPr>
        <w:t xml:space="preserve">ОБЩЕСТВЕННОГО ПОРЯДКА В САРАТОВСКОЙ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Саратовской областной Думой</w:t>
      </w:r>
    </w:p>
    <w:p>
      <w:pPr>
        <w:pStyle w:val="0"/>
        <w:jc w:val="right"/>
      </w:pPr>
      <w:r>
        <w:rPr>
          <w:sz w:val="20"/>
        </w:rPr>
        <w:t xml:space="preserve">25 июня 2014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Саратовской области от 24.12.2015 </w:t>
            </w:r>
            <w:hyperlink w:history="0" r:id="rId7" w:tooltip="Закон Саратовской области от 24.12.2015 N 182-ЗСО &quot;О внесении изменения в Закон Саратовской области &quot;О некоторых вопросах участия граждан в охране общественного порядка в Саратовской области&quot; (принят Саратовской областной Думой 23.12.2015) {КонсультантПлюс}">
              <w:r>
                <w:rPr>
                  <w:sz w:val="20"/>
                  <w:color w:val="0000ff"/>
                </w:rPr>
                <w:t xml:space="preserve">N 182-ЗСО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06.03.2025 </w:t>
            </w:r>
            <w:hyperlink w:history="0" r:id="rId8" w:tooltip="Закон Саратовской области от 06.03.2025 N 14-ЗСО &quot;О внесении изменений в некоторые законодательные акты Саратовской области&quot; (принят Саратовской областной Думой 26.02.2025) {КонсультантПлюс}">
              <w:r>
                <w:rPr>
                  <w:sz w:val="20"/>
                  <w:color w:val="0000ff"/>
                </w:rPr>
                <w:t xml:space="preserve">N 14-ЗСО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Настоящим Законом регламентируются некоторые вопросы участия граждан в охране общественного порядка в Саратовской области, отнесенные к компетенции субъектов Российской Федерации Федеральным </w:t>
      </w:r>
      <w:hyperlink w:history="0" r:id="rId9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 апреля 2014 г. N 44-ФЗ "Об участии граждан в охране общественного порядка".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Координация деятельности народных дружин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координации деятельности народных дружин при Правительстве области создается Межведомственный штаб по координации деятельности народных дружин (далее - Межведомственный штаб).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Основными задачами Межведомственного штаба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обобщение и анализ информации о деятельности народных дружин по участию в охране общественного порядка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выработка решений, направленных на повышение эффективности взаимодействия народных дружин с органами внутренних дел (полицией) и иными правоохранительными органами, органами государственной власти области, органами местного самоуправления по обеспечению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оказание организационно-методической помощи народным дружинам, органам местного самоуправления в организации деятельности по участию в охране общественного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разработка мер по оказанию поддержки народным дружинам, участвующим в охране общественного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 Межведомственного штаба утверждается Правительством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 администрации муниципального района (муниципального округа, городского округа) может создаваться штаб по координации деятельности народных дружин (далее - штаб).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Закон Саратовской области от 06.03.2025 N 14-ЗСО &quot;О внесении изменений в некоторые законодательные акты Саратовской области&quot; (принят Саратовской областной Думой 26.0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06.03.2025 N 14-ЗСО)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Основными задачами штаба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обобщение и анализ информации о деятельности народных дружин по участию в охране общественного порядка на территории соответствующего муниципального района (муниципального округа, городского округа);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Закон Саратовской области от 06.03.2025 N 14-ЗСО &quot;О внесении изменений в некоторые законодательные акты Саратовской области&quot; (принят Саратовской областной Думой 26.0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06.03.2025 N 14-ЗСО)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оказание организационно-методической помощи народным дружинам, действующим на территории соответствующего муниципального района (муниципального округа, городского округа), в организации деятельности по участию в охране общественного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Саратовской области от 06.03.2025 N 14-ЗСО &quot;О внесении изменений в некоторые законодательные акты Саратовской области&quot; (принят Саратовской областной Думой 26.0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06.03.2025 N 14-ЗСО)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разработка мер по оказанию поддержки народным дружинам, действующим на территории соответствующего муниципального района (муниципального округа, городского округа), участвующим в охране общественного порядка.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Саратовской области от 06.03.2025 N 14-ЗСО &quot;О внесении изменений в некоторые законодательные акты Саратовской области&quot; (принят Саратовской областной Думой 26.0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06.03.2025 N 14-ЗСО)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Состав штаба утверждается администрацией соответствующего муниципального района (муниципального округа, городского округа).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Саратовской области от 06.03.2025 N 14-ЗСО &quot;О внесении изменений в некоторые законодательные акты Саратовской области&quot; (принят Саратовской областной Думой 26.02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06.03.2025 N 14-ЗСО)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Заседания Межведомственного штаба, штаба проводятся по мере необходимости, но не реже одного раза в квартал.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Заседание ведет руководитель Межведомственного штаба, штаба либо по его поручению заместитель руководителя, избираемые на первом заседании Межведомственного штаба, штаба большинством голосов от числа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Заседание Межведомственного штаба, штаба считается правомочным, если на нем присутствует не менее половины его членов. Решения Межведомственного штаба, штаба принимаются большинством голосов присутствующих на заседании членов Межведомственного штаба, штаба и оформляются протоколом, который подписывает руководитель Межведомственного штаба, штаба либо его заместитель, председательствующий на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Межведомственного штаба, штаба носят рекомендательный характер.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Взаимодействие граждан, участвующих в охране общественного порядка, с органами внутренних дел (полицией) и иными правоохранительными органами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Граждане, участвующие в охране общественного порядка, осуществляют свою деятельность во взаимодействии с органами внутренних дел (полицией) и иными правоохранительными органами.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Удостоверение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Удостоверение народного дружинника является документом, подтверждающим членство гражданина в народной дружине.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</w:t>
      </w:r>
      <w:hyperlink w:history="0" w:anchor="P102" w:tooltip="ОПИСАНИЕ И ОБРАЗЕЦ УДОСТОВЕРЕНИЯ НАРОДНОГО ДРУЖИННИКА">
        <w:r>
          <w:rPr>
            <w:sz w:val="20"/>
            <w:color w:val="0000ff"/>
          </w:rPr>
          <w:t xml:space="preserve">Описание и образец</w:t>
        </w:r>
      </w:hyperlink>
      <w:r>
        <w:rPr>
          <w:sz w:val="20"/>
        </w:rPr>
        <w:t xml:space="preserve"> удостоверения народного дружинника устанавливаются согласно приложению 1 к настоящему Закону.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Удостоверение народного дружинника подписывается командиром народной дружины, заверяется печатью народной дружины и вручается народному дружиннику под роспись.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 прекращении членства в народной дружине или по истечении срока действия удостоверения удостоверение подлежит сдаче командиру народной дружины.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Форменная одежда и отличительная символика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Народные дружинники при участии в охране общественного порядка должны носить форменную одежду и (или) использовать отличительную символику народного дружинника.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 форменной одежде народного дружинника относится жилет со светоотражающими полосами и логотипом народной дружины.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</w:t>
      </w:r>
      <w:hyperlink w:history="0" w:anchor="P199" w:tooltip="ОПИСАНИЕ ФОРМЕННОЙ ОДЕЖДЫ НАРОДНОГО ДРУЖИННИКА">
        <w:r>
          <w:rPr>
            <w:sz w:val="20"/>
            <w:color w:val="0000ff"/>
          </w:rPr>
          <w:t xml:space="preserve">Описание</w:t>
        </w:r>
      </w:hyperlink>
      <w:r>
        <w:rPr>
          <w:sz w:val="20"/>
        </w:rPr>
        <w:t xml:space="preserve"> форменной одежды народного дружинника устанавливается согласно приложению 2 к настоящему Закону.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 отличительной символике народного дружинника относится нарукавная повязка народного дружинника, которая носится на предплечье левой руки.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</w:t>
      </w:r>
      <w:hyperlink w:history="0" w:anchor="P216" w:tooltip="ОПИСАНИЕ И ОБРАЗЕЦ НАРУКАВНОЙ ПОВЯЗКИ НАРОДНОГО ДРУЖИННИКА">
        <w:r>
          <w:rPr>
            <w:sz w:val="20"/>
            <w:color w:val="0000ff"/>
          </w:rPr>
          <w:t xml:space="preserve">Описание и образец</w:t>
        </w:r>
      </w:hyperlink>
      <w:r>
        <w:rPr>
          <w:sz w:val="20"/>
        </w:rPr>
        <w:t xml:space="preserve"> нарукавной повязки устанавливаются согласно приложению 3 к настоящему Закону.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Форменная одежда и (или) повязка выдаются (выдается) народному дружиннику командиром народной дружины или уполномоченным им лицом перед каждым выходом на дежурство и сдаются (сдается) ему по окончании дежурства.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Формы поощрения граждан, участвующих в охране общественного порядка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области и органы местного самоуправления могут использовать различные формы поощрения граждан, активно участвующих в охране общественного порядка,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объявление благодарности;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награждение ценным подарком;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награждение почетной грамотой.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За особые заслуги в охране общественного порядка, проявленные при этом личное мужество и героизм граждане, участвующие в охране общественного порядка, могут быть представлены в установленном порядке к награждению государственными наградами Российской Федерации и наградами органов государственной власти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5.1. Порядок предоставления органами местного самоуправления народным дружинникам льгот и компенсаций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15" w:tooltip="Закон Саратовской области от 24.12.2015 N 182-ЗСО &quot;О внесении изменения в Закон Саратовской области &quot;О некоторых вопросах участия граждан в охране общественного порядка в Саратовской области&quot; (принят Саратовской областной Думой 23.12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Саратовской области от 24.12.2015 N 182-ЗСО)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 принятии органами местного самоуправления решения о предоставлении народным дружинникам льгот и компенсаций соответствующими муниципальными нормативными правовыми актами должны устанавливаться перечень документов, необходимых для предоставления льгот и компенсаций, основания для отказа в их предоставлении, сроки рассмотрения и принятия решения об их предоставлении, сроки уведомления заявителя о принятом решении.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через десять дней после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 дня вступления в силу настоящего Закона признать утратившим силу </w:t>
      </w:r>
      <w:hyperlink w:history="0" r:id="rId16" w:tooltip="Закон Саратовской области от 25.11.2011 N 171-ЗСО &quot;Об участии граждан в охране общественного порядка в Саратовской области&quot; (принят Саратовской областной Думой 23.11.2011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Саратовской области от 25 ноября 2011 г. N 171-ЗСО "Об участии граждан в охране общественного порядка в Саратовской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Саратовской области</w:t>
      </w:r>
    </w:p>
    <w:p>
      <w:pPr>
        <w:pStyle w:val="0"/>
        <w:jc w:val="right"/>
      </w:pPr>
      <w:r>
        <w:rPr>
          <w:sz w:val="20"/>
        </w:rPr>
        <w:t xml:space="preserve">В.В.РАДАЕВ</w:t>
      </w:r>
    </w:p>
    <w:p>
      <w:pPr>
        <w:pStyle w:val="0"/>
      </w:pPr>
      <w:r>
        <w:rPr>
          <w:sz w:val="20"/>
        </w:rPr>
        <w:t xml:space="preserve">г. Саратов</w:t>
      </w:r>
    </w:p>
    <w:p>
      <w:pPr>
        <w:pStyle w:val="0"/>
        <w:spacing w:before="200" w:line-rule="auto"/>
      </w:pPr>
      <w:r>
        <w:rPr>
          <w:sz w:val="20"/>
        </w:rPr>
        <w:t xml:space="preserve">30 июня 2014 года</w:t>
      </w:r>
    </w:p>
    <w:p>
      <w:pPr>
        <w:pStyle w:val="0"/>
        <w:spacing w:before="200" w:line-rule="auto"/>
      </w:pPr>
      <w:r>
        <w:rPr>
          <w:sz w:val="20"/>
        </w:rPr>
        <w:t xml:space="preserve">N 79-ЗСО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Закону</w:t>
      </w:r>
    </w:p>
    <w:p>
      <w:pPr>
        <w:pStyle w:val="0"/>
        <w:jc w:val="right"/>
      </w:pPr>
      <w:r>
        <w:rPr>
          <w:sz w:val="20"/>
        </w:rPr>
        <w:t xml:space="preserve">Саратовской области</w:t>
      </w:r>
    </w:p>
    <w:p>
      <w:pPr>
        <w:pStyle w:val="0"/>
        <w:jc w:val="right"/>
      </w:pPr>
      <w:r>
        <w:rPr>
          <w:sz w:val="20"/>
        </w:rPr>
        <w:t xml:space="preserve">"О некоторых вопросах участия граждан в охране</w:t>
      </w:r>
    </w:p>
    <w:p>
      <w:pPr>
        <w:pStyle w:val="0"/>
        <w:jc w:val="right"/>
      </w:pPr>
      <w:r>
        <w:rPr>
          <w:sz w:val="20"/>
        </w:rPr>
        <w:t xml:space="preserve">общественного порядка в Саратовской области"</w:t>
      </w:r>
    </w:p>
    <w:p>
      <w:pPr>
        <w:pStyle w:val="0"/>
        <w:jc w:val="both"/>
      </w:pPr>
      <w:r>
        <w:rPr>
          <w:sz w:val="20"/>
        </w:rPr>
      </w:r>
    </w:p>
    <w:bookmarkStart w:id="102" w:name="P102"/>
    <w:bookmarkEnd w:id="102"/>
    <w:p>
      <w:pPr>
        <w:pStyle w:val="2"/>
        <w:jc w:val="center"/>
      </w:pPr>
      <w:r>
        <w:rPr>
          <w:sz w:val="20"/>
        </w:rPr>
        <w:t xml:space="preserve">ОПИСАНИЕ И ОБРАЗЕЦ УДОСТОВЕРЕНИЯ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Описание удостоверения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Удостоверение народного дружинника имеет форму книжки.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Обложка удостоверения изготавливается из материала красного цвета. Внутренняя сторона удостоверения выполнена из бумаги белого цвета. В развернутом виде удостоверение имеет размеры: длина - 219 мм, ширина - 76 мм. В правой части внешней стороны удостоверения по центру прописными буквами золотого цвета наносится надпись: "УДОСТОВЕРЕНИЕ". Ниже строчными буквами наносится надпись: "народного дружинника".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вкладыше в левом верхнем углу размещается эмблема народной дружины размерами: длина - 19 мм, ширина - 15 мм.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левой части внутренней стороны удостоверения сверху по центру наносится наименование народной дружины: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(наименование народной дружины)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Ниже указанной надписи посередине размещается надпись жирным шрифтом: "УДОСТОВЕРЕНИЕ N ____".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Ниже в три строки наносится надпись: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"Фамилия _______________________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Имя ____________________________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Отчество _______________________".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Ниже в одну строку наносится надпись: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"Является народным дружинником _________________________________".</w:t>
      </w:r>
    </w:p>
    <w:p>
      <w:pPr>
        <w:pStyle w:val="1"/>
        <w:jc w:val="both"/>
      </w:pPr>
      <w:r>
        <w:rPr>
          <w:sz w:val="20"/>
        </w:rPr>
        <w:t xml:space="preserve">                                     (наименование района (города))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Ниже наносится надпись жирным шрифтом: "Командир" и рядом оставляется строка, где размещается подпись.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Ниже в одну строку наносится надпись жирным шрифтом: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"Дата выдачи "______" _____________ 20 ____ г.".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вкладыше в правой части внутренней стороны удостоверения наклеивается фотография (анфас) размерами: 3 см x 4 см.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Ниже со стороны нижней правой части фотографии размещаются буквы "М.П.".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Справа от фотографии располагаются надписи в 8 строк: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"Действительно до: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"_______" ___________ 20__ 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Продлено до: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"_______" ___________ 20__ 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Продлено до: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"_______" ___________ 20__ 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Продлено до: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"_______" ___________ 20__ г.".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нижней части по центру курсивом размещается надпись: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"Удостоверение подлежит возврату</w:t>
      </w:r>
    </w:p>
    <w:p>
      <w:pPr>
        <w:pStyle w:val="0"/>
        <w:jc w:val="center"/>
      </w:pPr>
      <w:r>
        <w:rPr>
          <w:sz w:val="20"/>
        </w:rPr>
        <w:t xml:space="preserve">при прекращении членства в народной дружине.</w:t>
      </w:r>
    </w:p>
    <w:p>
      <w:pPr>
        <w:pStyle w:val="0"/>
        <w:jc w:val="center"/>
      </w:pPr>
      <w:r>
        <w:rPr>
          <w:sz w:val="20"/>
        </w:rPr>
        <w:t xml:space="preserve">Удостоверение недействительно без продления."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После заполнения всех необходимых реквизитов вкладышей внутренней стороны удостоверения накладывается оттиск печати народной дружины: на вкладыше правой части внутренней стороны удостоверения с захватом правого нижнего угла фотографии.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Образец удостоверения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Вкладыш левой части                  Вкладыш правой части</w:t>
      </w:r>
    </w:p>
    <w:p>
      <w:pPr>
        <w:pStyle w:val="1"/>
        <w:jc w:val="both"/>
      </w:pPr>
      <w:r>
        <w:rPr>
          <w:sz w:val="20"/>
        </w:rPr>
        <w:t xml:space="preserve">            внутренней стороны                   внутренней стороны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┌──────────────────────────────────────┬──────────────────────────────────┐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│Эмблема народной ____________________ │                                  │</w:t>
      </w:r>
    </w:p>
    <w:p>
      <w:pPr>
        <w:pStyle w:val="1"/>
        <w:jc w:val="both"/>
      </w:pPr>
      <w:r>
        <w:rPr>
          <w:sz w:val="20"/>
        </w:rPr>
        <w:t xml:space="preserve">│дружины         (наименование народной│            Действительно до:     │</w:t>
      </w:r>
    </w:p>
    <w:p>
      <w:pPr>
        <w:pStyle w:val="1"/>
        <w:jc w:val="both"/>
      </w:pPr>
      <w:r>
        <w:rPr>
          <w:sz w:val="20"/>
        </w:rPr>
        <w:t xml:space="preserve">│                        дружины)      │            "____" _______ 20__ г.│</w:t>
      </w:r>
    </w:p>
    <w:p>
      <w:pPr>
        <w:pStyle w:val="1"/>
        <w:jc w:val="both"/>
      </w:pPr>
      <w:r>
        <w:rPr>
          <w:sz w:val="20"/>
        </w:rPr>
        <w:t xml:space="preserve">│                  ____________________│            Продлено до: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 Фото    "____" _______ 20__ г.│</w:t>
      </w:r>
    </w:p>
    <w:p>
      <w:pPr>
        <w:pStyle w:val="1"/>
        <w:jc w:val="both"/>
      </w:pPr>
      <w:r>
        <w:rPr>
          <w:sz w:val="20"/>
        </w:rPr>
        <w:t xml:space="preserve">│          УДОСТОВЕРЕНИЕ N _____       │    3 x 4   Продлено до:          │</w:t>
      </w:r>
    </w:p>
    <w:p>
      <w:pPr>
        <w:pStyle w:val="1"/>
        <w:jc w:val="both"/>
      </w:pPr>
      <w:r>
        <w:rPr>
          <w:sz w:val="20"/>
        </w:rPr>
        <w:t xml:space="preserve">│Фамилия _____________________________ │            "____" _______ 20__ г.│</w:t>
      </w:r>
    </w:p>
    <w:p>
      <w:pPr>
        <w:pStyle w:val="1"/>
        <w:jc w:val="both"/>
      </w:pPr>
      <w:r>
        <w:rPr>
          <w:sz w:val="20"/>
        </w:rPr>
        <w:t xml:space="preserve">│Имя _________________________________ │            Продлено до:          │</w:t>
      </w:r>
    </w:p>
    <w:p>
      <w:pPr>
        <w:pStyle w:val="1"/>
        <w:jc w:val="both"/>
      </w:pPr>
      <w:r>
        <w:rPr>
          <w:sz w:val="20"/>
        </w:rPr>
        <w:t xml:space="preserve">│Отчество ____________________________ │            "____" _______ 20__ г.│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                               │</w:t>
      </w:r>
    </w:p>
    <w:p>
      <w:pPr>
        <w:pStyle w:val="1"/>
        <w:jc w:val="both"/>
      </w:pPr>
      <w:r>
        <w:rPr>
          <w:sz w:val="20"/>
        </w:rPr>
        <w:t xml:space="preserve">│Является народным ___________________ │                                  │</w:t>
      </w:r>
    </w:p>
    <w:p>
      <w:pPr>
        <w:pStyle w:val="1"/>
        <w:jc w:val="both"/>
      </w:pPr>
      <w:r>
        <w:rPr>
          <w:sz w:val="20"/>
        </w:rPr>
        <w:t xml:space="preserve">│дружинником      (наименование района │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(города))      │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                               │</w:t>
      </w:r>
    </w:p>
    <w:p>
      <w:pPr>
        <w:pStyle w:val="1"/>
        <w:jc w:val="both"/>
      </w:pPr>
      <w:r>
        <w:rPr>
          <w:sz w:val="20"/>
        </w:rPr>
        <w:t xml:space="preserve">│Командир _____________________        │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(подпись)             │                                  │</w:t>
      </w:r>
    </w:p>
    <w:p>
      <w:pPr>
        <w:pStyle w:val="1"/>
        <w:jc w:val="both"/>
      </w:pPr>
      <w:r>
        <w:rPr>
          <w:sz w:val="20"/>
        </w:rPr>
        <w:t xml:space="preserve">│Дата выдачи "____" __________ 20___ г.│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            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        М.П.        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Удостоверение подлежит возврату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 при прекращении членства в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      народной дружине.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Удостоверение недействительно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       без продления        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└──────────────────────────────────────┴──────────────────────────────────┘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Левая часть                                Правая часть</w:t>
      </w:r>
    </w:p>
    <w:p>
      <w:pPr>
        <w:pStyle w:val="1"/>
        <w:jc w:val="both"/>
      </w:pPr>
      <w:r>
        <w:rPr>
          <w:sz w:val="20"/>
        </w:rPr>
        <w:t xml:space="preserve">       внешней стороны                            внешней стороны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┌──────────────────────────────────────┬──────────────────────────────────┐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       УДОСТОВЕРЕНИЕ           │</w:t>
      </w:r>
    </w:p>
    <w:p>
      <w:pPr>
        <w:pStyle w:val="1"/>
        <w:jc w:val="both"/>
      </w:pPr>
      <w:r>
        <w:rPr>
          <w:sz w:val="20"/>
        </w:rPr>
        <w:t xml:space="preserve">│                                      │       народного дружинника       │</w:t>
      </w:r>
    </w:p>
    <w:p>
      <w:pPr>
        <w:pStyle w:val="1"/>
        <w:jc w:val="both"/>
      </w:pPr>
      <w:r>
        <w:rPr>
          <w:sz w:val="20"/>
        </w:rPr>
        <w:t xml:space="preserve">└──────────────────────────────────────┴──────────────────────────────────┘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Закону</w:t>
      </w:r>
    </w:p>
    <w:p>
      <w:pPr>
        <w:pStyle w:val="0"/>
        <w:jc w:val="right"/>
      </w:pPr>
      <w:r>
        <w:rPr>
          <w:sz w:val="20"/>
        </w:rPr>
        <w:t xml:space="preserve">Саратовской области</w:t>
      </w:r>
    </w:p>
    <w:p>
      <w:pPr>
        <w:pStyle w:val="0"/>
        <w:jc w:val="right"/>
      </w:pPr>
      <w:r>
        <w:rPr>
          <w:sz w:val="20"/>
        </w:rPr>
        <w:t xml:space="preserve">"О некоторых вопросах участия граждан в охране</w:t>
      </w:r>
    </w:p>
    <w:p>
      <w:pPr>
        <w:pStyle w:val="0"/>
        <w:jc w:val="right"/>
      </w:pPr>
      <w:r>
        <w:rPr>
          <w:sz w:val="20"/>
        </w:rPr>
        <w:t xml:space="preserve">общественного порядка в Саратовской области"</w:t>
      </w:r>
    </w:p>
    <w:p>
      <w:pPr>
        <w:pStyle w:val="0"/>
        <w:jc w:val="both"/>
      </w:pPr>
      <w:r>
        <w:rPr>
          <w:sz w:val="20"/>
        </w:rPr>
      </w:r>
    </w:p>
    <w:bookmarkStart w:id="199" w:name="P199"/>
    <w:bookmarkEnd w:id="199"/>
    <w:p>
      <w:pPr>
        <w:pStyle w:val="2"/>
        <w:jc w:val="center"/>
      </w:pPr>
      <w:r>
        <w:rPr>
          <w:sz w:val="20"/>
        </w:rPr>
        <w:t xml:space="preserve">ОПИСАНИЕ ФОРМЕННОЙ ОДЕЖДЫ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Жилет народного дружинника изготавливается из тканевого материала, удобного в ношении. Цвет жилета народного дружинника определяется на общем собрании членов соответствующей народной дружины. Исключено использование различных цветов жилетов в одной народной дружине.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передней стороне жилета в правом верхнем углу размещается эмблема народной дружины, ниже по линии груди размещается светоотражающая полоса шириной 50 мм во всю ширину жилета.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задней стороне жилета в верхней части по всей ширине жилета размещается светоотражающая полоса, аналогичная по ширине полосе, размещенной на передней стороне жилета.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 светоотражающей полосой размещается надпись: "Народная дружина" и далее указывается наименование района (города), на территории которого народный дружинник осуществляет деятельность.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Закону</w:t>
      </w:r>
    </w:p>
    <w:p>
      <w:pPr>
        <w:pStyle w:val="0"/>
        <w:jc w:val="right"/>
      </w:pPr>
      <w:r>
        <w:rPr>
          <w:sz w:val="20"/>
        </w:rPr>
        <w:t xml:space="preserve">Саратовской области</w:t>
      </w:r>
    </w:p>
    <w:p>
      <w:pPr>
        <w:pStyle w:val="0"/>
        <w:jc w:val="right"/>
      </w:pPr>
      <w:r>
        <w:rPr>
          <w:sz w:val="20"/>
        </w:rPr>
        <w:t xml:space="preserve">"О некоторых вопросах участия граждан в охране</w:t>
      </w:r>
    </w:p>
    <w:p>
      <w:pPr>
        <w:pStyle w:val="0"/>
        <w:jc w:val="right"/>
      </w:pPr>
      <w:r>
        <w:rPr>
          <w:sz w:val="20"/>
        </w:rPr>
        <w:t xml:space="preserve">общественного порядка в Саратовской области"</w:t>
      </w:r>
    </w:p>
    <w:p>
      <w:pPr>
        <w:pStyle w:val="0"/>
        <w:jc w:val="both"/>
      </w:pPr>
      <w:r>
        <w:rPr>
          <w:sz w:val="20"/>
        </w:rPr>
      </w:r>
    </w:p>
    <w:bookmarkStart w:id="216" w:name="P216"/>
    <w:bookmarkEnd w:id="216"/>
    <w:p>
      <w:pPr>
        <w:pStyle w:val="2"/>
        <w:jc w:val="center"/>
      </w:pPr>
      <w:r>
        <w:rPr>
          <w:sz w:val="20"/>
        </w:rPr>
        <w:t xml:space="preserve">ОПИСАНИЕ И ОБРАЗЕЦ НАРУКАВНОЙ ПОВЯЗКИ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Описание нарукавной повязки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Нарукавная повязка народного дружинника представляет собой прямоугольник, изготовленный из ткани красного цвета, размерами: 25 см x 10 см с надписью по центру прописными буквами белого цвета высотой 5 см: "НАРОДНАЯ ДРУЖИНА".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Образец нарукавной повязки народного дружинника: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100"/>
      </w:tblGrid>
      <w:tr>
        <w:tc>
          <w:tcPr>
            <w:tcW w:w="8100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НАРОДНАЯ ДРУЖИНА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Саратовской области от 30.06.2014 N 79-ЗСО</w:t>
            <w:br/>
            <w:t>(ред. от 06.03.2025)</w:t>
            <w:br/>
            <w:t>"О некоторых вопросах участия граждан в охране общ...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58&amp;n=91190&amp;dst=100008" TargetMode = "External"/>
	<Relationship Id="rId8" Type="http://schemas.openxmlformats.org/officeDocument/2006/relationships/hyperlink" Target="https://login.consultant.ru/link/?req=doc&amp;base=RLAW358&amp;n=184124&amp;dst=100059" TargetMode = "External"/>
	<Relationship Id="rId9" Type="http://schemas.openxmlformats.org/officeDocument/2006/relationships/hyperlink" Target="https://login.consultant.ru/link/?req=doc&amp;base=LAW&amp;n=420531&amp;dst=100021" TargetMode = "External"/>
	<Relationship Id="rId10" Type="http://schemas.openxmlformats.org/officeDocument/2006/relationships/hyperlink" Target="https://login.consultant.ru/link/?req=doc&amp;base=RLAW358&amp;n=184124&amp;dst=100060" TargetMode = "External"/>
	<Relationship Id="rId11" Type="http://schemas.openxmlformats.org/officeDocument/2006/relationships/hyperlink" Target="https://login.consultant.ru/link/?req=doc&amp;base=RLAW358&amp;n=184124&amp;dst=100061" TargetMode = "External"/>
	<Relationship Id="rId12" Type="http://schemas.openxmlformats.org/officeDocument/2006/relationships/hyperlink" Target="https://login.consultant.ru/link/?req=doc&amp;base=RLAW358&amp;n=184124&amp;dst=100062" TargetMode = "External"/>
	<Relationship Id="rId13" Type="http://schemas.openxmlformats.org/officeDocument/2006/relationships/hyperlink" Target="https://login.consultant.ru/link/?req=doc&amp;base=RLAW358&amp;n=184124&amp;dst=100063" TargetMode = "External"/>
	<Relationship Id="rId14" Type="http://schemas.openxmlformats.org/officeDocument/2006/relationships/hyperlink" Target="https://login.consultant.ru/link/?req=doc&amp;base=RLAW358&amp;n=184124&amp;dst=100064" TargetMode = "External"/>
	<Relationship Id="rId15" Type="http://schemas.openxmlformats.org/officeDocument/2006/relationships/hyperlink" Target="https://login.consultant.ru/link/?req=doc&amp;base=RLAW358&amp;n=91190&amp;dst=100008" TargetMode = "External"/>
	<Relationship Id="rId16" Type="http://schemas.openxmlformats.org/officeDocument/2006/relationships/hyperlink" Target="https://login.consultant.ru/link/?req=doc&amp;base=RLAW358&amp;n=533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Саратовской области от 30.06.2014 N 79-ЗСО
(ред. от 06.03.2025)
"О некоторых вопросах участия граждан в охране общественного порядка в Саратовской области"
(принят Саратовской областной Думой 25.06.2014)</dc:title>
  <dcterms:created xsi:type="dcterms:W3CDTF">2025-05-20T16:06:01Z</dcterms:created>
</cp:coreProperties>
</file>