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Ставропольского края от 02.04.2019 N 128-п</w:t>
              <w:br/>
              <w:t xml:space="preserve">(ред. от 17.04.2025)</w:t>
              <w:br/>
              <w:t xml:space="preserve">"Об утверждении Порядка взаимодействия министерства труда и социальной защиты населения Ставропольского края и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СТАВРОПОЛЬСКОГО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 апреля 2019 г. N 128-п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 ТРУДА</w:t>
      </w:r>
    </w:p>
    <w:p>
      <w:pPr>
        <w:pStyle w:val="2"/>
        <w:jc w:val="center"/>
      </w:pPr>
      <w:r>
        <w:rPr>
          <w:sz w:val="20"/>
        </w:rPr>
        <w:t xml:space="preserve">И СОЦИАЛЬНОЙ ЗАЩИТЫ НАСЕЛЕНИЯ СТАВРОПОЛЬСКОГО КРАЯ</w:t>
      </w:r>
    </w:p>
    <w:p>
      <w:pPr>
        <w:pStyle w:val="2"/>
        <w:jc w:val="center"/>
      </w:pPr>
      <w:r>
        <w:rPr>
          <w:sz w:val="20"/>
        </w:rPr>
        <w:t xml:space="preserve">И ПОДВЕДОМСТВЕННЫХ ЕМУ ГОСУДАРСТВЕННЫХ УЧРЕЖДЕНИЙ</w:t>
      </w:r>
    </w:p>
    <w:p>
      <w:pPr>
        <w:pStyle w:val="2"/>
        <w:jc w:val="center"/>
      </w:pPr>
      <w:r>
        <w:rPr>
          <w:sz w:val="20"/>
        </w:rPr>
        <w:t xml:space="preserve">С ОРГАНИЗАТОРАМИ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ДЕЯТЕЛЬНОСТИ, ДОБРОВОЛЬЧЕСКИМИ (ВОЛОНТЕРСКИМИ)</w:t>
      </w:r>
    </w:p>
    <w:p>
      <w:pPr>
        <w:pStyle w:val="2"/>
        <w:jc w:val="center"/>
      </w:pPr>
      <w:r>
        <w:rPr>
          <w:sz w:val="20"/>
        </w:rPr>
        <w:t xml:space="preserve">ОРГАНИЗАЦИЯМИ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Ставропольского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08.01.2020 </w:t>
            </w:r>
            <w:hyperlink w:history="0" r:id="rId8" w:tooltip="Постановление Правительства Ставропольского края от 08.01.2020 N 11-п &quot;О внесении изменений в Порядок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с организаторами добровольческой (волонтерской) деятельности, добровольческими (волонтерскими) организациями, утвержденный постановлением Правительства Ставропольского края от 02 апреля 2019 г. N 128-п&quot; {КонсультантПлюс}">
              <w:r>
                <w:rPr>
                  <w:sz w:val="20"/>
                  <w:color w:val="0000ff"/>
                </w:rPr>
                <w:t xml:space="preserve">N 11-п</w:t>
              </w:r>
            </w:hyperlink>
            <w:r>
              <w:rPr>
                <w:sz w:val="20"/>
                <w:color w:val="392c69"/>
              </w:rPr>
              <w:t xml:space="preserve">, от 23.07.2020 </w:t>
            </w:r>
            <w:hyperlink w:history="0" r:id="rId9" w:tooltip="Постановление Правительства Ставропольского края от 23.07.2020 N 384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с организаторами добровольческой (волонтерской) деятельности, добровольческими (волонтерскими) организациями&quot; {КонсультантПлюс}">
              <w:r>
                <w:rPr>
                  <w:sz w:val="20"/>
                  <w:color w:val="0000ff"/>
                </w:rPr>
                <w:t xml:space="preserve">N 384-п</w:t>
              </w:r>
            </w:hyperlink>
            <w:r>
              <w:rPr>
                <w:sz w:val="20"/>
                <w:color w:val="392c69"/>
              </w:rPr>
              <w:t xml:space="preserve">, от 04.12.2024 </w:t>
            </w:r>
            <w:hyperlink w:history="0" r:id="rId10" w:tooltip="Постановление Правительства Ставропольского края от 04.12.2024 N 696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      <w:r>
                <w:rPr>
                  <w:sz w:val="20"/>
                  <w:color w:val="0000ff"/>
                </w:rPr>
                <w:t xml:space="preserve">N 696-п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17.04.2025 </w:t>
            </w:r>
            <w:hyperlink w:history="0" r:id="rId11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      <w:r>
                <w:rPr>
                  <w:sz w:val="20"/>
                  <w:color w:val="0000ff"/>
                </w:rPr>
                <w:t xml:space="preserve">N 215-п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3</w:t>
      </w:r>
    </w:p>
    <w:p>
      <w:pPr>
        <w:pStyle w:val="1"/>
        <w:jc w:val="both"/>
      </w:pPr>
      <w:r>
        <w:rPr>
          <w:sz w:val="20"/>
        </w:rPr>
        <w:t xml:space="preserve">    В  соответствии  с </w:t>
      </w:r>
      <w:hyperlink w:history="0" r:id="rId12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подпунктом 3 пункта 3 статьи 17</w:t>
        </w:r>
      </w:hyperlink>
      <w:r>
        <w:rPr>
          <w:sz w:val="20"/>
        </w:rPr>
        <w:t xml:space="preserve">  Федерального закона</w:t>
      </w:r>
    </w:p>
    <w:p>
      <w:pPr>
        <w:pStyle w:val="1"/>
        <w:jc w:val="both"/>
      </w:pPr>
      <w:r>
        <w:rPr>
          <w:sz w:val="20"/>
        </w:rPr>
        <w:t xml:space="preserve">"О   благотворительной   деятельности  и  добровольчестве  (волонтерстве)",</w:t>
      </w:r>
    </w:p>
    <w:p>
      <w:pPr>
        <w:pStyle w:val="1"/>
        <w:jc w:val="both"/>
      </w:pPr>
      <w:hyperlink w:history="0" r:id="rId13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 Правительства  Российской  Федерации  от  28 ноября 2018 г.</w:t>
      </w:r>
    </w:p>
    <w:p>
      <w:pPr>
        <w:pStyle w:val="1"/>
        <w:jc w:val="both"/>
      </w:pPr>
      <w:r>
        <w:rPr>
          <w:sz w:val="20"/>
        </w:rPr>
        <w:t xml:space="preserve">N   1425   "Об   утверждении   общих  требований  к  порядку взаимодействия</w:t>
      </w:r>
    </w:p>
    <w:p>
      <w:pPr>
        <w:pStyle w:val="1"/>
        <w:jc w:val="both"/>
      </w:pPr>
      <w:r>
        <w:rPr>
          <w:sz w:val="20"/>
        </w:rPr>
        <w:t xml:space="preserve">федеральных органов исполнительной власти, исполнительных органов субъектов</w:t>
      </w:r>
    </w:p>
    <w:p>
      <w:pPr>
        <w:pStyle w:val="1"/>
        <w:jc w:val="both"/>
      </w:pPr>
      <w:r>
        <w:rPr>
          <w:sz w:val="20"/>
        </w:rPr>
        <w:t xml:space="preserve">Российской  Федерации, органов местного самоуправления, подведомственных им</w:t>
      </w:r>
    </w:p>
    <w:p>
      <w:pPr>
        <w:pStyle w:val="1"/>
        <w:jc w:val="both"/>
      </w:pPr>
      <w:r>
        <w:rPr>
          <w:sz w:val="20"/>
        </w:rPr>
        <w:t xml:space="preserve">государственных    и   муниципальных   учреждений,   иных   организаций   с</w:t>
      </w:r>
    </w:p>
    <w:p>
      <w:pPr>
        <w:pStyle w:val="1"/>
        <w:jc w:val="both"/>
      </w:pPr>
      <w:r>
        <w:rPr>
          <w:sz w:val="20"/>
        </w:rPr>
        <w:t xml:space="preserve">организаторами     добровольческой     (волонтерской)     деятельности    и</w:t>
      </w:r>
    </w:p>
    <w:p>
      <w:pPr>
        <w:pStyle w:val="1"/>
        <w:jc w:val="both"/>
      </w:pPr>
      <w:r>
        <w:rPr>
          <w:sz w:val="20"/>
        </w:rPr>
        <w:t xml:space="preserve">добровольческими    (волонтерскими)    организациями    и   перечня   видов</w:t>
      </w:r>
    </w:p>
    <w:p>
      <w:pPr>
        <w:pStyle w:val="1"/>
        <w:jc w:val="both"/>
      </w:pPr>
      <w:r>
        <w:rPr>
          <w:sz w:val="20"/>
        </w:rPr>
        <w:t xml:space="preserve">деятельности,  в  отношении  которых  федеральными  органами исполнительной</w:t>
      </w:r>
    </w:p>
    <w:p>
      <w:pPr>
        <w:pStyle w:val="1"/>
        <w:jc w:val="both"/>
      </w:pPr>
      <w:r>
        <w:rPr>
          <w:sz w:val="20"/>
        </w:rPr>
        <w:t xml:space="preserve">власти,  исполнительными  органами субъектов Российской Федерации, органами</w:t>
      </w:r>
    </w:p>
    <w:p>
      <w:pPr>
        <w:pStyle w:val="1"/>
        <w:jc w:val="both"/>
      </w:pPr>
      <w:r>
        <w:rPr>
          <w:sz w:val="20"/>
        </w:rPr>
        <w:t xml:space="preserve">местного самоуправления утверждается порядок взаимодействия государственных</w:t>
      </w:r>
    </w:p>
    <w:p>
      <w:pPr>
        <w:pStyle w:val="1"/>
        <w:jc w:val="both"/>
      </w:pPr>
      <w:r>
        <w:rPr>
          <w:sz w:val="20"/>
        </w:rPr>
        <w:t xml:space="preserve">и  муниципальных учреждений с организаторами добровольческой (волонтерской)</w:t>
      </w:r>
    </w:p>
    <w:p>
      <w:pPr>
        <w:pStyle w:val="1"/>
        <w:jc w:val="both"/>
      </w:pPr>
      <w:r>
        <w:rPr>
          <w:sz w:val="20"/>
        </w:rPr>
        <w:t xml:space="preserve">деятельности, добровольческими (волонтерскими) организациями" Правительство</w:t>
      </w:r>
    </w:p>
    <w:p>
      <w:pPr>
        <w:pStyle w:val="1"/>
        <w:jc w:val="both"/>
      </w:pPr>
      <w:r>
        <w:rPr>
          <w:sz w:val="20"/>
        </w:rPr>
        <w:t xml:space="preserve">Ставропольского края постановляет: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остановление Правительства Ставропольского края от 04.12.2024 N 696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04.12.2024 N 696-п)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53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труда и социальной защиты населения Ставропольского края и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Ставропольского края от 23.07.2020 </w:t>
      </w:r>
      <w:hyperlink w:history="0" r:id="rId15" w:tooltip="Постановление Правительства Ставропольского края от 23.07.2020 N 384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с организаторами добровольческой (волонтерской) деятельности, добровольческими (волонтерскими) организациями&quot; {КонсультантПлюс}">
        <w:r>
          <w:rPr>
            <w:sz w:val="20"/>
            <w:color w:val="0000ff"/>
          </w:rPr>
          <w:t xml:space="preserve">N 384-п</w:t>
        </w:r>
      </w:hyperlink>
      <w:r>
        <w:rPr>
          <w:sz w:val="20"/>
        </w:rPr>
        <w:t xml:space="preserve">, от 17.04.2025 </w:t>
      </w:r>
      <w:hyperlink w:history="0" r:id="rId16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N 215-п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выполнением настоящего постановления возложить на заместителя председателя Правительства Ставропольского края Кувалдину И.В.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на следующий день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В.В.ВЛАДИМИРОВ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02 апреля 2019 г. N 128-п</w:t>
      </w:r>
    </w:p>
    <w:p>
      <w:pPr>
        <w:pStyle w:val="0"/>
        <w:jc w:val="both"/>
      </w:pPr>
      <w:r>
        <w:rPr>
          <w:sz w:val="20"/>
        </w:rPr>
      </w:r>
    </w:p>
    <w:bookmarkStart w:id="53" w:name="P53"/>
    <w:bookmarkEnd w:id="53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ТРУДА И СОЦИАЛЬНОЙ ЗАЩИТЫ</w:t>
      </w:r>
    </w:p>
    <w:p>
      <w:pPr>
        <w:pStyle w:val="2"/>
        <w:jc w:val="center"/>
      </w:pPr>
      <w:r>
        <w:rPr>
          <w:sz w:val="20"/>
        </w:rPr>
        <w:t xml:space="preserve">НАСЕЛЕНИЯ СТАВРОПОЛЬСКОГО КРАЯ И ПОДВЕДОМСТВЕННЫХ ЕМУ</w:t>
      </w:r>
    </w:p>
    <w:p>
      <w:pPr>
        <w:pStyle w:val="2"/>
        <w:jc w:val="center"/>
      </w:pPr>
      <w:r>
        <w:rPr>
          <w:sz w:val="20"/>
        </w:rPr>
        <w:t xml:space="preserve">ГОСУДАРСТВЕННЫХ УЧРЕЖДЕНИЙ С ОРГАНИЗАТОРАМИ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ДЕЯТЕЛЬНОСТИ, ДОБРОВОЛЬЧЕСКИМИ</w:t>
      </w:r>
    </w:p>
    <w:p>
      <w:pPr>
        <w:pStyle w:val="2"/>
        <w:jc w:val="center"/>
      </w:pPr>
      <w:r>
        <w:rPr>
          <w:sz w:val="20"/>
        </w:rPr>
        <w:t xml:space="preserve">(ВОЛОНТЕРСКИМИ) ОРГАНИЗАЦИЯМИ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Ставропольского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08.01.2020 </w:t>
            </w:r>
            <w:hyperlink w:history="0" r:id="rId17" w:tooltip="Постановление Правительства Ставропольского края от 08.01.2020 N 11-п &quot;О внесении изменений в Порядок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с организаторами добровольческой (волонтерской) деятельности, добровольческими (волонтерскими) организациями, утвержденный постановлением Правительства Ставропольского края от 02 апреля 2019 г. N 128-п&quot; {КонсультантПлюс}">
              <w:r>
                <w:rPr>
                  <w:sz w:val="20"/>
                  <w:color w:val="0000ff"/>
                </w:rPr>
                <w:t xml:space="preserve">N 11-п</w:t>
              </w:r>
            </w:hyperlink>
            <w:r>
              <w:rPr>
                <w:sz w:val="20"/>
                <w:color w:val="392c69"/>
              </w:rPr>
              <w:t xml:space="preserve">, от 23.07.2020 </w:t>
            </w:r>
            <w:hyperlink w:history="0" r:id="rId18" w:tooltip="Постановление Правительства Ставропольского края от 23.07.2020 N 384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с организаторами добровольческой (волонтерской) деятельности, добровольческими (волонтерскими) организациями&quot; {КонсультантПлюс}">
              <w:r>
                <w:rPr>
                  <w:sz w:val="20"/>
                  <w:color w:val="0000ff"/>
                </w:rPr>
                <w:t xml:space="preserve">N 384-п</w:t>
              </w:r>
            </w:hyperlink>
            <w:r>
              <w:rPr>
                <w:sz w:val="20"/>
                <w:color w:val="392c69"/>
              </w:rPr>
              <w:t xml:space="preserve">, от 04.12.2024 </w:t>
            </w:r>
            <w:hyperlink w:history="0" r:id="rId19" w:tooltip="Постановление Правительства Ставропольского края от 04.12.2024 N 696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      <w:r>
                <w:rPr>
                  <w:sz w:val="20"/>
                  <w:color w:val="0000ff"/>
                </w:rPr>
                <w:t xml:space="preserve">N 696-п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17.04.2025 </w:t>
            </w:r>
            <w:hyperlink w:history="0" r:id="rId20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      <w:r>
                <w:rPr>
                  <w:sz w:val="20"/>
                  <w:color w:val="0000ff"/>
                </w:rPr>
                <w:t xml:space="preserve">N 215-п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механизм взаимодействия министерства труда и социальной защиты населения Ставропольского края и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 при оказании социальных услуг в стационарной форме социального обслуживания, социальных услуг в организациях для детей-сирот и детей, оставшихся без попечения родителей, и профилактике безнадзорности, правонарушений несовершеннолетних и социально опасных форм поведения граждан (далее соответственно - минсоцзащиты края, государственные учреждения, организаторы добровольческой деятельности, добровольческие организации, добровольческая деятельность).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21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 целью осуществления взаимодействия организатор добровольческой деятельности, добровольческая организация направляют в минсоцзащиты края или государственное учреждение почтовым отправлением с описью вложения или в электронной форме через информационно-телекоммуникационную сеть "Интернет" (далее - сеть "Интернет") предложение о намерении взаимодействовать в части организации добровольческой деятельности, которое содержит следующую информацию: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bookmarkStart w:id="68" w:name="P68"/>
    <w:bookmarkEnd w:id="6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фамилия, имя, отчество (при наличии), если организатором добровольческой деятельности является физическое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фамилия, имя, отчество (при наличии) и контакты руководителя добровольческой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государственный регистрационный номер, содержащийся в Едином государственном реестре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сведения об адресе официального сайта или официальной страницы в сети "Интернет"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bookmarkStart w:id="73" w:name="P73"/>
    <w:bookmarkEnd w:id="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перечень предлагаемых к осуществлению видов работ (услуг), осуществляемых добровольцами (волонтерами) в целях, указанных в </w:t>
      </w:r>
      <w:hyperlink w:history="0" r:id="rId23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 (далее -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</w:t>
      </w:r>
    </w:p>
    <w:p>
      <w:pPr>
        <w:pStyle w:val="0"/>
        <w:spacing w:before="200" w:lineRule="auto"/>
      </w:pPr>
      <w:r>
        <w:rPr>
          <w:sz w:val="20"/>
        </w:rPr>
        <w:t xml:space="preserve">(далее - предложение).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Минсоцзащиты края, государственное учреждение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принятии предложения;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 отказе в принятии предложения с указанием причин, послуживших основанием для принятия такого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Основанием для отказа в принятии предложения является несоответствие предлагаемых видов работ (услуг), осуществляемых добровольцами (волонтерами), целям, указанным в </w:t>
      </w:r>
      <w:hyperlink w:history="0" r:id="rId25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представления неполной информации, содержащейся в предложении, минсоцзащиты края, государственное учреждение направляют организатору добровольческой деятельности, добровольческой организации уведомление о перечне недостающей информации письменно почтовым отправлением или в форме электронного документа через сеть "Интернет" в соответствии со способом направления предложения.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Организатор добровольческой деятельности, добровольческая организация вправе представить в минсоцзащиты края, государственное учреждение недостающую информацию в течение 10 рабочих дней со дня получения соответствующего уведомления.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Минсоцзащиты края, государственное учреждение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сеть "Интернет" в соответствии со способом направления предложения в срок, не превышающий 7 рабочих дней со дня принятия соответствующего решения.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bookmarkStart w:id="86" w:name="P86"/>
    <w:bookmarkEnd w:id="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случае принятия предложения минсоцзащиты края, государственное учреждение информируют организатора добровольческой деятельности, добровольческую организацию письменно почтовым отправлением или в форме электронного документа через сеть "Интернет" в соответствии со способом направления предложения: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 правовых нормах, регламентирующих работу минсоцзащиты края, государственного учреждения;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 порядке и сроках рассмотрения (урегулирования) разногласий, возникающих в ходе взаимодействия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 сроке осуществления добровольческой деятельности и основаниях для досрочного прекращения ее осуществления;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об иных условиях осуществления добровольческой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Организатор добровольческой деятельности, добровольческая организация в случае отказа государственного учреждения в принятии предложения вправе направить в минсоцзащиты края аналогичное предложение, которое рассматривается в порядке, установленном настоящим Порядком.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Взаимодействие минсоцзащиты края, государственного учреждения с организатором добровольческой деятельности, добровольческой организацией осуществляется на основании соглашения о взаимодействии (далее - соглашение), за исключением случаев, определенных сторонами.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bookmarkStart w:id="99" w:name="P99"/>
    <w:bookmarkEnd w:id="9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Соглашение заключается в срок не позднее 14 рабочих дней со дня получения организатором добровольческой деятельности, добровольческой организацией решения о принятии предложения и должно содержать: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w:history="0" r:id="rId33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условия осуществления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основания для допуска добровольцев (волонтеров) к деятельности в государственных учреждениях, соответствующие требованиям законодательства Российской Федерации и законодательства Ставропольского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минсоцзащиты края, государственного учреждения, для оперативного решения вопросов, возникающих при взаимодействии;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порядок, в соответствии с которым минсоцзащиты края, государственное учреждение информируют организатора добровольческой деятельности, добровольческую организацию о потребности в привлечении добровольцев (волонтеров);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возможность предоставления минсоцзащиты края, государственным учреждением мер поддержки, предусмотренных Федеральным законом, помещений и необходимого оборудования;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возможность учета деятельности добровольцев (волонтеров) в единой информационной системе в сфере развития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обязанность организатора добровольческой деятельности, добровольческой организации информировать добровольцев (волонтеров)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обязанность организатора добровольческой деятельности, добровольческой организации информировать добровольцев (волонтеров)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иные положения, не противоречащие законодательству Российской Федерации.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    9 .  К состоянию здоровья добровольца (волонтера) при осуществлении  им</w:t>
      </w:r>
    </w:p>
    <w:p>
      <w:pPr>
        <w:pStyle w:val="1"/>
        <w:jc w:val="both"/>
      </w:pPr>
      <w:r>
        <w:rPr>
          <w:sz w:val="20"/>
        </w:rPr>
        <w:t xml:space="preserve">добровольческой  (волонтерской)  деятельности устанавливается требование об</w:t>
      </w:r>
    </w:p>
    <w:p>
      <w:pPr>
        <w:pStyle w:val="1"/>
        <w:jc w:val="both"/>
      </w:pPr>
      <w:r>
        <w:rPr>
          <w:sz w:val="20"/>
        </w:rPr>
        <w:t xml:space="preserve">отсутствии   повышенной   температуры  тела  (гипертермии),  подтверждаемое</w:t>
      </w:r>
    </w:p>
    <w:p>
      <w:pPr>
        <w:pStyle w:val="1"/>
        <w:jc w:val="both"/>
      </w:pPr>
      <w:r>
        <w:rPr>
          <w:sz w:val="20"/>
        </w:rPr>
        <w:t xml:space="preserve">контролем температуры тела, проводимым в день осуществления добровольческой</w:t>
      </w:r>
    </w:p>
    <w:p>
      <w:pPr>
        <w:pStyle w:val="1"/>
        <w:jc w:val="both"/>
      </w:pPr>
      <w:r>
        <w:rPr>
          <w:sz w:val="20"/>
        </w:rPr>
        <w:t xml:space="preserve">(волонтерской)  деятельности  перед  непосредственным  выполнением  работ и</w:t>
      </w:r>
    </w:p>
    <w:p>
      <w:pPr>
        <w:pStyle w:val="1"/>
        <w:jc w:val="both"/>
      </w:pPr>
      <w:r>
        <w:rPr>
          <w:sz w:val="20"/>
        </w:rPr>
        <w:t xml:space="preserve">(или) оказанием услуг добровольцем (волонтером).</w:t>
      </w:r>
    </w:p>
    <w:p>
      <w:pPr>
        <w:pStyle w:val="0"/>
        <w:ind w:firstLine="540"/>
        <w:jc w:val="both"/>
      </w:pPr>
      <w:r>
        <w:rPr>
          <w:sz w:val="20"/>
        </w:rPr>
        <w:t xml:space="preserve">Указанное требование применяется к состоянию здоровья добровольца (волонтера):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осуществлении добровольческой (волонтерской) деятельности на временной основе (в целях осуществления концертных, творческих и иных разовых мероприятий);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оказании социальных услуг, связанных с предоставлением гигиенических услуг лицам, не способным по состоянию здоровья самостоятельно осуществлять за собой уход, а также при предоставлении помощи в приеме пищи (кормлении) и иных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оказании помощи в предоставлении социально-психологических, социально-педагогических, социально-трудовых услуг, услуг в целях повышения коммуникативного потенциала получателей социальных услуг, имеющих ограничения жизнедеятельности, в том числе 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оказании помощи в предоставлении социальных услуг в организациях для детей-сирот и детей, оставшихся без попечения родителей.</w:t>
      </w:r>
    </w:p>
    <w:p>
      <w:pPr>
        <w:pStyle w:val="0"/>
        <w:jc w:val="both"/>
      </w:pPr>
      <w:r>
        <w:rPr>
          <w:sz w:val="20"/>
        </w:rPr>
        <w:t xml:space="preserve">(п. 9.1 введен </w:t>
      </w:r>
      <w:hyperlink w:history="0" r:id="rId38" w:tooltip="Постановление Правительства Ставропольского края от 04.12.2024 N 696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Ставропольского края от 04.12.2024 N 696-п)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Минсоцзащиты края, государственное учреждение вправе инициировать взаимодействие с организатором добровольческой деятельности, добровольческой организацией посредством направления им почтовым отправлением с описью вложения или в электронной форме через сеть "Интернет" соответствующего предложения о намерении взаимодействовать в части организации добровольческой деятельности (далее - предложение о намерении), содержащего информацию, предусмотренную </w:t>
      </w:r>
      <w:hyperlink w:history="0" w:anchor="P86" w:tooltip="6. В случае принятия предложения минсоцзащиты края, государственное учреждение информируют организатора добровольческой деятельности, добровольческую организацию письменно почтовым отправлением или в форме электронного документа через сеть &quot;Интернет&quot; в соответствии со способом направления предложения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jc w:val="both"/>
      </w:pPr>
      <w:r>
        <w:rPr>
          <w:sz w:val="20"/>
        </w:rPr>
        <w:t xml:space="preserve">(п. 10 введен </w:t>
      </w:r>
      <w:hyperlink w:history="0" r:id="rId39" w:tooltip="Постановление Правительства Ставропольского края от 08.01.2020 N 11-п &quot;О внесении изменений в Порядок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с организаторами добровольческой (волонтерской) деятельности, добровольческими (волонтерскими) организациями, утвержденный постановлением Правительства Ставропольского края от 02 апреля 2019 г. N 12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Ставропольского края от 08.01.2020 N 11-п; в ред. </w:t>
      </w:r>
      <w:hyperlink w:history="0" r:id="rId40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случае принятия организатором добровольческой деятельности, добровольческой организацией предложения о намерении они направляют в минсоцзащиты края, государственное учреждение уведомление о принятии предложения, включающее информацию, предусмотренную </w:t>
      </w:r>
      <w:hyperlink w:history="0" w:anchor="P68" w:tooltip="1) фамилия, имя, отчество (при наличии), если организатором добровольческой деятельности является физическое лицо;">
        <w:r>
          <w:rPr>
            <w:sz w:val="20"/>
            <w:color w:val="0000ff"/>
          </w:rPr>
          <w:t xml:space="preserve">подпунктами "1"</w:t>
        </w:r>
      </w:hyperlink>
      <w:r>
        <w:rPr>
          <w:sz w:val="20"/>
        </w:rPr>
        <w:t xml:space="preserve"> - </w:t>
      </w:r>
      <w:hyperlink w:history="0" w:anchor="P73" w:tooltip="6) перечень предлагаемых к осуществлению видов работ (услуг), осуществляемых добровольцами (волонтерами) в целях, указанных в пункте 1 статьи 2 Федерального закона &quot;О благотворительной деятельности и добровольчестве (волонтерстве)&quot; (далее -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...">
        <w:r>
          <w:rPr>
            <w:sz w:val="20"/>
            <w:color w:val="0000ff"/>
          </w:rPr>
          <w:t xml:space="preserve">"6" пункта 2</w:t>
        </w:r>
      </w:hyperlink>
      <w:r>
        <w:rPr>
          <w:sz w:val="20"/>
        </w:rPr>
        <w:t xml:space="preserve"> настоящего Порядка (далее - уведомление о принятии предложения).</w:t>
      </w:r>
    </w:p>
    <w:p>
      <w:pPr>
        <w:pStyle w:val="0"/>
        <w:jc w:val="both"/>
      </w:pPr>
      <w:r>
        <w:rPr>
          <w:sz w:val="20"/>
        </w:rPr>
        <w:t xml:space="preserve">(п. 11 введен </w:t>
      </w:r>
      <w:hyperlink w:history="0" r:id="rId41" w:tooltip="Постановление Правительства Ставропольского края от 08.01.2020 N 11-п &quot;О внесении изменений в Порядок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с организаторами добровольческой (волонтерской) деятельности, добровольческими (волонтерскими) организациями, утвержденный постановлением Правительства Ставропольского края от 02 апреля 2019 г. N 12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Ставропольского края от 08.01.2020 N 11-п; в ред. </w:t>
      </w:r>
      <w:hyperlink w:history="0" r:id="rId42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случае если в течение 30 календарных дней со дня направления организатору добровольческой деятельности, добровольческой организации предложения о намерении от них не поступило уведомление о принятии предложения, предложение о намерении считается непринятым.</w:t>
      </w:r>
    </w:p>
    <w:p>
      <w:pPr>
        <w:pStyle w:val="0"/>
        <w:jc w:val="both"/>
      </w:pPr>
      <w:r>
        <w:rPr>
          <w:sz w:val="20"/>
        </w:rPr>
        <w:t xml:space="preserve">(п. 12 введен </w:t>
      </w:r>
      <w:hyperlink w:history="0" r:id="rId43" w:tooltip="Постановление Правительства Ставропольского края от 08.01.2020 N 11-п &quot;О внесении изменений в Порядок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с организаторами добровольческой (волонтерской) деятельности, добровольческими (волонтерскими) организациями, утвержденный постановлением Правительства Ставропольского края от 02 апреля 2019 г. N 12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Ставропольского края от 08.01.2020 N 11-п)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После поступления в минсоцзащиты края, государственное учреждение уведомления о принятии предложения они в течение 14 рабочих дней со дня его поступления направляют организатору добровольческой деятельности, добровольческой организации проект соглашения, которое подлежит заключению в сроки, предусмотренные </w:t>
      </w:r>
      <w:hyperlink w:history="0" w:anchor="P99" w:tooltip="9. Соглашение заключается в срок не позднее 14 рабочих дней со дня получения организатором добровольческой деятельности, добровольческой организацией решения о принятии предложения и должно содержать:">
        <w:r>
          <w:rPr>
            <w:sz w:val="20"/>
            <w:color w:val="0000ff"/>
          </w:rPr>
          <w:t xml:space="preserve">пунктом 9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jc w:val="both"/>
      </w:pPr>
      <w:r>
        <w:rPr>
          <w:sz w:val="20"/>
        </w:rPr>
        <w:t xml:space="preserve">(п. 13 введен </w:t>
      </w:r>
      <w:hyperlink w:history="0" r:id="rId44" w:tooltip="Постановление Правительства Ставропольского края от 08.01.2020 N 11-п &quot;О внесении изменений в Порядок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с организаторами добровольческой (волонтерской) деятельности, добровольческими (волонтерскими) организациями, утвержденный постановлением Правительства Ставропольского края от 02 апреля 2019 г. N 12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Ставропольского края от 08.01.2020 N 11-п; в ред. </w:t>
      </w:r>
      <w:hyperlink w:history="0" r:id="rId45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В случае возникновения разногласий по проекту соглашения минсоцзащиты края, государственное учреждение обеспечивают проведение согласительных процедур с организатором добровольческой деятельности, добровольческой организацией по их урегулированию.</w:t>
      </w:r>
    </w:p>
    <w:p>
      <w:pPr>
        <w:pStyle w:val="0"/>
        <w:jc w:val="both"/>
      </w:pPr>
      <w:r>
        <w:rPr>
          <w:sz w:val="20"/>
        </w:rPr>
        <w:t xml:space="preserve">(п. 14 введен </w:t>
      </w:r>
      <w:hyperlink w:history="0" r:id="rId46" w:tooltip="Постановление Правительства Ставропольского края от 08.01.2020 N 11-п &quot;О внесении изменений в Порядок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с организаторами добровольческой (волонтерской) деятельности, добровольческими (волонтерскими) организациями, утвержденный постановлением Правительства Ставропольского края от 02 апреля 2019 г. N 128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Ставропольского края от 08.01.2020 N 11-п; в ред. </w:t>
      </w:r>
      <w:hyperlink w:history="0" r:id="rId47" w:tooltip="Постановление Правительства Ставропольского края от 17.04.2025 N 215-п &quot;О внесении изменений в постановление Правительства Ставропольского края от 02 апреля 2019 г. N 128-п &quot;Об утверждении Порядка взаимодействия министерства труда и социальной защиты населения Ставропольского края и подведомственных ему стационарных организаций социального обслуживания и организаций для детей-сирот и детей, оставшихся без попечения родителей, с организаторами добровольческой (волонтерской) деятельности, добровольческими (во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17.04.2025 N 215-п)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Ставропольского края от 02.04.2019 N 128-п</w:t>
            <w:br/>
            <w:t>(ред. от 17.04.2025)</w:t>
            <w:br/>
            <w:t>"Об утверждении Порядка взаи...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77&amp;n=157351&amp;dst=100005" TargetMode = "External"/><Relationship Id="rId9" Type="http://schemas.openxmlformats.org/officeDocument/2006/relationships/hyperlink" Target="https://login.consultant.ru/link/?req=doc&amp;base=RLAW077&amp;n=164595&amp;dst=100005" TargetMode = "External"/><Relationship Id="rId10" Type="http://schemas.openxmlformats.org/officeDocument/2006/relationships/hyperlink" Target="https://login.consultant.ru/link/?req=doc&amp;base=RLAW077&amp;n=231582&amp;dst=100005" TargetMode = "External"/><Relationship Id="rId11" Type="http://schemas.openxmlformats.org/officeDocument/2006/relationships/hyperlink" Target="https://login.consultant.ru/link/?req=doc&amp;base=RLAW077&amp;n=238070&amp;dst=100005" TargetMode = "External"/><Relationship Id="rId12" Type="http://schemas.openxmlformats.org/officeDocument/2006/relationships/hyperlink" Target="https://login.consultant.ru/link/?req=doc&amp;base=LAW&amp;n=511332&amp;dst=76" TargetMode = "External"/><Relationship Id="rId13" Type="http://schemas.openxmlformats.org/officeDocument/2006/relationships/hyperlink" Target="https://login.consultant.ru/link/?req=doc&amp;base=LAW&amp;n=496960&amp;dst=100011" TargetMode = "External"/><Relationship Id="rId14" Type="http://schemas.openxmlformats.org/officeDocument/2006/relationships/hyperlink" Target="https://login.consultant.ru/link/?req=doc&amp;base=RLAW077&amp;n=231582&amp;dst=100006" TargetMode = "External"/><Relationship Id="rId15" Type="http://schemas.openxmlformats.org/officeDocument/2006/relationships/hyperlink" Target="https://login.consultant.ru/link/?req=doc&amp;base=RLAW077&amp;n=164595&amp;dst=100006" TargetMode = "External"/><Relationship Id="rId16" Type="http://schemas.openxmlformats.org/officeDocument/2006/relationships/hyperlink" Target="https://login.consultant.ru/link/?req=doc&amp;base=RLAW077&amp;n=238070&amp;dst=100012" TargetMode = "External"/><Relationship Id="rId17" Type="http://schemas.openxmlformats.org/officeDocument/2006/relationships/hyperlink" Target="https://login.consultant.ru/link/?req=doc&amp;base=RLAW077&amp;n=157351&amp;dst=100005" TargetMode = "External"/><Relationship Id="rId18" Type="http://schemas.openxmlformats.org/officeDocument/2006/relationships/hyperlink" Target="https://login.consultant.ru/link/?req=doc&amp;base=RLAW077&amp;n=164595&amp;dst=100007" TargetMode = "External"/><Relationship Id="rId19" Type="http://schemas.openxmlformats.org/officeDocument/2006/relationships/hyperlink" Target="https://login.consultant.ru/link/?req=doc&amp;base=RLAW077&amp;n=231582&amp;dst=100007" TargetMode = "External"/><Relationship Id="rId20" Type="http://schemas.openxmlformats.org/officeDocument/2006/relationships/hyperlink" Target="https://login.consultant.ru/link/?req=doc&amp;base=RLAW077&amp;n=238070&amp;dst=100013" TargetMode = "External"/><Relationship Id="rId21" Type="http://schemas.openxmlformats.org/officeDocument/2006/relationships/hyperlink" Target="https://login.consultant.ru/link/?req=doc&amp;base=RLAW077&amp;n=238070&amp;dst=100015" TargetMode = "External"/><Relationship Id="rId22" Type="http://schemas.openxmlformats.org/officeDocument/2006/relationships/hyperlink" Target="https://login.consultant.ru/link/?req=doc&amp;base=RLAW077&amp;n=238070&amp;dst=100017" TargetMode = "External"/><Relationship Id="rId23" Type="http://schemas.openxmlformats.org/officeDocument/2006/relationships/hyperlink" Target="https://login.consultant.ru/link/?req=doc&amp;base=LAW&amp;n=511332&amp;dst=24" TargetMode = "External"/><Relationship Id="rId24" Type="http://schemas.openxmlformats.org/officeDocument/2006/relationships/hyperlink" Target="https://login.consultant.ru/link/?req=doc&amp;base=RLAW077&amp;n=238070&amp;dst=100018" TargetMode = "External"/><Relationship Id="rId25" Type="http://schemas.openxmlformats.org/officeDocument/2006/relationships/hyperlink" Target="https://login.consultant.ru/link/?req=doc&amp;base=LAW&amp;n=511332&amp;dst=24" TargetMode = "External"/><Relationship Id="rId26" Type="http://schemas.openxmlformats.org/officeDocument/2006/relationships/hyperlink" Target="https://login.consultant.ru/link/?req=doc&amp;base=RLAW077&amp;n=238070&amp;dst=100020" TargetMode = "External"/><Relationship Id="rId27" Type="http://schemas.openxmlformats.org/officeDocument/2006/relationships/hyperlink" Target="https://login.consultant.ru/link/?req=doc&amp;base=RLAW077&amp;n=238070&amp;dst=100021" TargetMode = "External"/><Relationship Id="rId28" Type="http://schemas.openxmlformats.org/officeDocument/2006/relationships/hyperlink" Target="https://login.consultant.ru/link/?req=doc&amp;base=RLAW077&amp;n=238070&amp;dst=100022" TargetMode = "External"/><Relationship Id="rId29" Type="http://schemas.openxmlformats.org/officeDocument/2006/relationships/hyperlink" Target="https://login.consultant.ru/link/?req=doc&amp;base=RLAW077&amp;n=238070&amp;dst=100024" TargetMode = "External"/><Relationship Id="rId30" Type="http://schemas.openxmlformats.org/officeDocument/2006/relationships/hyperlink" Target="https://login.consultant.ru/link/?req=doc&amp;base=RLAW077&amp;n=238070&amp;dst=100025" TargetMode = "External"/><Relationship Id="rId31" Type="http://schemas.openxmlformats.org/officeDocument/2006/relationships/hyperlink" Target="https://login.consultant.ru/link/?req=doc&amp;base=RLAW077&amp;n=238070&amp;dst=100026" TargetMode = "External"/><Relationship Id="rId32" Type="http://schemas.openxmlformats.org/officeDocument/2006/relationships/hyperlink" Target="https://login.consultant.ru/link/?req=doc&amp;base=RLAW077&amp;n=238070&amp;dst=100027" TargetMode = "External"/><Relationship Id="rId33" Type="http://schemas.openxmlformats.org/officeDocument/2006/relationships/hyperlink" Target="https://login.consultant.ru/link/?req=doc&amp;base=LAW&amp;n=511332&amp;dst=24" TargetMode = "External"/><Relationship Id="rId34" Type="http://schemas.openxmlformats.org/officeDocument/2006/relationships/hyperlink" Target="https://login.consultant.ru/link/?req=doc&amp;base=RLAW077&amp;n=238070&amp;dst=100029" TargetMode = "External"/><Relationship Id="rId35" Type="http://schemas.openxmlformats.org/officeDocument/2006/relationships/hyperlink" Target="https://login.consultant.ru/link/?req=doc&amp;base=RLAW077&amp;n=238070&amp;dst=100030" TargetMode = "External"/><Relationship Id="rId36" Type="http://schemas.openxmlformats.org/officeDocument/2006/relationships/hyperlink" Target="https://login.consultant.ru/link/?req=doc&amp;base=RLAW077&amp;n=238070&amp;dst=100031" TargetMode = "External"/><Relationship Id="rId37" Type="http://schemas.openxmlformats.org/officeDocument/2006/relationships/hyperlink" Target="https://login.consultant.ru/link/?req=doc&amp;base=RLAW077&amp;n=238070&amp;dst=100032" TargetMode = "External"/><Relationship Id="rId38" Type="http://schemas.openxmlformats.org/officeDocument/2006/relationships/hyperlink" Target="https://login.consultant.ru/link/?req=doc&amp;base=RLAW077&amp;n=231582&amp;dst=100007" TargetMode = "External"/><Relationship Id="rId39" Type="http://schemas.openxmlformats.org/officeDocument/2006/relationships/hyperlink" Target="https://login.consultant.ru/link/?req=doc&amp;base=RLAW077&amp;n=157351&amp;dst=100005" TargetMode = "External"/><Relationship Id="rId40" Type="http://schemas.openxmlformats.org/officeDocument/2006/relationships/hyperlink" Target="https://login.consultant.ru/link/?req=doc&amp;base=RLAW077&amp;n=238070&amp;dst=100033" TargetMode = "External"/><Relationship Id="rId41" Type="http://schemas.openxmlformats.org/officeDocument/2006/relationships/hyperlink" Target="https://login.consultant.ru/link/?req=doc&amp;base=RLAW077&amp;n=157351&amp;dst=100007" TargetMode = "External"/><Relationship Id="rId42" Type="http://schemas.openxmlformats.org/officeDocument/2006/relationships/hyperlink" Target="https://login.consultant.ru/link/?req=doc&amp;base=RLAW077&amp;n=238070&amp;dst=100034" TargetMode = "External"/><Relationship Id="rId43" Type="http://schemas.openxmlformats.org/officeDocument/2006/relationships/hyperlink" Target="https://login.consultant.ru/link/?req=doc&amp;base=RLAW077&amp;n=157351&amp;dst=100008" TargetMode = "External"/><Relationship Id="rId44" Type="http://schemas.openxmlformats.org/officeDocument/2006/relationships/hyperlink" Target="https://login.consultant.ru/link/?req=doc&amp;base=RLAW077&amp;n=157351&amp;dst=100009" TargetMode = "External"/><Relationship Id="rId45" Type="http://schemas.openxmlformats.org/officeDocument/2006/relationships/hyperlink" Target="https://login.consultant.ru/link/?req=doc&amp;base=RLAW077&amp;n=238070&amp;dst=100035" TargetMode = "External"/><Relationship Id="rId46" Type="http://schemas.openxmlformats.org/officeDocument/2006/relationships/hyperlink" Target="https://login.consultant.ru/link/?req=doc&amp;base=RLAW077&amp;n=157351&amp;dst=100010" TargetMode = "External"/><Relationship Id="rId47" Type="http://schemas.openxmlformats.org/officeDocument/2006/relationships/hyperlink" Target="https://login.consultant.ru/link/?req=doc&amp;base=RLAW077&amp;n=238070&amp;dst=10003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Ставропольского края от 02.04.2019 N 128-п
(ред. от 17.04.2025)
"Об утверждении Порядка взаимодействия министерства труда и социальной защиты населения Ставропольского края и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организациями"</dc:title>
  <dcterms:created xsi:type="dcterms:W3CDTF">2025-12-08T11:19:31Z</dcterms:created>
</cp:coreProperties>
</file>