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30.05.2023 N 332-п</w:t>
              <w:br/>
              <w:t xml:space="preserve">"Об утверждении Порядка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30 мая 2023 г. N 332-п</w:t>
      </w:r>
    </w:p>
    <w:p>
      <w:pPr>
        <w:pStyle w:val="2"/>
        <w:ind w:firstLine="540"/>
        <w:jc w:val="both"/>
      </w:pPr>
      <w:r>
        <w:rPr>
          <w:sz w:val="20"/>
        </w:rPr>
      </w:r>
    </w:p>
    <w:p>
      <w:pPr>
        <w:pStyle w:val="2"/>
        <w:jc w:val="center"/>
      </w:pPr>
      <w:r>
        <w:rPr>
          <w:sz w:val="20"/>
        </w:rPr>
        <w:t xml:space="preserve">ОБ УТВЕРЖДЕНИИ ПОРЯДКА РАСПРЕДЕЛЕНИЯ И ПРЕДОСТАВЛЕНИЯ</w:t>
      </w:r>
    </w:p>
    <w:p>
      <w:pPr>
        <w:pStyle w:val="2"/>
        <w:jc w:val="center"/>
      </w:pPr>
      <w:r>
        <w:rPr>
          <w:sz w:val="20"/>
        </w:rPr>
        <w:t xml:space="preserve">ИНЫХ МЕЖБЮДЖЕТНЫХ ТРАНСФЕРТОВ (ГРАНТОВ) ИЗ БЮДЖЕТА</w:t>
      </w:r>
    </w:p>
    <w:p>
      <w:pPr>
        <w:pStyle w:val="2"/>
        <w:jc w:val="center"/>
      </w:pPr>
      <w:r>
        <w:rPr>
          <w:sz w:val="20"/>
        </w:rPr>
        <w:t xml:space="preserve">СТАВРОПОЛЬСКОГО КРАЯ БЮДЖЕТАМ МУНИЦИПАЛЬНЫХ ОБРАЗОВАНИЙ</w:t>
      </w:r>
    </w:p>
    <w:p>
      <w:pPr>
        <w:pStyle w:val="2"/>
        <w:jc w:val="center"/>
      </w:pPr>
      <w:r>
        <w:rPr>
          <w:sz w:val="20"/>
        </w:rPr>
        <w:t xml:space="preserve">СТАВРОПОЛЬСКОГО КРАЯ НА ПООЩРЕНИЕ МУНИЦИПАЛЬНЫХ ОКРУГОВ</w:t>
      </w:r>
    </w:p>
    <w:p>
      <w:pPr>
        <w:pStyle w:val="2"/>
        <w:jc w:val="center"/>
      </w:pPr>
      <w:r>
        <w:rPr>
          <w:sz w:val="20"/>
        </w:rPr>
        <w:t xml:space="preserve">И ГОРОДСКИХ ОКРУГОВ СТАВРОПОЛЬСКОГО КРАЯ, РЕАЛИЗОВАВШИХ</w:t>
      </w:r>
    </w:p>
    <w:p>
      <w:pPr>
        <w:pStyle w:val="2"/>
        <w:jc w:val="center"/>
      </w:pPr>
      <w:r>
        <w:rPr>
          <w:sz w:val="20"/>
        </w:rPr>
        <w:t xml:space="preserve">ЛУЧШИЕ ПРАКТИКИ ИНИЦИАТИВНОГО БЮДЖЕТИРОВАНИЯ</w:t>
      </w:r>
    </w:p>
    <w:p>
      <w:pPr>
        <w:pStyle w:val="0"/>
        <w:jc w:val="both"/>
      </w:pPr>
      <w:r>
        <w:rPr>
          <w:sz w:val="20"/>
        </w:rPr>
      </w:r>
    </w:p>
    <w:p>
      <w:pPr>
        <w:pStyle w:val="1"/>
        <w:jc w:val="both"/>
      </w:pPr>
      <w:r>
        <w:rPr>
          <w:sz w:val="20"/>
        </w:rPr>
        <w:t xml:space="preserve">                                  1</w:t>
      </w:r>
    </w:p>
    <w:p>
      <w:pPr>
        <w:pStyle w:val="1"/>
        <w:jc w:val="both"/>
      </w:pPr>
      <w:r>
        <w:rPr>
          <w:sz w:val="20"/>
        </w:rPr>
        <w:t xml:space="preserve">    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1"/>
        <w:jc w:val="both"/>
      </w:pPr>
      <w:r>
        <w:rPr>
          <w:sz w:val="20"/>
        </w:rPr>
        <w:t xml:space="preserve">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30 мая 2023 г. N 332-п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РАСПРЕДЕЛЕНИЯ И ПРЕДОСТАВЛЕНИЯ ИНЫХ МЕЖБЮДЖЕТНЫХ ТРАНСФЕРТОВ</w:t>
      </w:r>
    </w:p>
    <w:p>
      <w:pPr>
        <w:pStyle w:val="2"/>
        <w:jc w:val="center"/>
      </w:pPr>
      <w:r>
        <w:rPr>
          <w:sz w:val="20"/>
        </w:rPr>
        <w:t xml:space="preserve">(ГРАНТОВ) ИЗ БЮДЖЕТА СТАВРОПОЛЬСКОГО КРАЯ БЮДЖЕТАМ</w:t>
      </w:r>
    </w:p>
    <w:p>
      <w:pPr>
        <w:pStyle w:val="2"/>
        <w:jc w:val="center"/>
      </w:pPr>
      <w:r>
        <w:rPr>
          <w:sz w:val="20"/>
        </w:rPr>
        <w:t xml:space="preserve">МУНИЦИПАЛЬНЫХ ОБРАЗОВАНИЙ СТАВРОПОЛЬСКОГО КРАЯ НА ПООЩРЕНИЕ</w:t>
      </w:r>
    </w:p>
    <w:p>
      <w:pPr>
        <w:pStyle w:val="2"/>
        <w:jc w:val="center"/>
      </w:pPr>
      <w:r>
        <w:rPr>
          <w:sz w:val="20"/>
        </w:rPr>
        <w:t xml:space="preserve">МУНИЦИПАЛЬНЫХ ОКРУГОВ И ГОРОДСКИХ ОКРУГОВ</w:t>
      </w:r>
    </w:p>
    <w:p>
      <w:pPr>
        <w:pStyle w:val="2"/>
        <w:jc w:val="center"/>
      </w:pPr>
      <w:r>
        <w:rPr>
          <w:sz w:val="20"/>
        </w:rPr>
        <w:t xml:space="preserve">СТАВРОПОЛЬСКОГО КРАЯ, РЕАЛИЗОВАВШИХ ЛУЧШИЕ ПРАКТИКИ</w:t>
      </w:r>
    </w:p>
    <w:p>
      <w:pPr>
        <w:pStyle w:val="2"/>
        <w:jc w:val="center"/>
      </w:pPr>
      <w:r>
        <w:rPr>
          <w:sz w:val="20"/>
        </w:rPr>
        <w:t xml:space="preserve">ИНИЦИАТИВНОГО БЮДЖЕТИРОВАНИЯ</w:t>
      </w:r>
    </w:p>
    <w:p>
      <w:pPr>
        <w:pStyle w:val="0"/>
        <w:jc w:val="both"/>
      </w:pPr>
      <w:r>
        <w:rPr>
          <w:sz w:val="20"/>
        </w:rPr>
      </w:r>
    </w:p>
    <w:p>
      <w:pPr>
        <w:pStyle w:val="0"/>
        <w:ind w:firstLine="540"/>
        <w:jc w:val="both"/>
      </w:pPr>
      <w:r>
        <w:rPr>
          <w:sz w:val="20"/>
        </w:rPr>
        <w:t xml:space="preserve">1. Настоящий Порядок определяет методику распределения и предоставления иных межбюджетных трансфертов из бюджета Ставропольского края бюджетам муниципальных образований Ставропольского края, реализовавших лучшие практики инициативного бюджетирования, направленные на реализацию инициативных проектов за счет средств бюджетов муниципальных образований Ставропольского края без привлечения субсидий, выделяемых из бюджета Ставропольского края бюджетам муниципальных образований Ставропольского края на реализацию инициативных проектов (далее соответственно - иной межбюджетный трансферт, краевой бюджет, местный бюджет, муниципальное образование края, муниципальный инициативный проект).</w:t>
      </w:r>
    </w:p>
    <w:p>
      <w:pPr>
        <w:pStyle w:val="0"/>
        <w:spacing w:before="200" w:line-rule="auto"/>
        <w:ind w:firstLine="540"/>
        <w:jc w:val="both"/>
      </w:pPr>
      <w:r>
        <w:rPr>
          <w:sz w:val="20"/>
        </w:rPr>
        <w:t xml:space="preserve">2. Иные межбюджетные трансферты предоставляются бюджетам муниципальных образований края в целях поощрения муниципальных образований края, реализовавших лучшие практики инициативного бюджетирования, и используются ими на реализацию муниципальных инициативных проектов в году распределения иного межбюджетного трансферта в соответствии с решением главы муниципального образования края об утверждении перечня муниципальных инициативных проектов.</w:t>
      </w:r>
    </w:p>
    <w:p>
      <w:pPr>
        <w:pStyle w:val="0"/>
        <w:spacing w:before="200" w:line-rule="auto"/>
        <w:ind w:firstLine="540"/>
        <w:jc w:val="both"/>
      </w:pPr>
      <w:r>
        <w:rPr>
          <w:sz w:val="20"/>
        </w:rPr>
        <w:t xml:space="preserve">3. Получателями иных межбюджетных трансфертов являются муниципальные образования края, реализовавшие муниципальные инициативные проекты в году, предшествующем году распределения иного межбюджетного трансферта, за исключением муниципальных образований края, которым был предоставлен иной межбюджетный трансферт в году, предшествующем году распределения иного межбюджетного трансферта.</w:t>
      </w:r>
    </w:p>
    <w:bookmarkStart w:id="45" w:name="P45"/>
    <w:bookmarkEnd w:id="45"/>
    <w:p>
      <w:pPr>
        <w:pStyle w:val="0"/>
        <w:spacing w:before="200" w:line-rule="auto"/>
        <w:ind w:firstLine="540"/>
        <w:jc w:val="both"/>
      </w:pPr>
      <w:r>
        <w:rPr>
          <w:sz w:val="20"/>
        </w:rPr>
        <w:t xml:space="preserve">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"Учебный центр министерства финансов Ставропольского края" (далее - Учебный центр) письмо главы муниципального образования края о результатах реализации муниципальных инициативных проектов в году, предшествующем году распределения иного межбюджетного трансферта, включающее информацию о муниципальных инициативных проектах по форме, утверждаемой министерством финансов Ставропольского края (далее - минфин края), содержащую:</w:t>
      </w:r>
    </w:p>
    <w:p>
      <w:pPr>
        <w:pStyle w:val="0"/>
        <w:spacing w:before="200" w:line-rule="auto"/>
        <w:ind w:firstLine="540"/>
        <w:jc w:val="both"/>
      </w:pPr>
      <w:r>
        <w:rPr>
          <w:sz w:val="20"/>
        </w:rPr>
        <w:t xml:space="preserve">сведения об информационной кампании в целях реализации муниципальных инициативных проектов (при наличии таких сведений);</w:t>
      </w:r>
    </w:p>
    <w:p>
      <w:pPr>
        <w:pStyle w:val="0"/>
        <w:spacing w:before="200" w:line-rule="auto"/>
        <w:ind w:firstLine="540"/>
        <w:jc w:val="both"/>
      </w:pPr>
      <w:r>
        <w:rPr>
          <w:sz w:val="20"/>
        </w:rPr>
        <w:t xml:space="preserve">количество муниципальных инициативных проектов, участвовавших в конкурсном отборе, организованном органом местного самоуправления муниципального образования края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количество муниципальных инициативных проектов, реализованных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общий объем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общий объем средств,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объем средств местного бюджета,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объем средств населения,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объем средств индивидуальных предпринимателей и организаций,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сведения, подтверждающие расходы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jc w:val="both"/>
      </w:pPr>
      <w:r>
        <w:rPr>
          <w:sz w:val="20"/>
        </w:rPr>
        <w:t xml:space="preserve">(далее - документы).</w:t>
      </w:r>
    </w:p>
    <w:p>
      <w:pPr>
        <w:pStyle w:val="0"/>
        <w:spacing w:before="200" w:line-rule="auto"/>
        <w:ind w:firstLine="540"/>
        <w:jc w:val="both"/>
      </w:pPr>
      <w:r>
        <w:rPr>
          <w:sz w:val="20"/>
        </w:rPr>
        <w:t xml:space="preserve">В 2023 году для распределения иного межбюджетного трансферта орган местного самоуправления муниципального образования края представляет документы о реализации муниципальных инициативных проектов в 2022 году в Учебный центр в срок до 15 июня 2023 года.</w:t>
      </w:r>
    </w:p>
    <w:bookmarkStart w:id="57" w:name="P57"/>
    <w:bookmarkEnd w:id="57"/>
    <w:p>
      <w:pPr>
        <w:pStyle w:val="0"/>
        <w:spacing w:before="200" w:line-rule="auto"/>
        <w:ind w:firstLine="540"/>
        <w:jc w:val="both"/>
      </w:pPr>
      <w:r>
        <w:rPr>
          <w:sz w:val="20"/>
        </w:rPr>
        <w:t xml:space="preserve">5. Учебный центр в течение 10 рабочих дней с даты получения документов:</w:t>
      </w:r>
    </w:p>
    <w:p>
      <w:pPr>
        <w:pStyle w:val="0"/>
        <w:spacing w:before="200" w:line-rule="auto"/>
        <w:ind w:firstLine="540"/>
        <w:jc w:val="both"/>
      </w:pPr>
      <w:r>
        <w:rPr>
          <w:sz w:val="20"/>
        </w:rPr>
        <w:t xml:space="preserve">1) проверяет их и в случае представления документов, не соответствующих требованию, установленному </w:t>
      </w:r>
      <w:hyperlink w:history="0" w:anchor="P45" w:tooltip="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quot;Учебный центр министерства финансов Ставропольского края&quot; (далее - Учебный центр) письмо главы муниципального образования края о результатах реализации муниципальных инициативн...">
        <w:r>
          <w:rPr>
            <w:sz w:val="20"/>
            <w:color w:val="0000ff"/>
          </w:rPr>
          <w:t xml:space="preserve">пунктом 4</w:t>
        </w:r>
      </w:hyperlink>
      <w:r>
        <w:rPr>
          <w:sz w:val="20"/>
        </w:rPr>
        <w:t xml:space="preserve"> настоящего Порядка, либо представления их не в полном объеме возвращает документы на доработку с указанием причин, послуживших основанием для их возврата;</w:t>
      </w:r>
    </w:p>
    <w:p>
      <w:pPr>
        <w:pStyle w:val="0"/>
        <w:spacing w:before="200" w:line-rule="auto"/>
        <w:ind w:firstLine="540"/>
        <w:jc w:val="both"/>
      </w:pPr>
      <w:r>
        <w:rPr>
          <w:sz w:val="20"/>
        </w:rPr>
        <w:t xml:space="preserve">2) проверяет их и в случае нарушения сроков представления документов отказывает в приеме документов.</w:t>
      </w:r>
    </w:p>
    <w:p>
      <w:pPr>
        <w:pStyle w:val="0"/>
        <w:spacing w:before="200" w:line-rule="auto"/>
        <w:ind w:firstLine="540"/>
        <w:jc w:val="both"/>
      </w:pPr>
      <w:r>
        <w:rPr>
          <w:sz w:val="20"/>
        </w:rPr>
        <w:t xml:space="preserve">6. Орган местного самоуправления муниципального образования края в течение 3 рабочих дней со дня возвращения Учебным центром документов на доработку устраняет выявленные несоответствия и направляет документы повторно для рассмотрения с соблюдением сроков, указанных в </w:t>
      </w:r>
      <w:hyperlink w:history="0" w:anchor="P45" w:tooltip="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quot;Учебный центр министерства финансов Ставропольского края&quot; (далее - Учебный центр) письмо главы муниципального образования края о результатах реализации муниципальных инициативн...">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случае отсутствия замечаний к представленным документам Учебный центр в течение 10 рабочих дней со дня истечения срока, указанного в </w:t>
      </w:r>
      <w:hyperlink w:history="0" w:anchor="P57" w:tooltip="5. Учебный центр в течение 10 рабочих дней с даты получения документов:">
        <w:r>
          <w:rPr>
            <w:sz w:val="20"/>
            <w:color w:val="0000ff"/>
          </w:rPr>
          <w:t xml:space="preserve">абзаце первом пункта 5</w:t>
        </w:r>
      </w:hyperlink>
      <w:r>
        <w:rPr>
          <w:sz w:val="20"/>
        </w:rPr>
        <w:t xml:space="preserve"> настоящего Порядка, проводит оценку реализованных муниципальным образованием края муниципальных инициативных проектов в году, предшествующем году распределения иного межбюджетного трансферта (далее - оценка муниципальной практики).</w:t>
      </w:r>
    </w:p>
    <w:p>
      <w:pPr>
        <w:pStyle w:val="0"/>
        <w:spacing w:before="200" w:line-rule="auto"/>
        <w:ind w:firstLine="540"/>
        <w:jc w:val="both"/>
      </w:pPr>
      <w:r>
        <w:rPr>
          <w:sz w:val="20"/>
        </w:rPr>
        <w:t xml:space="preserve">8. Оценка муниципальной практики осуществляется Учебным центром на основании следующих критериев:</w:t>
      </w:r>
    </w:p>
    <w:p>
      <w:pPr>
        <w:pStyle w:val="0"/>
        <w:spacing w:before="200" w:line-rule="auto"/>
        <w:ind w:firstLine="540"/>
        <w:jc w:val="both"/>
      </w:pPr>
      <w:r>
        <w:rPr>
          <w:sz w:val="20"/>
        </w:rPr>
        <w:t xml:space="preserve">1)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2)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3)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4)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5)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6) использование информационной кампании в целях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9. Оценка муниципальной практики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P</w:t>
      </w:r>
      <w:r>
        <w:rPr>
          <w:sz w:val="20"/>
          <w:vertAlign w:val="subscript"/>
        </w:rPr>
        <w:t xml:space="preserve">Ai</w:t>
      </w:r>
      <w:r>
        <w:rPr>
          <w:sz w:val="20"/>
        </w:rPr>
        <w:t xml:space="preserve"> + P</w:t>
      </w:r>
      <w:r>
        <w:rPr>
          <w:sz w:val="20"/>
          <w:vertAlign w:val="subscript"/>
        </w:rPr>
        <w:t xml:space="preserve">Bi</w:t>
      </w:r>
      <w:r>
        <w:rPr>
          <w:sz w:val="20"/>
        </w:rPr>
        <w:t xml:space="preserve"> + P</w:t>
      </w:r>
      <w:r>
        <w:rPr>
          <w:sz w:val="20"/>
          <w:vertAlign w:val="subscript"/>
        </w:rPr>
        <w:t xml:space="preserve">Ci</w:t>
      </w:r>
      <w:r>
        <w:rPr>
          <w:sz w:val="20"/>
        </w:rPr>
        <w:t xml:space="preserve"> + P</w:t>
      </w:r>
      <w:r>
        <w:rPr>
          <w:sz w:val="20"/>
          <w:vertAlign w:val="subscript"/>
        </w:rPr>
        <w:t xml:space="preserve">Di</w:t>
      </w:r>
      <w:r>
        <w:rPr>
          <w:sz w:val="20"/>
        </w:rPr>
        <w:t xml:space="preserve"> + P</w:t>
      </w:r>
      <w:r>
        <w:rPr>
          <w:sz w:val="20"/>
          <w:vertAlign w:val="subscript"/>
        </w:rPr>
        <w:t xml:space="preserve">Ei</w:t>
      </w:r>
      <w:r>
        <w:rPr>
          <w:sz w:val="20"/>
        </w:rPr>
        <w:t xml:space="preserve"> + P</w:t>
      </w:r>
      <w:r>
        <w:rPr>
          <w:sz w:val="20"/>
          <w:vertAlign w:val="subscript"/>
        </w:rPr>
        <w:t xml:space="preserve">Fi</w:t>
      </w:r>
      <w:r>
        <w:rPr>
          <w:sz w:val="20"/>
        </w:rPr>
        <w:t xml:space="preserve">, где</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оценка муниципальной практики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Ai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P</w:t>
      </w:r>
      <w:r>
        <w:rPr>
          <w:sz w:val="20"/>
          <w:vertAlign w:val="subscript"/>
        </w:rPr>
        <w:t xml:space="preserve">Bi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Ci</w:t>
      </w:r>
      <w:r>
        <w:rPr>
          <w:sz w:val="20"/>
        </w:rPr>
        <w:t xml:space="preserve"> - оценка муниципальной практики i-го муниципального образования края по критерию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Di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Fi</w:t>
      </w:r>
      <w:r>
        <w:rPr>
          <w:sz w:val="20"/>
        </w:rPr>
        <w:t xml:space="preserve"> - оценка муниципальной практики i-го муниципального образования края по критерию "Использование информационной кампании в целях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10.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Ai</w:t>
      </w:r>
      <w:r>
        <w:rPr>
          <w:sz w:val="20"/>
        </w:rPr>
        <w:t xml:space="preserve"> = A</w:t>
      </w:r>
      <w:r>
        <w:rPr>
          <w:sz w:val="20"/>
          <w:vertAlign w:val="subscript"/>
        </w:rPr>
        <w:t xml:space="preserve">i</w:t>
      </w:r>
      <w:r>
        <w:rPr>
          <w:sz w:val="20"/>
        </w:rPr>
        <w:t xml:space="preserve"> / A</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Ai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A</w:t>
      </w:r>
      <w:r>
        <w:rPr>
          <w:sz w:val="20"/>
          <w:vertAlign w:val="subscript"/>
        </w:rPr>
        <w:t xml:space="preserve">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A</w:t>
      </w:r>
      <w:r>
        <w:rPr>
          <w:sz w:val="20"/>
          <w:vertAlign w:val="subscript"/>
        </w:rPr>
        <w:t xml:space="preserve">max</w:t>
      </w:r>
      <w:r>
        <w:rPr>
          <w:sz w:val="20"/>
        </w:rPr>
        <w:t xml:space="preserve"> - максимальное значение оценки муниципальной практики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11.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 определяется по следующей формуле:</w:t>
      </w:r>
    </w:p>
    <w:p>
      <w:pPr>
        <w:pStyle w:val="0"/>
        <w:jc w:val="both"/>
      </w:pPr>
      <w:r>
        <w:rPr>
          <w:sz w:val="20"/>
        </w:rPr>
      </w:r>
    </w:p>
    <w:p>
      <w:pPr>
        <w:pStyle w:val="0"/>
        <w:ind w:firstLine="540"/>
        <w:jc w:val="both"/>
      </w:pPr>
      <w:r>
        <w:rPr>
          <w:sz w:val="20"/>
        </w:rPr>
        <w:t xml:space="preserve">A</w:t>
      </w:r>
      <w:r>
        <w:rPr>
          <w:sz w:val="20"/>
          <w:vertAlign w:val="subscript"/>
        </w:rPr>
        <w:t xml:space="preserve">i</w:t>
      </w:r>
      <w:r>
        <w:rPr>
          <w:sz w:val="20"/>
        </w:rPr>
        <w:t xml:space="preserve"> = I</w:t>
      </w:r>
      <w:r>
        <w:rPr>
          <w:sz w:val="20"/>
          <w:vertAlign w:val="subscript"/>
        </w:rPr>
        <w:t xml:space="preserve">i</w:t>
      </w:r>
      <w:r>
        <w:rPr>
          <w:sz w:val="20"/>
        </w:rPr>
        <w:t xml:space="preserve"> / R</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A</w:t>
      </w:r>
      <w:r>
        <w:rPr>
          <w:sz w:val="20"/>
          <w:vertAlign w:val="subscript"/>
        </w:rPr>
        <w:t xml:space="preserve">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I</w:t>
      </w:r>
      <w:r>
        <w:rPr>
          <w:sz w:val="20"/>
          <w:vertAlign w:val="subscript"/>
        </w:rPr>
        <w:t xml:space="preserve">i</w:t>
      </w:r>
      <w:r>
        <w:rPr>
          <w:sz w:val="20"/>
        </w:rPr>
        <w:t xml:space="preserve"> - объем средств бюджета i-го муниципального образования края и объем инициативных платежей,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R</w:t>
      </w:r>
      <w:r>
        <w:rPr>
          <w:sz w:val="20"/>
          <w:vertAlign w:val="subscript"/>
        </w:rPr>
        <w:t xml:space="preserve">i</w:t>
      </w:r>
      <w:r>
        <w:rPr>
          <w:sz w:val="20"/>
        </w:rPr>
        <w:t xml:space="preserve"> - общий объем расходов бюджета i-го муниципального образования края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12.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Bi</w:t>
      </w:r>
      <w:r>
        <w:rPr>
          <w:sz w:val="20"/>
        </w:rPr>
        <w:t xml:space="preserve"> = B</w:t>
      </w:r>
      <w:r>
        <w:rPr>
          <w:sz w:val="20"/>
          <w:vertAlign w:val="subscript"/>
        </w:rPr>
        <w:t xml:space="preserve">i</w:t>
      </w:r>
      <w:r>
        <w:rPr>
          <w:sz w:val="20"/>
        </w:rPr>
        <w:t xml:space="preserve"> / B</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Bi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B</w:t>
      </w:r>
      <w:r>
        <w:rPr>
          <w:sz w:val="20"/>
          <w:vertAlign w:val="subscript"/>
        </w:rPr>
        <w:t xml:space="preserve">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B</w:t>
      </w:r>
      <w:r>
        <w:rPr>
          <w:sz w:val="20"/>
          <w:vertAlign w:val="subscript"/>
        </w:rPr>
        <w:t xml:space="preserve">max</w:t>
      </w:r>
      <w:r>
        <w:rPr>
          <w:sz w:val="20"/>
        </w:rPr>
        <w:t xml:space="preserve"> - максимальное значение оценки муниципальной практики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13.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B</w:t>
      </w:r>
      <w:r>
        <w:rPr>
          <w:sz w:val="20"/>
          <w:vertAlign w:val="subscript"/>
        </w:rPr>
        <w:t xml:space="preserve">i</w:t>
      </w:r>
      <w:r>
        <w:rPr>
          <w:sz w:val="20"/>
        </w:rPr>
        <w:t xml:space="preserve"> = V</w:t>
      </w:r>
      <w:r>
        <w:rPr>
          <w:sz w:val="20"/>
          <w:vertAlign w:val="subscript"/>
        </w:rPr>
        <w:t xml:space="preserve">i</w:t>
      </w:r>
      <w:r>
        <w:rPr>
          <w:sz w:val="20"/>
        </w:rPr>
        <w:t xml:space="preserve"> / K</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B</w:t>
      </w:r>
      <w:r>
        <w:rPr>
          <w:sz w:val="20"/>
          <w:vertAlign w:val="subscript"/>
        </w:rPr>
        <w:t xml:space="preserve">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направленных на реализацию муниципальных инициативных проектов в i-м муниципальном образовании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жителей, проживающих в i-м муниципальном образовании края, в котором реализованы муниципальные инициативные проекты,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14. Оценка муниципальной практики i-го муниципального образования края по критерию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Ci</w:t>
      </w:r>
      <w:r>
        <w:rPr>
          <w:sz w:val="20"/>
        </w:rPr>
        <w:t xml:space="preserve"> = T</w:t>
      </w:r>
      <w:r>
        <w:rPr>
          <w:sz w:val="20"/>
          <w:vertAlign w:val="subscript"/>
        </w:rPr>
        <w:t xml:space="preserve">i</w:t>
      </w:r>
      <w:r>
        <w:rPr>
          <w:sz w:val="20"/>
        </w:rPr>
        <w:t xml:space="preserve"> x Y</w:t>
      </w:r>
      <w:r>
        <w:rPr>
          <w:sz w:val="20"/>
          <w:vertAlign w:val="subscript"/>
        </w:rPr>
        <w:t xml:space="preserve">i</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Ci</w:t>
      </w:r>
      <w:r>
        <w:rPr>
          <w:sz w:val="20"/>
        </w:rPr>
        <w:t xml:space="preserve"> - оценка муниципальной практики i-го муниципального образования края по критерию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T</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количеству населенных пунктов i-го муниципального образования края, в которых были реализованы муниципальные инициативные проекты в максимальном количестве населенных пунктов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Y</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общему количеству населенных пунктов i-го муниципального образования края.</w:t>
      </w:r>
    </w:p>
    <w:p>
      <w:pPr>
        <w:pStyle w:val="0"/>
        <w:spacing w:before="200" w:line-rule="auto"/>
        <w:ind w:firstLine="540"/>
        <w:jc w:val="both"/>
      </w:pPr>
      <w:r>
        <w:rPr>
          <w:sz w:val="20"/>
        </w:rPr>
        <w:t xml:space="preserve">15.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количеству населенных пунктов i-го муниципального образования края, в которых были реализованы муниципальные инициативные проекты в максимальном количестве населенных пунктов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S</w:t>
      </w:r>
      <w:r>
        <w:rPr>
          <w:sz w:val="20"/>
          <w:vertAlign w:val="subscript"/>
        </w:rPr>
        <w:t xml:space="preserve">i</w:t>
      </w:r>
      <w:r>
        <w:rPr>
          <w:sz w:val="20"/>
        </w:rPr>
        <w:t xml:space="preserve"> / S</w:t>
      </w:r>
      <w:r>
        <w:rPr>
          <w:sz w:val="20"/>
          <w:vertAlign w:val="subscript"/>
        </w:rPr>
        <w:t xml:space="preserve">max</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количеству населенных пунктов i-го муниципального образования края, в которых были реализованы муниципальные инициативные проекты в максимальном количестве населенных пунктов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S</w:t>
      </w:r>
      <w:r>
        <w:rPr>
          <w:sz w:val="20"/>
          <w:vertAlign w:val="subscript"/>
        </w:rPr>
        <w:t xml:space="preserve">i</w:t>
      </w:r>
      <w:r>
        <w:rPr>
          <w:sz w:val="20"/>
        </w:rPr>
        <w:t xml:space="preserve"> -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S</w:t>
      </w:r>
      <w:r>
        <w:rPr>
          <w:sz w:val="20"/>
          <w:vertAlign w:val="subscript"/>
        </w:rPr>
        <w:t xml:space="preserve">max</w:t>
      </w:r>
      <w:r>
        <w:rPr>
          <w:sz w:val="20"/>
        </w:rPr>
        <w:t xml:space="preserve"> - максимальное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16.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общему количеству населенных пунктов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Y</w:t>
      </w:r>
      <w:r>
        <w:rPr>
          <w:sz w:val="20"/>
          <w:vertAlign w:val="subscript"/>
        </w:rPr>
        <w:t xml:space="preserve">i</w:t>
      </w:r>
      <w:r>
        <w:rPr>
          <w:sz w:val="20"/>
        </w:rPr>
        <w:t xml:space="preserve"> = S</w:t>
      </w:r>
      <w:r>
        <w:rPr>
          <w:sz w:val="20"/>
          <w:vertAlign w:val="subscript"/>
        </w:rPr>
        <w:t xml:space="preserve">i</w:t>
      </w:r>
      <w:r>
        <w:rPr>
          <w:sz w:val="20"/>
        </w:rPr>
        <w:t xml:space="preserve"> / U</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Y</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общему количеству населенных пунктов i-го муниципального образования края;</w:t>
      </w:r>
    </w:p>
    <w:p>
      <w:pPr>
        <w:pStyle w:val="0"/>
        <w:spacing w:before="200" w:line-rule="auto"/>
        <w:ind w:firstLine="540"/>
        <w:jc w:val="both"/>
      </w:pPr>
      <w:r>
        <w:rPr>
          <w:sz w:val="20"/>
        </w:rPr>
        <w:t xml:space="preserve">S</w:t>
      </w:r>
      <w:r>
        <w:rPr>
          <w:sz w:val="20"/>
          <w:vertAlign w:val="subscript"/>
        </w:rPr>
        <w:t xml:space="preserve">i</w:t>
      </w:r>
      <w:r>
        <w:rPr>
          <w:sz w:val="20"/>
        </w:rPr>
        <w:t xml:space="preserve"> -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U</w:t>
      </w:r>
      <w:r>
        <w:rPr>
          <w:sz w:val="20"/>
          <w:vertAlign w:val="subscript"/>
        </w:rPr>
        <w:t xml:space="preserve">i</w:t>
      </w:r>
      <w:r>
        <w:rPr>
          <w:sz w:val="20"/>
        </w:rPr>
        <w:t xml:space="preserve"> - общее количество населенных пунктов i-го муниципального образования края.</w:t>
      </w:r>
    </w:p>
    <w:p>
      <w:pPr>
        <w:pStyle w:val="0"/>
        <w:spacing w:before="200" w:line-rule="auto"/>
        <w:ind w:firstLine="540"/>
        <w:jc w:val="both"/>
      </w:pPr>
      <w:r>
        <w:rPr>
          <w:sz w:val="20"/>
        </w:rPr>
        <w:t xml:space="preserve">17.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Di</w:t>
      </w:r>
      <w:r>
        <w:rPr>
          <w:sz w:val="20"/>
        </w:rPr>
        <w:t xml:space="preserve"> = D</w:t>
      </w:r>
      <w:r>
        <w:rPr>
          <w:sz w:val="20"/>
          <w:vertAlign w:val="subscript"/>
        </w:rPr>
        <w:t xml:space="preserve">i</w:t>
      </w:r>
      <w:r>
        <w:rPr>
          <w:sz w:val="20"/>
        </w:rPr>
        <w:t xml:space="preserve"> / D</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Di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D</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D</w:t>
      </w:r>
      <w:r>
        <w:rPr>
          <w:sz w:val="20"/>
          <w:vertAlign w:val="subscript"/>
        </w:rPr>
        <w:t xml:space="preserve">max</w:t>
      </w:r>
      <w:r>
        <w:rPr>
          <w:sz w:val="20"/>
        </w:rPr>
        <w:t xml:space="preserve"> - максимальное значение оценки муниципальной практики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18.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J</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J</w:t>
      </w:r>
      <w:r>
        <w:rPr>
          <w:sz w:val="20"/>
          <w:vertAlign w:val="subscript"/>
        </w:rPr>
        <w:t xml:space="preserve">i</w:t>
      </w:r>
      <w:r>
        <w:rPr>
          <w:sz w:val="20"/>
        </w:rPr>
        <w:t xml:space="preserve"> - количество муниципальных инициативных проектов, реализованных в i-ом муниципальном образовании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S</w:t>
      </w:r>
      <w:r>
        <w:rPr>
          <w:sz w:val="20"/>
          <w:vertAlign w:val="subscript"/>
        </w:rPr>
        <w:t xml:space="preserve">i</w:t>
      </w:r>
      <w:r>
        <w:rPr>
          <w:sz w:val="20"/>
        </w:rPr>
        <w:t xml:space="preserve"> -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19.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Ei</w:t>
      </w:r>
      <w:r>
        <w:rPr>
          <w:sz w:val="20"/>
        </w:rPr>
        <w:t xml:space="preserve"> = E</w:t>
      </w:r>
      <w:r>
        <w:rPr>
          <w:sz w:val="20"/>
          <w:vertAlign w:val="subscript"/>
        </w:rPr>
        <w:t xml:space="preserve">i</w:t>
      </w:r>
      <w:r>
        <w:rPr>
          <w:sz w:val="20"/>
        </w:rPr>
        <w:t xml:space="preserve"> / E</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E</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E</w:t>
      </w:r>
      <w:r>
        <w:rPr>
          <w:sz w:val="20"/>
          <w:vertAlign w:val="subscript"/>
        </w:rPr>
        <w:t xml:space="preserve">max</w:t>
      </w:r>
      <w:r>
        <w:rPr>
          <w:sz w:val="20"/>
        </w:rPr>
        <w:t xml:space="preserve"> - максимальное значение оценки муниципальной практики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20.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E</w:t>
      </w:r>
      <w:r>
        <w:rPr>
          <w:sz w:val="20"/>
          <w:vertAlign w:val="subscript"/>
        </w:rPr>
        <w:t xml:space="preserve">i</w:t>
      </w:r>
      <w:r>
        <w:rPr>
          <w:sz w:val="20"/>
        </w:rPr>
        <w:t xml:space="preserve"> = K</w:t>
      </w:r>
      <w:r>
        <w:rPr>
          <w:sz w:val="20"/>
          <w:vertAlign w:val="subscript"/>
        </w:rPr>
        <w:t xml:space="preserve">i</w:t>
      </w:r>
      <w:r>
        <w:rPr>
          <w:sz w:val="20"/>
        </w:rPr>
        <w:t xml:space="preserve"> / J</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E</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муниципальных инициативных проектов, реализованных в году, предшествующем году распределения иного межбюджетного трансферта, в i-м муниципальном образовании края;</w:t>
      </w:r>
    </w:p>
    <w:p>
      <w:pPr>
        <w:pStyle w:val="0"/>
        <w:spacing w:before="200" w:line-rule="auto"/>
        <w:ind w:firstLine="540"/>
        <w:jc w:val="both"/>
      </w:pPr>
      <w:r>
        <w:rPr>
          <w:sz w:val="20"/>
        </w:rPr>
        <w:t xml:space="preserve">J</w:t>
      </w:r>
      <w:r>
        <w:rPr>
          <w:sz w:val="20"/>
          <w:vertAlign w:val="subscript"/>
        </w:rPr>
        <w:t xml:space="preserve">i</w:t>
      </w:r>
      <w:r>
        <w:rPr>
          <w:sz w:val="20"/>
        </w:rPr>
        <w:t xml:space="preserve"> - количество муниципальных инициативных проектов, участвующих в конкурсном отборе, организованном органом местного самоуправления i-го муниципального образования края для реализации муниципальных инициативных проектов в году, предшествующем году распределения иного межбюджетного трансферта, в i-м муниципальном образовании края.</w:t>
      </w:r>
    </w:p>
    <w:p>
      <w:pPr>
        <w:pStyle w:val="0"/>
        <w:spacing w:before="200" w:line-rule="auto"/>
        <w:ind w:firstLine="540"/>
        <w:jc w:val="both"/>
      </w:pPr>
      <w:r>
        <w:rPr>
          <w:sz w:val="20"/>
        </w:rPr>
        <w:t xml:space="preserve">21. Оценка муниципальной практики i-го муниципального образования края по критерию "Использование информационной кампании в целях реализации муниципальных инициативных проектов в году, предшествующем году распределения иного межбюджетного трансферта" определяется следующим образом:</w:t>
      </w:r>
    </w:p>
    <w:p>
      <w:pPr>
        <w:pStyle w:val="0"/>
        <w:spacing w:before="200" w:line-rule="auto"/>
        <w:ind w:firstLine="540"/>
        <w:jc w:val="both"/>
      </w:pPr>
      <w:r>
        <w:rPr>
          <w:sz w:val="20"/>
        </w:rPr>
        <w:t xml:space="preserve">1) использование информационной кампании - 5;</w:t>
      </w:r>
    </w:p>
    <w:p>
      <w:pPr>
        <w:pStyle w:val="0"/>
        <w:spacing w:before="200" w:line-rule="auto"/>
        <w:ind w:firstLine="540"/>
        <w:jc w:val="both"/>
      </w:pPr>
      <w:r>
        <w:rPr>
          <w:sz w:val="20"/>
        </w:rPr>
        <w:t xml:space="preserve">2) неиспользование информационной кампании - 0.</w:t>
      </w:r>
    </w:p>
    <w:p>
      <w:pPr>
        <w:pStyle w:val="0"/>
        <w:spacing w:before="200" w:line-rule="auto"/>
        <w:ind w:firstLine="540"/>
        <w:jc w:val="both"/>
      </w:pPr>
      <w:r>
        <w:rPr>
          <w:sz w:val="20"/>
        </w:rPr>
        <w:t xml:space="preserve">22. На основании оценок муниципальных практик формируется рейтинг оценок муниципальных практик муниципальных образований края в порядке убывания присвоенных им значений.</w:t>
      </w:r>
    </w:p>
    <w:p>
      <w:pPr>
        <w:pStyle w:val="0"/>
        <w:spacing w:before="200" w:line-rule="auto"/>
        <w:ind w:firstLine="540"/>
        <w:jc w:val="both"/>
      </w:pPr>
      <w:r>
        <w:rPr>
          <w:sz w:val="20"/>
        </w:rPr>
        <w:t xml:space="preserve">Если несколько муниципальных практик получили в рейтинге оценок муниципальных практик муниципальных образований края одинаковое значение, то при его формировании приоритет отдается оценке муниципальной практики, в составе которой оценка муниципальной практики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имеет наибольшее значение.</w:t>
      </w:r>
    </w:p>
    <w:p>
      <w:pPr>
        <w:pStyle w:val="0"/>
        <w:spacing w:before="200" w:line-rule="auto"/>
        <w:ind w:firstLine="540"/>
        <w:jc w:val="both"/>
      </w:pPr>
      <w:r>
        <w:rPr>
          <w:sz w:val="20"/>
        </w:rPr>
        <w:t xml:space="preserve">23. Размеры иного межбюджетного трансферта определяются в процентном отношении к общему объему бюджетных ассигнований на предоставление иного межбюджетного трансферта, предусмотренного законом Ставропольского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1) муниципальному образованию края, оценка муниципальной практики которого заняла первое место в рейтинге оценок муниципальных практик, - 35 процентов;</w:t>
      </w:r>
    </w:p>
    <w:p>
      <w:pPr>
        <w:pStyle w:val="0"/>
        <w:spacing w:before="200" w:line-rule="auto"/>
        <w:ind w:firstLine="540"/>
        <w:jc w:val="both"/>
      </w:pPr>
      <w:r>
        <w:rPr>
          <w:sz w:val="20"/>
        </w:rPr>
        <w:t xml:space="preserve">2) муниципальному образованию края, оценка муниципальной практики которого заняла второе место в рейтинге оценок муниципальных практик, - 25 процентов;</w:t>
      </w:r>
    </w:p>
    <w:p>
      <w:pPr>
        <w:pStyle w:val="0"/>
        <w:spacing w:before="200" w:line-rule="auto"/>
        <w:ind w:firstLine="540"/>
        <w:jc w:val="both"/>
      </w:pPr>
      <w:r>
        <w:rPr>
          <w:sz w:val="20"/>
        </w:rPr>
        <w:t xml:space="preserve">3) муниципальному образованию края, оценка муниципальной практики которого заняла третье место в рейтинге оценок муниципальных практик, - 20 процентов;</w:t>
      </w:r>
    </w:p>
    <w:p>
      <w:pPr>
        <w:pStyle w:val="0"/>
        <w:spacing w:before="200" w:line-rule="auto"/>
        <w:ind w:firstLine="540"/>
        <w:jc w:val="both"/>
      </w:pPr>
      <w:r>
        <w:rPr>
          <w:sz w:val="20"/>
        </w:rPr>
        <w:t xml:space="preserve">4) муниципальным образованиям края, оценки муниципальных практик которых в рейтинге оценок муниципальных практик заняли четвертое и пятое место, - по 10 процентов.</w:t>
      </w:r>
    </w:p>
    <w:bookmarkStart w:id="167" w:name="P167"/>
    <w:bookmarkEnd w:id="167"/>
    <w:p>
      <w:pPr>
        <w:pStyle w:val="1"/>
        <w:spacing w:before="200" w:line-rule="auto"/>
        <w:jc w:val="both"/>
      </w:pPr>
      <w:r>
        <w:rPr>
          <w:sz w:val="20"/>
        </w:rPr>
        <w:t xml:space="preserve">    24.  Распределение  иных  межбюджетных трансфертов между муниципальными</w:t>
      </w:r>
    </w:p>
    <w:p>
      <w:pPr>
        <w:pStyle w:val="1"/>
        <w:jc w:val="both"/>
      </w:pPr>
      <w:r>
        <w:rPr>
          <w:sz w:val="20"/>
        </w:rPr>
        <w:t xml:space="preserve">образованиями  края осуществляется на основании нормативного правового акта</w:t>
      </w:r>
    </w:p>
    <w:p>
      <w:pPr>
        <w:pStyle w:val="1"/>
        <w:jc w:val="both"/>
      </w:pPr>
      <w:r>
        <w:rPr>
          <w:sz w:val="20"/>
        </w:rPr>
        <w:t xml:space="preserve">Правительства  Ставропольского  края  в  соответствии  с  </w:t>
      </w:r>
      <w:hyperlink w:history="0" r:id="rId8" w:tooltip="&quot;Бюджетный кодекс Российской Федерации&quot; от 31.07.1998 N 145-ФЗ (ред. от 02.11.2023) {КонсультантПлюс}">
        <w:r>
          <w:rPr>
            <w:sz w:val="20"/>
            <w:color w:val="0000ff"/>
          </w:rPr>
          <w:t xml:space="preserve">пунктом 4 части 4</w:t>
        </w:r>
      </w:hyperlink>
    </w:p>
    <w:p>
      <w:pPr>
        <w:pStyle w:val="1"/>
        <w:jc w:val="both"/>
      </w:pPr>
      <w:r>
        <w:rPr>
          <w:sz w:val="20"/>
        </w:rPr>
        <w:t xml:space="preserve">           1</w:t>
      </w:r>
    </w:p>
    <w:p>
      <w:pPr>
        <w:pStyle w:val="1"/>
        <w:jc w:val="both"/>
      </w:pPr>
      <w:r>
        <w:rPr>
          <w:sz w:val="20"/>
        </w:rPr>
        <w:t xml:space="preserve">статьи  139   Бюджетного  кодекса Российской Федерации, подготовка которого</w:t>
      </w:r>
    </w:p>
    <w:p>
      <w:pPr>
        <w:pStyle w:val="1"/>
        <w:jc w:val="both"/>
      </w:pPr>
      <w:r>
        <w:rPr>
          <w:sz w:val="20"/>
        </w:rPr>
        <w:t xml:space="preserve">осуществляется  минфином  края  в  срок  не  более  10  рабочих дней со дня</w:t>
      </w:r>
    </w:p>
    <w:p>
      <w:pPr>
        <w:pStyle w:val="1"/>
        <w:jc w:val="both"/>
      </w:pPr>
      <w:r>
        <w:rPr>
          <w:sz w:val="20"/>
        </w:rPr>
        <w:t xml:space="preserve">проведения оценки муниципальных практик.</w:t>
      </w:r>
    </w:p>
    <w:p>
      <w:pPr>
        <w:pStyle w:val="0"/>
        <w:ind w:firstLine="540"/>
        <w:jc w:val="both"/>
      </w:pPr>
      <w:r>
        <w:rPr>
          <w:sz w:val="20"/>
        </w:rPr>
        <w:t xml:space="preserve">25. Иные межбюджетные трансферты предоставляются минфином края бюджетам муниципальных образований края в пределах бюджетных ассигнований, предусмотренных законом Ставропольского края о краевом бюджете на соответствующий финансовый год и плановый период на предоставление иных межбюджетных трансфертов.</w:t>
      </w:r>
    </w:p>
    <w:p>
      <w:pPr>
        <w:pStyle w:val="0"/>
        <w:spacing w:before="200" w:line-rule="auto"/>
        <w:ind w:firstLine="540"/>
        <w:jc w:val="both"/>
      </w:pPr>
      <w:r>
        <w:rPr>
          <w:sz w:val="20"/>
        </w:rPr>
        <w:t xml:space="preserve">26. Перечисление иного межбюджетного трансферта в бюджет муниципального образования края осуществляется в установленном порядке на казначейский счет, открытый в Управлении Федерального казначейства по Ставропольскому краю, в течение 10 рабочих дней со дня вступления в силу нормативного правового акта Правительства Ставропольского края, указанного в </w:t>
      </w:r>
      <w:hyperlink w:history="0" w:anchor="P167" w:tooltip="    24.  Распределение  иных  межбюджетных трансфертов между муниципальными">
        <w:r>
          <w:rPr>
            <w:sz w:val="20"/>
            <w:color w:val="0000ff"/>
          </w:rPr>
          <w:t xml:space="preserve">пункте 24</w:t>
        </w:r>
      </w:hyperlink>
      <w:r>
        <w:rPr>
          <w:sz w:val="20"/>
        </w:rPr>
        <w:t xml:space="preserve"> настоящего Порядка.</w:t>
      </w:r>
    </w:p>
    <w:bookmarkStart w:id="176" w:name="P176"/>
    <w:bookmarkEnd w:id="176"/>
    <w:p>
      <w:pPr>
        <w:pStyle w:val="0"/>
        <w:spacing w:before="200" w:line-rule="auto"/>
        <w:ind w:firstLine="540"/>
        <w:jc w:val="both"/>
      </w:pPr>
      <w:r>
        <w:rPr>
          <w:sz w:val="20"/>
        </w:rPr>
        <w:t xml:space="preserve">27. Муниципальное образование края, получившее иной межбюджетный трансферт в отчетном финансовом году, в срок до 15 января года следующего за отчетным финансовым годом, представляет в Учебный центр:</w:t>
      </w:r>
    </w:p>
    <w:p>
      <w:pPr>
        <w:pStyle w:val="0"/>
        <w:spacing w:before="200" w:line-rule="auto"/>
        <w:ind w:firstLine="540"/>
        <w:jc w:val="both"/>
      </w:pPr>
      <w:r>
        <w:rPr>
          <w:sz w:val="20"/>
        </w:rPr>
        <w:t xml:space="preserve">1) отчет об использовании средств иного межбюджетного трансферта по состоянию на 01 января года, следующего за отчетным финансовым годом, по форме, устанавливаемой минфином края;</w:t>
      </w:r>
    </w:p>
    <w:p>
      <w:pPr>
        <w:pStyle w:val="0"/>
        <w:spacing w:before="200" w:line-rule="auto"/>
        <w:ind w:firstLine="540"/>
        <w:jc w:val="both"/>
      </w:pPr>
      <w:r>
        <w:rPr>
          <w:sz w:val="20"/>
        </w:rPr>
        <w:t xml:space="preserve">2) решение главы муниципального образования края об утверждении перечня муниципальных инициативных проектов, на финансирование которых были направлены средства иного межбюджетного трансферта.</w:t>
      </w:r>
    </w:p>
    <w:bookmarkStart w:id="179" w:name="P179"/>
    <w:bookmarkEnd w:id="179"/>
    <w:p>
      <w:pPr>
        <w:pStyle w:val="0"/>
        <w:spacing w:before="200" w:line-rule="auto"/>
        <w:ind w:firstLine="540"/>
        <w:jc w:val="both"/>
      </w:pPr>
      <w:r>
        <w:rPr>
          <w:sz w:val="20"/>
        </w:rPr>
        <w:t xml:space="preserve">28. В случае наличия остатка средств иного межбюджетного трансферта по состоянию на 01 января года, следующего за отчетным финансовым годом, муниципальное образование края, получившее иной межбюджетный трансферт в отчетном финансовом году, ежеквартально, до 15-го числа месяца, следующего за отчетным кварталом, до полного расходования средств иного межбюджетного трансферта, представляет в Учебный центр отчет об использовании средств иного межбюджетного трансферта по состоянию на 1-е число месяца, следующего за отчетным кварталом, по форме, устанавливаемой минфином края.</w:t>
      </w:r>
    </w:p>
    <w:p>
      <w:pPr>
        <w:pStyle w:val="0"/>
        <w:spacing w:before="200" w:line-rule="auto"/>
        <w:ind w:firstLine="540"/>
        <w:jc w:val="both"/>
      </w:pPr>
      <w:r>
        <w:rPr>
          <w:sz w:val="20"/>
        </w:rPr>
        <w:t xml:space="preserve">29. В случае нарушения муниципальным образованием края условий предоставления иного межбюджетного трансферта иной межбюджетный трансферт подлежит возврату в краевой бюджет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30. Орган местного самоуправления муниципального образования края несет ответственность за достоверность и своевременность представления документов, отчетов и решения главы муниципального образования края, предусмотренных </w:t>
      </w:r>
      <w:hyperlink w:history="0" w:anchor="P45" w:tooltip="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quot;Учебный центр министерства финансов Ставропольского края&quot; (далее - Учебный центр) письмо главы муниципального образования края о результатах реализации муниципальных инициативн...">
        <w:r>
          <w:rPr>
            <w:sz w:val="20"/>
            <w:color w:val="0000ff"/>
          </w:rPr>
          <w:t xml:space="preserve">пунктами 4</w:t>
        </w:r>
      </w:hyperlink>
      <w:r>
        <w:rPr>
          <w:sz w:val="20"/>
        </w:rPr>
        <w:t xml:space="preserve">, </w:t>
      </w:r>
      <w:hyperlink w:history="0" w:anchor="P176" w:tooltip="27. Муниципальное образование края, получившее иной межбюджетный трансферт в отчетном финансовом году, в срок до 15 января года следующего за отчетным финансовым годом, представляет в Учебный центр:">
        <w:r>
          <w:rPr>
            <w:sz w:val="20"/>
            <w:color w:val="0000ff"/>
          </w:rPr>
          <w:t xml:space="preserve">27</w:t>
        </w:r>
      </w:hyperlink>
      <w:r>
        <w:rPr>
          <w:sz w:val="20"/>
        </w:rPr>
        <w:t xml:space="preserve"> и </w:t>
      </w:r>
      <w:hyperlink w:history="0" w:anchor="P179" w:tooltip="28. В случае наличия остатка средств иного межбюджетного трансферта по состоянию на 01 января года, следующего за отчетным финансовым годом, муниципальное образование края, получившее иной межбюджетный трансферт в отчетном финансовом году, ежеквартально, до 15-го числа месяца, следующего за отчетным кварталом, до полного расходования средств иного межбюджетного трансферта, представляет в Учебный центр отчет об использовании средств иного межбюджетного трансферта по состоянию на 1-е число месяца, следующе...">
        <w:r>
          <w:rPr>
            <w:sz w:val="20"/>
            <w:color w:val="0000ff"/>
          </w:rPr>
          <w:t xml:space="preserve">28</w:t>
        </w:r>
      </w:hyperlink>
      <w:r>
        <w:rPr>
          <w:sz w:val="20"/>
        </w:rPr>
        <w:t xml:space="preserve"> настоящего Порядка.</w:t>
      </w:r>
    </w:p>
    <w:p>
      <w:pPr>
        <w:pStyle w:val="0"/>
        <w:spacing w:before="200" w:line-rule="auto"/>
        <w:ind w:firstLine="540"/>
        <w:jc w:val="both"/>
      </w:pPr>
      <w:r>
        <w:rPr>
          <w:sz w:val="20"/>
        </w:rPr>
        <w:t xml:space="preserve">31. Минфин края обеспечивает соблюдение муниципальными образованиями края условий, цели и порядка предоставления иных межбюджетных трансфертов бюджетам муниципальных образований края.</w:t>
      </w:r>
    </w:p>
    <w:p>
      <w:pPr>
        <w:pStyle w:val="0"/>
        <w:spacing w:before="200" w:line-rule="auto"/>
        <w:ind w:firstLine="540"/>
        <w:jc w:val="both"/>
      </w:pPr>
      <w:r>
        <w:rPr>
          <w:sz w:val="20"/>
        </w:rPr>
        <w:t xml:space="preserve">32. Контроль за соблюдением органами местного самоуправления муниципальных образований края условий предоставления иных межбюджетных трансфертов осуществляется органами государственного финансового контроля Ставропольского края в соответствии с законодательством Российской Федерации и законодательством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30.05.2023 N 332-п</w:t>
            <w:br/>
            <w:t>"Об утверждении Порядка распределения и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358" TargetMode = "External"/>
	<Relationship Id="rId8" Type="http://schemas.openxmlformats.org/officeDocument/2006/relationships/hyperlink" Target="https://login.consultant.ru/link/?req=doc&amp;base=LAW&amp;n=461085&amp;dst=66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30.05.2023 N 332-п
"Об утверждении Порядка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dc:title>
  <dcterms:created xsi:type="dcterms:W3CDTF">2023-12-05T16:21:48Z</dcterms:created>
</cp:coreProperties>
</file>