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Ставропольского края от 31.07.2024 N 434-п</w:t>
              <w:br/>
              <w:t xml:space="preserve">"Об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31 июля 2024 г. N 434-п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ФОРМИРОВАНИЯ И ВЕДЕНИЯ РЕЕСТРА</w:t>
      </w:r>
    </w:p>
    <w:p>
      <w:pPr>
        <w:pStyle w:val="2"/>
        <w:jc w:val="center"/>
      </w:pPr>
      <w:r>
        <w:rPr>
          <w:sz w:val="20"/>
        </w:rPr>
        <w:t xml:space="preserve">МОЛОДЕЖНЫХ И ДЕТСКИХ ОБЩЕСТВЕННЫХ ОБЪЕДИНЕНИЙ, ПОЛЬЗУЮЩИХСЯ</w:t>
      </w:r>
    </w:p>
    <w:p>
      <w:pPr>
        <w:pStyle w:val="2"/>
        <w:jc w:val="center"/>
      </w:pPr>
      <w:r>
        <w:rPr>
          <w:sz w:val="20"/>
        </w:rPr>
        <w:t xml:space="preserve">ГОСУДАРСТВЕННОЙ ПОДДЕРЖКОЙ В СТАВРОПОЛЬСКОМ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государственной поддержке молодежных и детских общественных объединений" и </w:t>
      </w:r>
      <w:hyperlink w:history="0" r:id="rId8" w:tooltip="Закон Ставропольского края от 04.02.2022 N 5-кз (ред. от 02.10.2024) &quot;О молодежной политике&quot; (принят Думой Ставропольского края 27.01.2022)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Закона Ставропольского края "О молодежной политике" Правительство Ставропольского края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2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и ведения реестра молодежных и детских общественных объединений, пользующихся государственной поддержкой в Ставропольском крае.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заместителя председателя Правительства Ставропольского края - министра финансов Ставропольского края Калинченко Л.А.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31 июля 2024 г. N 434-п</w:t>
      </w:r>
    </w:p>
    <w:p>
      <w:pPr>
        <w:pStyle w:val="0"/>
        <w:jc w:val="both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ФОРМИРОВАНИЯ И ВЕДЕНИЯ РЕЕСТРА МОЛОДЕЖНЫХ И ДЕТСКИХ</w:t>
      </w:r>
    </w:p>
    <w:p>
      <w:pPr>
        <w:pStyle w:val="2"/>
        <w:jc w:val="center"/>
      </w:pPr>
      <w:r>
        <w:rPr>
          <w:sz w:val="20"/>
        </w:rPr>
        <w:t xml:space="preserve">ОБЩЕСТВЕННЫХ ОБЪЕДИНЕНИЙ, ПОЛЬЗУЮЩИХСЯ ГОСУДАРСТВЕННОЙ</w:t>
      </w:r>
    </w:p>
    <w:p>
      <w:pPr>
        <w:pStyle w:val="2"/>
        <w:jc w:val="center"/>
      </w:pPr>
      <w:r>
        <w:rPr>
          <w:sz w:val="20"/>
        </w:rPr>
        <w:t xml:space="preserve">ПОДДЕРЖКОЙ В СТАВРОПОЛЬСКОМ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формирования и ведения реестра молодежных и детских общественных объединений, пользующихся государственной поддержкой в Ставропольском крае (далее соответственно - реестр, объединение).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Реестр является документом, содержащим сведения об объединениях, которым в соответствии с Федеральным </w:t>
      </w:r>
      <w:hyperlink w:history="0" r:id="rId9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государственной поддержке молодежных и детских общественных объединений" и </w:t>
      </w:r>
      <w:hyperlink w:history="0" r:id="rId10" w:tooltip="Закон Ставропольского края от 04.02.2022 N 5-кз (ред. от 02.10.2024) &quot;О молодежной политике&quot; (принят Думой Ставропольского края 27.01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Ставропольского края "О молодежной политике" оказываются меры государственной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Информация, содержащаяся в реестре, является общедоступной и предоставляется в соответствии с Федеральным </w:t>
      </w:r>
      <w:hyperlink w:history="0" r:id="rId11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обеспечении доступа к информации о деятельности государственных органов и органов местного самоуправления".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Формирование и ведение реестра осуществляется министерством молодежной политики Ставропольского края (далее - министерство) по утверждаемой им форме на бумажном и электронном носителях.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несоответствия информации на указанных носителях приоритет имеет информация на бумажном носителе.</w:t>
      </w:r>
    </w:p>
    <w:bookmarkStart w:id="39" w:name="P39"/>
    <w:bookmarkEnd w:id="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реестр включаются зарегистрированные в установленном порядке и осуществляющие деятельность на территории Ставропольского края следующие виды объединений: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межрегиональные, региональные и местные молодежные общественные объединения граждан в возрасте до 35 лет включительно, объединившихся на основе общности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межрегиональные, региональные и местные детские общественные объединения граждан в возрасте до 18 лет и совершеннолетних граждан, объединившихся для осуществления совместной деятельности.</w:t>
      </w:r>
    </w:p>
    <w:bookmarkStart w:id="42" w:name="P42"/>
    <w:bookmarkEnd w:id="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Объединение для включения его в реестр должно одновременно соответствовать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объединение является юридическим лицом на дату включения его в реестр и осуществляет свою деятельность не менее одного года со дня его государственной регистрации;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объединение осуществляет свою деятельность на постоянной основе;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объединение не является иностранным агентом в соответствии с Федеральным </w:t>
      </w:r>
      <w:hyperlink w:history="0" r:id="rId12" w:tooltip="Федеральный закон от 14.07.2022 N 255-ФЗ (ред. от 13.12.2024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объединение не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молодежной или детской коммерческой организацией;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молодежной или детской религиозной организацией;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молодежным или детским общественным объединением, учрежденным либо созданным политической партией;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молодежным или студенческим объединением, являющимся профессиональным союзом.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реестр включаются следующие сведения об объединении: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полное и (если имеется) сокращенное наименование объединения, адрес (место нахождения) его постоянно действующего руководящего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государственный регистрационный номер записи о государственной регистрации (основной государственный регистрационный номер)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идентификационный номер налогоплательщика-объединения, код причины постановки на учет налогоплательщика-объединения;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регистрационный номер объединения в Фонде пенсионного и социального страхования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цель создания и деятельности объединения в соответствии с его уставом;</w:t>
      </w:r>
    </w:p>
    <w:bookmarkStart w:id="57" w:name="P57"/>
    <w:bookmarkEnd w:id="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информация о видах деятельности, осуществляемых объединением;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дата включения объединения в реестр;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дата и основание исключения объединения из реестра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(далее - сведения об объединении).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Включение в реестр осуществляется министерством на безвозмездной основе в течение месяца после представления объединением письменного заявления, составленного по форме, утверждаемой министерством (далее - заявление), и следующих документов: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 со всеми актуальными изменениями, внесенными в него, заверенная руководителем объединения и скрепленная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руководителя объединения, заверенные руководителем объединения и скрепленные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согласие объединения на публикацию (размещение) в информационно-телекоммуникационной сети "Интернет" (далее - сеть "Интернет") информации об объединении, связанной с включением объединения в реестр, оформленное в свободной форме, подписанное объединения и скрепленное печатью объединения (при наличии печати) (далее - документы).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Документы представляются объединением в министерство непосредственно или направляются заказным почтовым отправлением с уведомлением о вручении или в форме электронных документов в порядке, установленном </w:t>
      </w:r>
      <w:hyperlink w:history="0" r:id="rId13" w:tooltip="Постановление Правительства РФ от 07.07.2011 N 553 &quot;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Министерство осуществляет регистрацию заявления и документов в день их поступления.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случае если документы представлены объединением не в полном объеме и (или) неправильно оформленные, министерство в течение 5 рабочих дней со дня регистрации заявления и документов направляет объединению уведомление о перечне недостающих документов и (или) документов, неправильно оформленных (далее - уведомление),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течение 15 рабочих дней со дня направления уведомления в министерство не представлены указанные в уведомлении документы, министерство в течение 5 рабочих дней возвращает объединению заявление и документы с указанием причины их возврата.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Объединение имеет право повторно обратиться с заявлением и документами с соблюдением требований настоящего Порядка.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Министерство в течение 5 рабочих дней со дня регистрации заявления и документов, а в случае, указанном в </w:t>
      </w:r>
      <w:hyperlink w:history="0" w:anchor="P67" w:tooltip="10. В случае если документы представлены объединением не в полном объеме и (или) неправильно оформленные, министерство в течение 5 рабочих дней со дня регистрации заявления и документов направляет объединению уведомление о перечне недостающих документов и (или) документов, неправильно оформленных (далее - уведомление), способом, указанным в заявлении.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Порядка, в течение 5 рабочих дней со дня представления объединением недостающих и (или) правильно оформленных документов, в рамках межведомственного информационного взаимодействия запрашивает сведения об объединении,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Объединение вправе самостоятельно представить в министерство документы, содержащие сведения, указанные в </w:t>
      </w:r>
      <w:hyperlink w:history="0" w:anchor="P70" w:tooltip="11. Министерство в течение 5 рабочих дней со дня регистрации заявления и документов, а в случае, указанном в пункте 10 настоящего Порядка, в течение 5 рабочих дней со дня представления объединением недостающих и (или) правильно оформленных документов, в рамках межведомственного информационного взаимодействия запрашивает сведения об объединении, содержащиеся в Едином государственном реестре юридических лиц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выданные на дату не ранее чем за 30 календарных дней до даты подачи заявления, одновременно с документами.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самостоятельного представления объединением в министерство документов, содержащих сведения, указанные в </w:t>
      </w:r>
      <w:hyperlink w:history="0" w:anchor="P70" w:tooltip="11. Министерство в течение 5 рабочих дней со дня регистрации заявления и документов, а в случае, указанном в пункте 10 настоящего Порядка, в течение 5 рабочих дней со дня представления объединением недостающих и (или) правильно оформленных документов, в рамках межведомственного информационного взаимодействия запрашивает сведения об объединении, содержащиеся в Едином государственном реестре юридических лиц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министерство не запрашивает указанные сведения.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Министерство на основании документов и сведений, указанных в </w:t>
      </w:r>
      <w:hyperlink w:history="0" w:anchor="P70" w:tooltip="11. Министерство в течение 5 рабочих дней со дня регистрации заявления и документов, а в случае, указанном в пункте 10 настоящего Порядка, в течение 5 рабочих дней со дня представления объединением недостающих и (или) правильно оформленных документов, в рамках межведомственного информационного взаимодействия запрашивает сведения об объединении, содержащиеся в Едином государственном реестре юридических лиц.">
        <w:r>
          <w:rPr>
            <w:sz w:val="20"/>
            <w:color w:val="0000ff"/>
          </w:rPr>
          <w:t xml:space="preserve">абзаце первом пункта 11</w:t>
        </w:r>
      </w:hyperlink>
      <w:r>
        <w:rPr>
          <w:sz w:val="20"/>
        </w:rPr>
        <w:t xml:space="preserve"> настоящего Порядка, с соблюдением срока, установленного </w:t>
      </w:r>
      <w:hyperlink w:history="0" w:anchor="P61" w:tooltip="7. Включение в реестр осуществляется министерством на безвозмездной основе в течение месяца после представления объединением письменного заявления, составленного по форме, утверждаемой министерством (далее - заявление), и следующих документов: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Порядка,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включении объединения в реестр;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отказе объединению во включении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Министерство принимает решение об отказе объединению во включении в реестр в случае несоответствия объединения видам объединений, установленным </w:t>
      </w:r>
      <w:hyperlink w:history="0" w:anchor="P39" w:tooltip="4. В реестр включаются зарегистрированные в установленном порядке и осуществляющие деятельность на территории Ставропольского края следующие виды объединений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Порядка, и (или) требованиям, установленным </w:t>
      </w:r>
      <w:hyperlink w:history="0" w:anchor="P42" w:tooltip="5. Объединение для включения его в реестр должно одновременно соответствовать следующим требованиям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О принятом решении о включении объединения в реестр либо об отказе объединению во включении в реестр министерство уведомляет объединение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Реестр и все изменения, вносимые в него, утверждаются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случае изменения сведений об объединении, указанных в </w:t>
      </w:r>
      <w:hyperlink w:history="0" w:anchor="P52" w:tooltip="1) полное и (если имеется) сокращенное наименование объединения, адрес (место нахождения) его постоянно действующего руководящего органа;">
        <w:r>
          <w:rPr>
            <w:sz w:val="20"/>
            <w:color w:val="0000ff"/>
          </w:rPr>
          <w:t xml:space="preserve">подпунктах "1"</w:t>
        </w:r>
      </w:hyperlink>
      <w:r>
        <w:rPr>
          <w:sz w:val="20"/>
        </w:rPr>
        <w:t xml:space="preserve"> - </w:t>
      </w:r>
      <w:hyperlink w:history="0" w:anchor="P57" w:tooltip="6) информация о видах деятельности, осуществляемых объединением;">
        <w:r>
          <w:rPr>
            <w:sz w:val="20"/>
            <w:color w:val="0000ff"/>
          </w:rPr>
          <w:t xml:space="preserve">"6" пункта 6</w:t>
        </w:r>
      </w:hyperlink>
      <w:r>
        <w:rPr>
          <w:sz w:val="20"/>
        </w:rPr>
        <w:t xml:space="preserve"> настоящего Порядка, объединение обязано письменно известить министерство в течение 5 календарных дней со дня их изменения.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3 рабочих дней со дня получения от объединения письменного извещения об изменении сведений об объединении, указанных в </w:t>
      </w:r>
      <w:hyperlink w:history="0" w:anchor="P52" w:tooltip="1) полное и (если имеется) сокращенное наименование объединения, адрес (место нахождения) его постоянно действующего руководящего органа;">
        <w:r>
          <w:rPr>
            <w:sz w:val="20"/>
            <w:color w:val="0000ff"/>
          </w:rPr>
          <w:t xml:space="preserve">подпунктах "1"</w:t>
        </w:r>
      </w:hyperlink>
      <w:r>
        <w:rPr>
          <w:sz w:val="20"/>
        </w:rPr>
        <w:t xml:space="preserve"> - </w:t>
      </w:r>
      <w:hyperlink w:history="0" w:anchor="P57" w:tooltip="6) информация о видах деятельности, осуществляемых объединением;">
        <w:r>
          <w:rPr>
            <w:sz w:val="20"/>
            <w:color w:val="0000ff"/>
          </w:rPr>
          <w:t xml:space="preserve">"6" пункта 6</w:t>
        </w:r>
      </w:hyperlink>
      <w:r>
        <w:rPr>
          <w:sz w:val="20"/>
        </w:rPr>
        <w:t xml:space="preserve"> настоящего Порядка, вносит соответствующие изменения в реестр.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Объединения, включенные в реестр, один раз в год, в срок до 30 декабря текущего года, представляют в министерство следующие документы, подтверждающие соответствие объединения требованиям, установленным </w:t>
      </w:r>
      <w:hyperlink w:history="0" w:anchor="P42" w:tooltip="5. Объединение для включения его в реестр должно одновременно соответствовать следующим требованиям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 со всеми актуальными изменениями, заверенная руководителем объединения в установленном порядке и скрепленная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информация об основных программах, проектах, мероприятиях объединения за отчетный календарный год по форме, утверждаемой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информация о плане работы объединения на очередной год по форме, утверждаемой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Объединение, включенное в реестр, подлежит исключению из реестра на основании: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письменного заявления объединения, составленного по форме, утверждаемой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выявления факта несоответствия объединения видам объединений, установленным </w:t>
      </w:r>
      <w:hyperlink w:history="0" w:anchor="P39" w:tooltip="4. В реестр включаются зарегистрированные в установленном порядке и осуществляющие деятельность на территории Ставропольского края следующие виды объединений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Порядка, и (или) требованиям, установленным </w:t>
      </w:r>
      <w:hyperlink w:history="0" w:anchor="P42" w:tooltip="5. Объединение для включения его в реестр должно одновременно соответствовать следующим требованиям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непредставления объединением в министерство в срок, установленный </w:t>
      </w:r>
      <w:hyperlink w:history="0" w:anchor="P81" w:tooltip="17. Объединения, включенные в реестр, один раз в год, в срок до 30 декабря текущего года, представляют в министерство следующие документы, подтверждающие соответствие объединения требованиям, установленным пунктом 5 настоящего Порядка:">
        <w:r>
          <w:rPr>
            <w:sz w:val="20"/>
            <w:color w:val="0000ff"/>
          </w:rPr>
          <w:t xml:space="preserve">пунктом 17</w:t>
        </w:r>
      </w:hyperlink>
      <w:r>
        <w:rPr>
          <w:sz w:val="20"/>
        </w:rPr>
        <w:t xml:space="preserve"> настоящего Порядка, документов, подтверждающих соответствие объединения требованиям, установленным </w:t>
      </w:r>
      <w:hyperlink w:history="0" w:anchor="P42" w:tooltip="5. Объединение для включения его в реестр должно одновременно соответствовать следующим требованиям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включения объединения в реестр некоммерческих организаций, выполняющих функции иностранного агента.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Министерство в течение 5 рабочих дней со дня принятия решения об исключении объединения из реестра уведомляет об этом объединение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Сведения об объединении, включенном в реестр или исключенном из реестра, в том числе внесение изменений в сведения об объединении, размещаются министерством на официальном сайте министерства в сети "Интернет" в срок не позднее 5 рабочих дней со дня принятия министерством соответствующего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Порядок и стандарт предоставления объединению государственной услуги по включению объединения в реестр устанавливаются административным регламентом, утверждаемым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Министерство ежеквартально, в срок до 10-го числа месяца, следующего за отчетным кварталом, представляет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сведения об объединениях, включенных в реестр, указанные в </w:t>
      </w:r>
      <w:hyperlink w:history="0" r:id="rId14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r:id="rId15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8 пункта 3 статьи 13</w:t>
        </w:r>
      </w:hyperlink>
      <w:r>
        <w:rPr>
          <w:sz w:val="20"/>
        </w:rPr>
        <w:t xml:space="preserve"> Федерального закона "О государственной поддержке молодежных и детских общественных объединений".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31.07.2024 N 434-п</w:t>
            <w:br/>
            <w:t>"Об утверждении Порядка формирования и ведения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35978&amp;dst=38" TargetMode = "External"/>
	<Relationship Id="rId8" Type="http://schemas.openxmlformats.org/officeDocument/2006/relationships/hyperlink" Target="https://login.consultant.ru/link/?req=doc&amp;base=RLAW077&amp;n=228434&amp;dst=100068" TargetMode = "External"/>
	<Relationship Id="rId9" Type="http://schemas.openxmlformats.org/officeDocument/2006/relationships/hyperlink" Target="https://login.consultant.ru/link/?req=doc&amp;base=LAW&amp;n=435978" TargetMode = "External"/>
	<Relationship Id="rId10" Type="http://schemas.openxmlformats.org/officeDocument/2006/relationships/hyperlink" Target="https://login.consultant.ru/link/?req=doc&amp;base=RLAW077&amp;n=228434" TargetMode = "External"/>
	<Relationship Id="rId11" Type="http://schemas.openxmlformats.org/officeDocument/2006/relationships/hyperlink" Target="https://login.consultant.ru/link/?req=doc&amp;base=LAW&amp;n=422007" TargetMode = "External"/>
	<Relationship Id="rId12" Type="http://schemas.openxmlformats.org/officeDocument/2006/relationships/hyperlink" Target="https://login.consultant.ru/link/?req=doc&amp;base=LAW&amp;n=493204" TargetMode = "External"/>
	<Relationship Id="rId13" Type="http://schemas.openxmlformats.org/officeDocument/2006/relationships/hyperlink" Target="https://login.consultant.ru/link/?req=doc&amp;base=LAW&amp;n=116468" TargetMode = "External"/>
	<Relationship Id="rId14" Type="http://schemas.openxmlformats.org/officeDocument/2006/relationships/hyperlink" Target="https://login.consultant.ru/link/?req=doc&amp;base=LAW&amp;n=435978&amp;dst=50" TargetMode = "External"/>
	<Relationship Id="rId15" Type="http://schemas.openxmlformats.org/officeDocument/2006/relationships/hyperlink" Target="https://login.consultant.ru/link/?req=doc&amp;base=LAW&amp;n=435978&amp;dst=5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31.07.2024 N 434-п
"Об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крае"</dc:title>
  <dcterms:created xsi:type="dcterms:W3CDTF">2025-01-12T12:41:10Z</dcterms:created>
</cp:coreProperties>
</file>