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культуры Ставропольского края от 18.02.2025 N 112</w:t>
              <w:br/>
              <w:t xml:space="preserve">"Об Общественном совете при министерстве культуры Ставропольского края"</w:t>
              <w:br/>
              <w:t xml:space="preserve">(вместе с "Положением об Общественном совете при министерстве культуры Ставропольского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КУЛЬТУРЫ СТАВРОПОЛЬСКОГО КРАЯ</w:t>
      </w:r>
    </w:p>
    <w:p>
      <w:pPr>
        <w:pStyle w:val="2"/>
        <w:jc w:val="both"/>
      </w:pPr>
      <w:r>
        <w:rPr>
          <w:sz w:val="20"/>
        </w:rPr>
      </w:r>
    </w:p>
    <w:p>
      <w:pPr>
        <w:pStyle w:val="2"/>
        <w:jc w:val="center"/>
      </w:pPr>
      <w:r>
        <w:rPr>
          <w:sz w:val="20"/>
        </w:rPr>
        <w:t xml:space="preserve">ПРИКАЗ</w:t>
      </w:r>
    </w:p>
    <w:p>
      <w:pPr>
        <w:pStyle w:val="2"/>
        <w:jc w:val="center"/>
      </w:pPr>
      <w:r>
        <w:rPr>
          <w:sz w:val="20"/>
        </w:rPr>
        <w:t xml:space="preserve">от 18 февраля 2025 г. N 112</w:t>
      </w:r>
    </w:p>
    <w:p>
      <w:pPr>
        <w:pStyle w:val="2"/>
        <w:jc w:val="both"/>
      </w:pPr>
      <w:r>
        <w:rPr>
          <w:sz w:val="20"/>
        </w:rPr>
      </w:r>
    </w:p>
    <w:p>
      <w:pPr>
        <w:pStyle w:val="2"/>
        <w:jc w:val="center"/>
      </w:pPr>
      <w:r>
        <w:rPr>
          <w:sz w:val="20"/>
        </w:rPr>
        <w:t xml:space="preserve">ОБ ОБЩЕСТВЕННОМ СОВЕТЕ ПРИ МИНИСТЕРСТВЕ КУЛЬТУРЫ</w:t>
      </w:r>
    </w:p>
    <w:p>
      <w:pPr>
        <w:pStyle w:val="2"/>
        <w:jc w:val="center"/>
      </w:pPr>
      <w:r>
        <w:rPr>
          <w:sz w:val="20"/>
        </w:rPr>
        <w:t xml:space="preserve">СТАВРОПОЛЬСКОГО КРАЯ</w:t>
      </w:r>
    </w:p>
    <w:p>
      <w:pPr>
        <w:pStyle w:val="0"/>
        <w:jc w:val="both"/>
      </w:pPr>
      <w:r>
        <w:rPr>
          <w:sz w:val="20"/>
        </w:rPr>
      </w:r>
    </w:p>
    <w:p>
      <w:pPr>
        <w:pStyle w:val="0"/>
        <w:ind w:firstLine="540"/>
        <w:jc w:val="both"/>
      </w:pPr>
      <w:r>
        <w:rPr>
          <w:sz w:val="20"/>
        </w:rPr>
        <w:t xml:space="preserve">В соответствии со </w:t>
      </w:r>
      <w:hyperlink w:history="0" r:id="rId7" w:tooltip="Закон Ставропольского края от 09.11.2017 N 120-кз (ред. от 02.04.2024) &quot;Об отдельных вопросах организации и осуществления общественного контроля&quot; (принят Думой Ставропольского края 26.10.2017) {КонсультантПлюс}">
        <w:r>
          <w:rPr>
            <w:sz w:val="20"/>
            <w:color w:val="0000ff"/>
          </w:rPr>
          <w:t xml:space="preserve">статьей 6</w:t>
        </w:r>
      </w:hyperlink>
      <w:r>
        <w:rPr>
          <w:sz w:val="20"/>
        </w:rPr>
        <w:t xml:space="preserve"> Закона Ставропольского края от 09 ноября 2017 г. N 120-кз "Об отдельных вопросах организации и осуществления общественного контроля" и во исполнение </w:t>
      </w:r>
      <w:hyperlink w:history="0" r:id="rId8" w:tooltip="Распоряжение Губернатора Ставропольского края от 17.04.2013 N 239-р (ред. от 06.02.2025) &quot;О мерах по внедрению системы &quot;Открытое правительство&quot; в Ставропольском крае&quot; (вместе с &quot;Планом основных мероприятий по внедрению системы &quot;Открытое правительство&quot; в Ставропольском крае&quot;) {КонсультантПлюс}">
        <w:r>
          <w:rPr>
            <w:sz w:val="20"/>
            <w:color w:val="0000ff"/>
          </w:rPr>
          <w:t xml:space="preserve">пункта 11</w:t>
        </w:r>
      </w:hyperlink>
      <w:r>
        <w:rPr>
          <w:sz w:val="20"/>
        </w:rPr>
        <w:t xml:space="preserve"> Плана основных мероприятий по внедрению системы "Открытое правительство" в Ставропольском крае, утвержденного распоряжением Губернатора Ставропольского края от 17 апреля 2013 г. N 239-р "О мерах по внедрению системы "Открытое правительство" в Ставропольском крае", а также в целях обеспечения согласования и учета общественно значимых интересов граждан, общественных организаций при решении вопросов в сфере культуры Ставропольского края приказываю:</w:t>
      </w:r>
    </w:p>
    <w:p>
      <w:pPr>
        <w:pStyle w:val="0"/>
        <w:jc w:val="both"/>
      </w:pPr>
      <w:r>
        <w:rPr>
          <w:sz w:val="20"/>
        </w:rPr>
      </w:r>
    </w:p>
    <w:p>
      <w:pPr>
        <w:pStyle w:val="0"/>
        <w:ind w:firstLine="540"/>
        <w:jc w:val="both"/>
      </w:pPr>
      <w:r>
        <w:rPr>
          <w:sz w:val="20"/>
        </w:rPr>
        <w:t xml:space="preserve">1. Утвердить прилагаемые:</w:t>
      </w:r>
    </w:p>
    <w:p>
      <w:pPr>
        <w:pStyle w:val="0"/>
        <w:spacing w:before="200" w:line-rule="auto"/>
        <w:ind w:firstLine="540"/>
        <w:jc w:val="both"/>
      </w:pPr>
      <w:r>
        <w:rPr>
          <w:sz w:val="20"/>
        </w:rPr>
        <w:t xml:space="preserve">1.1. </w:t>
      </w:r>
      <w:hyperlink w:history="0" w:anchor="P40" w:tooltip="ПОЛОЖЕНИЕ">
        <w:r>
          <w:rPr>
            <w:sz w:val="20"/>
            <w:color w:val="0000ff"/>
          </w:rPr>
          <w:t xml:space="preserve">Положение</w:t>
        </w:r>
      </w:hyperlink>
      <w:r>
        <w:rPr>
          <w:sz w:val="20"/>
        </w:rPr>
        <w:t xml:space="preserve"> об Общественном совете при министерстве культуры Ставропольского края.</w:t>
      </w:r>
    </w:p>
    <w:p>
      <w:pPr>
        <w:pStyle w:val="0"/>
        <w:spacing w:before="200" w:line-rule="auto"/>
        <w:ind w:firstLine="540"/>
        <w:jc w:val="both"/>
      </w:pPr>
      <w:r>
        <w:rPr>
          <w:sz w:val="20"/>
        </w:rPr>
        <w:t xml:space="preserve">1.2. </w:t>
      </w:r>
      <w:hyperlink w:history="0" w:anchor="P191" w:tooltip="СОСТАВ">
        <w:r>
          <w:rPr>
            <w:sz w:val="20"/>
            <w:color w:val="0000ff"/>
          </w:rPr>
          <w:t xml:space="preserve">Состав</w:t>
        </w:r>
      </w:hyperlink>
      <w:r>
        <w:rPr>
          <w:sz w:val="20"/>
        </w:rPr>
        <w:t xml:space="preserve"> Общественного совета при министерстве культуры Ставропольского края</w:t>
      </w:r>
    </w:p>
    <w:p>
      <w:pPr>
        <w:pStyle w:val="0"/>
        <w:spacing w:before="200" w:line-rule="auto"/>
        <w:ind w:firstLine="540"/>
        <w:jc w:val="both"/>
      </w:pPr>
      <w:r>
        <w:rPr>
          <w:sz w:val="20"/>
        </w:rPr>
        <w:t xml:space="preserve">(далее соответственно - Общественный совет, министерство).</w:t>
      </w:r>
    </w:p>
    <w:p>
      <w:pPr>
        <w:pStyle w:val="0"/>
        <w:spacing w:before="200" w:line-rule="auto"/>
        <w:ind w:firstLine="540"/>
        <w:jc w:val="both"/>
      </w:pPr>
      <w:r>
        <w:rPr>
          <w:sz w:val="20"/>
        </w:rPr>
        <w:t xml:space="preserve">2. Начальнику отдела организационной работы министерства Лезговко М.Б. обеспечить:</w:t>
      </w:r>
    </w:p>
    <w:p>
      <w:pPr>
        <w:pStyle w:val="0"/>
        <w:spacing w:before="200" w:line-rule="auto"/>
        <w:ind w:firstLine="540"/>
        <w:jc w:val="both"/>
      </w:pPr>
      <w:r>
        <w:rPr>
          <w:sz w:val="20"/>
        </w:rPr>
        <w:t xml:space="preserve">2.1. проведение организационно-технических мероприятий по подготовке и проведению заседаний Общественного совета;</w:t>
      </w:r>
    </w:p>
    <w:p>
      <w:pPr>
        <w:pStyle w:val="0"/>
        <w:spacing w:before="200" w:line-rule="auto"/>
        <w:ind w:firstLine="540"/>
        <w:jc w:val="both"/>
      </w:pPr>
      <w:r>
        <w:rPr>
          <w:sz w:val="20"/>
        </w:rPr>
        <w:t xml:space="preserve">2.2. поддержание состава Общественного совета в актуальном состоянии;</w:t>
      </w:r>
    </w:p>
    <w:p>
      <w:pPr>
        <w:pStyle w:val="0"/>
        <w:spacing w:before="200" w:line-rule="auto"/>
        <w:ind w:firstLine="540"/>
        <w:jc w:val="both"/>
      </w:pPr>
      <w:r>
        <w:rPr>
          <w:sz w:val="20"/>
        </w:rPr>
        <w:t xml:space="preserve">2.3. размещение на официальном сайте министерства в информационно-телекоммуникационной сети "Интернет" в разделе "Общественный совет" материалов, связанных с деятельностью Общественного совета.</w:t>
      </w:r>
    </w:p>
    <w:p>
      <w:pPr>
        <w:pStyle w:val="0"/>
        <w:spacing w:before="200" w:line-rule="auto"/>
        <w:ind w:firstLine="540"/>
        <w:jc w:val="both"/>
      </w:pPr>
      <w:r>
        <w:rPr>
          <w:sz w:val="20"/>
        </w:rPr>
        <w:t xml:space="preserve">3. Признать утратившими силу приказы министерства культуры Ставропольского края:</w:t>
      </w:r>
    </w:p>
    <w:p>
      <w:pPr>
        <w:pStyle w:val="0"/>
        <w:spacing w:before="200" w:line-rule="auto"/>
        <w:ind w:firstLine="540"/>
        <w:jc w:val="both"/>
      </w:pPr>
      <w:r>
        <w:rPr>
          <w:sz w:val="20"/>
        </w:rPr>
        <w:t xml:space="preserve">от 15 октября 2024 г. </w:t>
      </w:r>
      <w:hyperlink w:history="0" r:id="rId9" w:tooltip="Приказ министерства культуры Ставропольского края от 15.10.2024 N 591 &quot;О внесении изменения в состав Общественного совета при министерстве культуры Ставропольского края, утвержденный приказом министерства культуры Ставропольского края от 16 мая 2013 г. N 311/1&quot; ------------ Утратил силу или отменен {КонсультантПлюс}">
        <w:r>
          <w:rPr>
            <w:sz w:val="20"/>
            <w:color w:val="0000ff"/>
          </w:rPr>
          <w:t xml:space="preserve">N 591</w:t>
        </w:r>
      </w:hyperlink>
      <w:r>
        <w:rPr>
          <w:sz w:val="20"/>
        </w:rPr>
        <w:t xml:space="preserve"> "О внесении изменений в состав Общественного совета при министерстве культуры Ставропольского края, утвержденный приказом министерства культуры Ставропольского края от 16 мая 2013 г. N 311/1";</w:t>
      </w:r>
    </w:p>
    <w:p>
      <w:pPr>
        <w:pStyle w:val="0"/>
        <w:spacing w:before="200" w:line-rule="auto"/>
        <w:ind w:firstLine="540"/>
        <w:jc w:val="both"/>
      </w:pPr>
      <w:r>
        <w:rPr>
          <w:sz w:val="20"/>
        </w:rPr>
        <w:t xml:space="preserve">от 04 мая 2023 г. </w:t>
      </w:r>
      <w:hyperlink w:history="0" r:id="rId10" w:tooltip="Приказ министерства культуры Ставропольского края от 04.05.2023 N 198 &quot;О внесении изменений в приказ министерства культуры Ставропольского края от 16 мая 2013 г. N 311/1 &quot;О создании Общественного совета при министерстве культуры Ставропольского края&quot; ------------ Утратил силу или отменен {КонсультантПлюс}">
        <w:r>
          <w:rPr>
            <w:sz w:val="20"/>
            <w:color w:val="0000ff"/>
          </w:rPr>
          <w:t xml:space="preserve">N 198</w:t>
        </w:r>
      </w:hyperlink>
      <w:r>
        <w:rPr>
          <w:sz w:val="20"/>
        </w:rPr>
        <w:t xml:space="preserve"> "О внесении изменений в приказ министерства культуры Ставропольского края от 16 мая 2013 г. N 311/1 "О создании Общественного совета при министерстве культуры Ставропольского края";</w:t>
      </w:r>
    </w:p>
    <w:p>
      <w:pPr>
        <w:pStyle w:val="0"/>
        <w:spacing w:before="200" w:line-rule="auto"/>
        <w:ind w:firstLine="540"/>
        <w:jc w:val="both"/>
      </w:pPr>
      <w:r>
        <w:rPr>
          <w:sz w:val="20"/>
        </w:rPr>
        <w:t xml:space="preserve">от 16 мая 2013 г. </w:t>
      </w:r>
      <w:hyperlink w:history="0" r:id="rId11" w:tooltip="Приказ министерства культуры Ставропольского края от 16.05.2013 N 311/1 (ред. от 17.05.2018) &quot;О создании общественного совета при министерстве культуры Ставропольского края&quot; (вместе с &quot;Положением об Общественном совете при министерстве культуры Ставропольского края&quot;) ------------ Утратил силу или отменен {КонсультантПлюс}">
        <w:r>
          <w:rPr>
            <w:sz w:val="20"/>
            <w:color w:val="0000ff"/>
          </w:rPr>
          <w:t xml:space="preserve">N 311/1</w:t>
        </w:r>
      </w:hyperlink>
      <w:r>
        <w:rPr>
          <w:sz w:val="20"/>
        </w:rPr>
        <w:t xml:space="preserve"> "О создании Общественного совета при министерстве культуры Ставропольского края";</w:t>
      </w:r>
    </w:p>
    <w:p>
      <w:pPr>
        <w:pStyle w:val="0"/>
        <w:spacing w:before="200" w:line-rule="auto"/>
        <w:ind w:firstLine="540"/>
        <w:jc w:val="both"/>
      </w:pPr>
      <w:r>
        <w:rPr>
          <w:sz w:val="20"/>
        </w:rPr>
        <w:t xml:space="preserve">от 16 мая 2013 г. N 311 "О создании Общественного совета при министерстве культуры Ставропольского края".</w:t>
      </w:r>
    </w:p>
    <w:p>
      <w:pPr>
        <w:pStyle w:val="0"/>
        <w:spacing w:before="200" w:line-rule="auto"/>
        <w:ind w:firstLine="540"/>
        <w:jc w:val="both"/>
      </w:pPr>
      <w:r>
        <w:rPr>
          <w:sz w:val="20"/>
        </w:rPr>
        <w:t xml:space="preserve">4. Контроль за исполнением настоящего приказа возложить на перового заместителя министра Г.Н. Павлову.</w:t>
      </w:r>
    </w:p>
    <w:p>
      <w:pPr>
        <w:pStyle w:val="0"/>
        <w:spacing w:before="200" w:line-rule="auto"/>
        <w:ind w:firstLine="540"/>
        <w:jc w:val="both"/>
      </w:pPr>
      <w:r>
        <w:rPr>
          <w:sz w:val="20"/>
        </w:rPr>
        <w:t xml:space="preserve">5. Настоящий приказ вступает в силу со дня его подписания.</w:t>
      </w:r>
    </w:p>
    <w:p>
      <w:pPr>
        <w:pStyle w:val="0"/>
        <w:jc w:val="both"/>
      </w:pPr>
      <w:r>
        <w:rPr>
          <w:sz w:val="20"/>
        </w:rPr>
      </w:r>
    </w:p>
    <w:p>
      <w:pPr>
        <w:pStyle w:val="0"/>
        <w:jc w:val="right"/>
      </w:pPr>
      <w:r>
        <w:rPr>
          <w:sz w:val="20"/>
        </w:rPr>
        <w:t xml:space="preserve">Министр</w:t>
      </w:r>
    </w:p>
    <w:p>
      <w:pPr>
        <w:pStyle w:val="0"/>
        <w:jc w:val="right"/>
      </w:pPr>
      <w:r>
        <w:rPr>
          <w:sz w:val="20"/>
        </w:rPr>
        <w:t xml:space="preserve">Т.И.ЛИХАЧЕВА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культуры</w:t>
      </w:r>
    </w:p>
    <w:p>
      <w:pPr>
        <w:pStyle w:val="0"/>
        <w:jc w:val="right"/>
      </w:pPr>
      <w:r>
        <w:rPr>
          <w:sz w:val="20"/>
        </w:rPr>
        <w:t xml:space="preserve">Ставропольского края</w:t>
      </w:r>
    </w:p>
    <w:p>
      <w:pPr>
        <w:pStyle w:val="0"/>
        <w:jc w:val="right"/>
      </w:pPr>
      <w:r>
        <w:rPr>
          <w:sz w:val="20"/>
        </w:rPr>
        <w:t xml:space="preserve">от 18 февраля 2025 г. N 112</w:t>
      </w:r>
    </w:p>
    <w:p>
      <w:pPr>
        <w:pStyle w:val="0"/>
        <w:jc w:val="both"/>
      </w:pPr>
      <w:r>
        <w:rPr>
          <w:sz w:val="20"/>
        </w:rPr>
      </w:r>
    </w:p>
    <w:bookmarkStart w:id="40" w:name="P40"/>
    <w:bookmarkEnd w:id="40"/>
    <w:p>
      <w:pPr>
        <w:pStyle w:val="2"/>
        <w:jc w:val="center"/>
      </w:pPr>
      <w:r>
        <w:rPr>
          <w:sz w:val="20"/>
        </w:rPr>
        <w:t xml:space="preserve">ПОЛОЖЕНИЕ</w:t>
      </w:r>
    </w:p>
    <w:p>
      <w:pPr>
        <w:pStyle w:val="2"/>
        <w:jc w:val="center"/>
      </w:pPr>
      <w:r>
        <w:rPr>
          <w:sz w:val="20"/>
        </w:rPr>
        <w:t xml:space="preserve">ОБ ОБЩЕСТВЕННОМ СОВЕТЕ ПРИ МИНИСТЕРСТВЕ КУЛЬТУРЫ</w:t>
      </w:r>
    </w:p>
    <w:p>
      <w:pPr>
        <w:pStyle w:val="2"/>
        <w:jc w:val="center"/>
      </w:pPr>
      <w:r>
        <w:rPr>
          <w:sz w:val="20"/>
        </w:rPr>
        <w:t xml:space="preserve">СТАВРОПОЛЬСКОГО КРАЯ</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определяет основные задачи и функции, полномочия, порядок формирования и организацию деятельности Общественного совета при министерстве культуры Ставропольского края (далее соответственно - Общественный совет, министерство).</w:t>
      </w:r>
    </w:p>
    <w:p>
      <w:pPr>
        <w:pStyle w:val="0"/>
        <w:spacing w:before="200" w:line-rule="auto"/>
        <w:ind w:firstLine="540"/>
        <w:jc w:val="both"/>
      </w:pPr>
      <w:r>
        <w:rPr>
          <w:sz w:val="20"/>
        </w:rPr>
        <w:t xml:space="preserve">Общественный совет является консультативно-совещательным органом и образуется в целях обеспечения согласования общественно значимых интересов граждан Российской Федерации, общественных объединений, правозащитных, религиозных, образовательных и иных организаций, профессиональных объединений предпринимателей Ставропольского края (далее - общественные объединения и организации) при решении вопросов в сфере культуры и участия в осуществлении общественного контроля за деятельностью министерства и организаций, находящихся в его ведении (далее соответственно - граждане, подведомственные организации).</w:t>
      </w:r>
    </w:p>
    <w:p>
      <w:pPr>
        <w:pStyle w:val="0"/>
        <w:spacing w:before="200" w:line-rule="auto"/>
        <w:ind w:firstLine="540"/>
        <w:jc w:val="both"/>
      </w:pPr>
      <w:r>
        <w:rPr>
          <w:sz w:val="20"/>
        </w:rPr>
        <w:t xml:space="preserve">2. Общественный совет в своей деятельности руководствуется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законодательством Российской Федерации, законодательством Ставропольского края и настоящим Положением.</w:t>
      </w:r>
    </w:p>
    <w:p>
      <w:pPr>
        <w:pStyle w:val="0"/>
        <w:jc w:val="both"/>
      </w:pPr>
      <w:r>
        <w:rPr>
          <w:sz w:val="20"/>
        </w:rPr>
      </w:r>
    </w:p>
    <w:p>
      <w:pPr>
        <w:pStyle w:val="2"/>
        <w:outlineLvl w:val="1"/>
        <w:jc w:val="center"/>
      </w:pPr>
      <w:r>
        <w:rPr>
          <w:sz w:val="20"/>
        </w:rPr>
        <w:t xml:space="preserve">II. Основные задачи и функции Общественного совета</w:t>
      </w:r>
    </w:p>
    <w:p>
      <w:pPr>
        <w:pStyle w:val="0"/>
        <w:jc w:val="both"/>
      </w:pPr>
      <w:r>
        <w:rPr>
          <w:sz w:val="20"/>
        </w:rPr>
      </w:r>
    </w:p>
    <w:p>
      <w:pPr>
        <w:pStyle w:val="0"/>
        <w:ind w:firstLine="540"/>
        <w:jc w:val="both"/>
      </w:pPr>
      <w:r>
        <w:rPr>
          <w:sz w:val="20"/>
        </w:rPr>
        <w:t xml:space="preserve">3. Основными задачами Общественного совета являются:</w:t>
      </w:r>
    </w:p>
    <w:p>
      <w:pPr>
        <w:pStyle w:val="0"/>
        <w:spacing w:before="200" w:line-rule="auto"/>
        <w:ind w:firstLine="540"/>
        <w:jc w:val="both"/>
      </w:pPr>
      <w:r>
        <w:rPr>
          <w:sz w:val="20"/>
        </w:rPr>
        <w:t xml:space="preserve">привлечение граждан, общественных объединений и организаций к реализации государственной политики в установленной для министерства сфере деятельности, оптимизация взаимодействия министерства и гражданского общества в указанной сфере;</w:t>
      </w:r>
    </w:p>
    <w:p>
      <w:pPr>
        <w:pStyle w:val="0"/>
        <w:spacing w:before="200" w:line-rule="auto"/>
        <w:ind w:firstLine="540"/>
        <w:jc w:val="both"/>
      </w:pPr>
      <w:r>
        <w:rPr>
          <w:sz w:val="20"/>
        </w:rPr>
        <w:t xml:space="preserve">общественное обсуждение разрабатываемых министерством проектов правовых актов Правительства Ставропольского края, касающихся прав граждан, а также правовых актов министерства о нормировании в сфере закупок для обеспечения государственных нужд Ставропольского края (далее - проекты правовых актов);</w:t>
      </w:r>
    </w:p>
    <w:p>
      <w:pPr>
        <w:pStyle w:val="0"/>
        <w:spacing w:before="200" w:line-rule="auto"/>
        <w:ind w:firstLine="540"/>
        <w:jc w:val="both"/>
      </w:pPr>
      <w:r>
        <w:rPr>
          <w:sz w:val="20"/>
        </w:rPr>
        <w:t xml:space="preserve">участие в информировании граждан, в том числе через средства массовой информации, о деятельности министерства и подведомственных организаций;</w:t>
      </w:r>
    </w:p>
    <w:p>
      <w:pPr>
        <w:pStyle w:val="0"/>
        <w:spacing w:before="200" w:line-rule="auto"/>
        <w:ind w:firstLine="540"/>
        <w:jc w:val="both"/>
      </w:pPr>
      <w:r>
        <w:rPr>
          <w:sz w:val="20"/>
        </w:rPr>
        <w:t xml:space="preserve">выдвижение и обсуждение общественных инициатив, связанных с деятельностью министерства и подведомственных организаций;</w:t>
      </w:r>
    </w:p>
    <w:p>
      <w:pPr>
        <w:pStyle w:val="0"/>
        <w:spacing w:before="200" w:line-rule="auto"/>
        <w:ind w:firstLine="540"/>
        <w:jc w:val="both"/>
      </w:pPr>
      <w:r>
        <w:rPr>
          <w:sz w:val="20"/>
        </w:rPr>
        <w:t xml:space="preserve">осуществление общественного контроля за деятельностью министерства и подведомственных организаций;</w:t>
      </w:r>
    </w:p>
    <w:p>
      <w:pPr>
        <w:pStyle w:val="0"/>
        <w:spacing w:before="200" w:line-rule="auto"/>
        <w:ind w:firstLine="540"/>
        <w:jc w:val="both"/>
      </w:pPr>
      <w:r>
        <w:rPr>
          <w:sz w:val="20"/>
        </w:rPr>
        <w:t xml:space="preserve">рассмотрение и оценка мероприятий министерства в части, касающейся функционирования антимонопольного комплаенса;</w:t>
      </w:r>
    </w:p>
    <w:p>
      <w:pPr>
        <w:pStyle w:val="0"/>
        <w:spacing w:before="200" w:line-rule="auto"/>
        <w:ind w:firstLine="540"/>
        <w:jc w:val="both"/>
      </w:pPr>
      <w:r>
        <w:rPr>
          <w:sz w:val="20"/>
        </w:rPr>
        <w:t xml:space="preserve">оказание содействия в организации мониторинга обратной связи, направленной на оценку качества взаимодействия граждан с министерством посредством сбора, агрегации и анализа субъективных данных, полученных от внешних и внутренних клиентов в рамках внедрения клиентоцентричности в деятельность министерства;</w:t>
      </w:r>
    </w:p>
    <w:p>
      <w:pPr>
        <w:pStyle w:val="0"/>
        <w:spacing w:before="200" w:line-rule="auto"/>
        <w:ind w:firstLine="540"/>
        <w:jc w:val="both"/>
      </w:pPr>
      <w:r>
        <w:rPr>
          <w:sz w:val="20"/>
        </w:rPr>
        <w:t xml:space="preserve">формирование и развитие гражданского правосознания;</w:t>
      </w:r>
    </w:p>
    <w:p>
      <w:pPr>
        <w:pStyle w:val="0"/>
        <w:spacing w:before="200" w:line-rule="auto"/>
        <w:ind w:firstLine="540"/>
        <w:jc w:val="both"/>
      </w:pPr>
      <w:r>
        <w:rPr>
          <w:sz w:val="20"/>
        </w:rPr>
        <w:t xml:space="preserve">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содействие предупреждению и разрешению социальных конфликтов;</w:t>
      </w:r>
    </w:p>
    <w:p>
      <w:pPr>
        <w:pStyle w:val="0"/>
        <w:spacing w:before="200" w:line-rule="auto"/>
        <w:ind w:firstLine="540"/>
        <w:jc w:val="both"/>
      </w:pPr>
      <w:r>
        <w:rPr>
          <w:sz w:val="20"/>
        </w:rPr>
        <w:t xml:space="preserve">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обеспечение прозрачности и открытости деятельности органов государственной власти;</w:t>
      </w:r>
    </w:p>
    <w:p>
      <w:pPr>
        <w:pStyle w:val="0"/>
        <w:spacing w:before="200" w:line-rule="auto"/>
        <w:ind w:firstLine="540"/>
        <w:jc w:val="both"/>
      </w:pPr>
      <w:r>
        <w:rPr>
          <w:sz w:val="20"/>
        </w:rPr>
        <w:t xml:space="preserve">формирование в обществе нетерпимости к коррупционному поведению;</w:t>
      </w:r>
    </w:p>
    <w:p>
      <w:pPr>
        <w:pStyle w:val="0"/>
        <w:spacing w:before="200" w:line-rule="auto"/>
        <w:ind w:firstLine="540"/>
        <w:jc w:val="both"/>
      </w:pPr>
      <w:r>
        <w:rPr>
          <w:sz w:val="20"/>
        </w:rPr>
        <w:t xml:space="preserve">повышение эффективности деятельности органов государственной власти.</w:t>
      </w:r>
    </w:p>
    <w:p>
      <w:pPr>
        <w:pStyle w:val="0"/>
        <w:spacing w:before="200" w:line-rule="auto"/>
        <w:ind w:firstLine="540"/>
        <w:jc w:val="both"/>
      </w:pPr>
      <w:r>
        <w:rPr>
          <w:sz w:val="20"/>
        </w:rPr>
        <w:t xml:space="preserve">4. В целях решения возложенных на него задач Общественный совет осуществляет следующие функции:</w:t>
      </w:r>
    </w:p>
    <w:p>
      <w:pPr>
        <w:pStyle w:val="0"/>
        <w:spacing w:before="200" w:line-rule="auto"/>
        <w:ind w:firstLine="540"/>
        <w:jc w:val="both"/>
      </w:pPr>
      <w:r>
        <w:rPr>
          <w:sz w:val="20"/>
        </w:rPr>
        <w:t xml:space="preserve">согласование паспортов проектов (программ), разрабатываемых министерством в рамках осуществления проектной деятельности;</w:t>
      </w:r>
    </w:p>
    <w:p>
      <w:pPr>
        <w:pStyle w:val="0"/>
        <w:spacing w:before="200" w:line-rule="auto"/>
        <w:ind w:firstLine="540"/>
        <w:jc w:val="both"/>
      </w:pPr>
      <w:r>
        <w:rPr>
          <w:sz w:val="20"/>
        </w:rPr>
        <w:t xml:space="preserve">рассмотрение и утверждение доклада министерства об антимонопольном комплаенсе;</w:t>
      </w:r>
    </w:p>
    <w:p>
      <w:pPr>
        <w:pStyle w:val="0"/>
        <w:spacing w:before="200" w:line-rule="auto"/>
        <w:ind w:firstLine="540"/>
        <w:jc w:val="both"/>
      </w:pPr>
      <w:r>
        <w:rPr>
          <w:sz w:val="20"/>
        </w:rPr>
        <w:t xml:space="preserve">подготовка рекомендаций по совершенствованию деятельности министерства, определение приоритетов развития сферы культуры Ставропольского края;</w:t>
      </w:r>
    </w:p>
    <w:p>
      <w:pPr>
        <w:pStyle w:val="0"/>
        <w:spacing w:before="200" w:line-rule="auto"/>
        <w:ind w:firstLine="540"/>
        <w:jc w:val="both"/>
      </w:pPr>
      <w:r>
        <w:rPr>
          <w:sz w:val="20"/>
        </w:rPr>
        <w:t xml:space="preserve">рассмотрение вопроса организации в министерстве работы по противодействию коррупции;</w:t>
      </w:r>
    </w:p>
    <w:p>
      <w:pPr>
        <w:pStyle w:val="0"/>
        <w:spacing w:before="200" w:line-rule="auto"/>
        <w:ind w:firstLine="540"/>
        <w:jc w:val="both"/>
      </w:pPr>
      <w:r>
        <w:rPr>
          <w:sz w:val="20"/>
        </w:rPr>
        <w:t xml:space="preserve">участие в выработке предложений по совершенствованию законодательства в сфере культуры Ставропольского края;</w:t>
      </w:r>
    </w:p>
    <w:p>
      <w:pPr>
        <w:pStyle w:val="0"/>
        <w:spacing w:before="200" w:line-rule="auto"/>
        <w:ind w:firstLine="540"/>
        <w:jc w:val="both"/>
      </w:pPr>
      <w:r>
        <w:rPr>
          <w:sz w:val="20"/>
        </w:rPr>
        <w:t xml:space="preserve">анализ мнения граждан о деятельности министерства и подведомственных организаций и доведение полученной в результате анализа информации до сведения министра культуры Ставропольского края (далее - министр) и руководителей подведомственных организаций;</w:t>
      </w:r>
    </w:p>
    <w:p>
      <w:pPr>
        <w:pStyle w:val="0"/>
        <w:spacing w:before="200" w:line-rule="auto"/>
        <w:ind w:firstLine="540"/>
        <w:jc w:val="both"/>
      </w:pPr>
      <w:r>
        <w:rPr>
          <w:sz w:val="20"/>
        </w:rPr>
        <w:t xml:space="preserve">выработка предложений по организации сотрудничества министерства и подведомственных организаций с исполнительными органами Ставропольского края, органами местного самоуправления муниципальных образований Ставропольского края (далее - органы местного самоуправления), общественными объединениями и организациями;</w:t>
      </w:r>
    </w:p>
    <w:p>
      <w:pPr>
        <w:pStyle w:val="0"/>
        <w:spacing w:before="200" w:line-rule="auto"/>
        <w:ind w:firstLine="540"/>
        <w:jc w:val="both"/>
      </w:pPr>
      <w:r>
        <w:rPr>
          <w:sz w:val="20"/>
        </w:rPr>
        <w:t xml:space="preserve">деятельность по сохранению и укреплению традиционных духовно-нравственных ценностей, культуры и исторической памяти, противодействию деструктивной идеологии;</w:t>
      </w:r>
    </w:p>
    <w:p>
      <w:pPr>
        <w:pStyle w:val="0"/>
        <w:spacing w:before="200" w:line-rule="auto"/>
        <w:ind w:firstLine="540"/>
        <w:jc w:val="both"/>
      </w:pPr>
      <w:r>
        <w:rPr>
          <w:sz w:val="20"/>
        </w:rPr>
        <w:t xml:space="preserve">участие в выдвижении и обсуждении общественных инициатив, связанных с повышением эффективности деятельности министерства и подведомственных организаций;</w:t>
      </w:r>
    </w:p>
    <w:p>
      <w:pPr>
        <w:pStyle w:val="0"/>
        <w:spacing w:before="200" w:line-rule="auto"/>
        <w:ind w:firstLine="540"/>
        <w:jc w:val="both"/>
      </w:pPr>
      <w:r>
        <w:rPr>
          <w:sz w:val="20"/>
        </w:rPr>
        <w:t xml:space="preserve">проведение независимой оценки качества условий оказания услуг государственных учреждений культуры, подведомственных министерству культуры Ставропольского края;</w:t>
      </w:r>
    </w:p>
    <w:p>
      <w:pPr>
        <w:pStyle w:val="0"/>
        <w:spacing w:before="200" w:line-rule="auto"/>
        <w:ind w:firstLine="540"/>
        <w:jc w:val="both"/>
      </w:pPr>
      <w:r>
        <w:rPr>
          <w:sz w:val="20"/>
        </w:rPr>
        <w:t xml:space="preserve">координация работы по организации независимой оценки качества условий оказания услуг учреждениями культуры муниципальных и городских округов Ставропольского края;</w:t>
      </w:r>
    </w:p>
    <w:p>
      <w:pPr>
        <w:pStyle w:val="0"/>
        <w:spacing w:before="200" w:line-rule="auto"/>
        <w:ind w:firstLine="540"/>
        <w:jc w:val="both"/>
      </w:pPr>
      <w:r>
        <w:rPr>
          <w:sz w:val="20"/>
        </w:rPr>
        <w:t xml:space="preserve">подготовка по результатам осуществления общественного контроля итогового документа и направление его на рассмотрение в органы государственной власти и в средства массовой информации.</w:t>
      </w:r>
    </w:p>
    <w:p>
      <w:pPr>
        <w:pStyle w:val="0"/>
        <w:spacing w:before="200" w:line-rule="auto"/>
        <w:ind w:firstLine="540"/>
        <w:jc w:val="both"/>
      </w:pPr>
      <w:r>
        <w:rPr>
          <w:sz w:val="20"/>
        </w:rPr>
        <w:t xml:space="preserve">Общественный совет выполняет иные функции, не противоречащие законодательству Российской Федерации.</w:t>
      </w:r>
    </w:p>
    <w:p>
      <w:pPr>
        <w:pStyle w:val="0"/>
        <w:jc w:val="both"/>
      </w:pPr>
      <w:r>
        <w:rPr>
          <w:sz w:val="20"/>
        </w:rPr>
      </w:r>
    </w:p>
    <w:p>
      <w:pPr>
        <w:pStyle w:val="2"/>
        <w:outlineLvl w:val="1"/>
        <w:jc w:val="center"/>
      </w:pPr>
      <w:r>
        <w:rPr>
          <w:sz w:val="20"/>
        </w:rPr>
        <w:t xml:space="preserve">III. Права Общественного совета</w:t>
      </w:r>
    </w:p>
    <w:p>
      <w:pPr>
        <w:pStyle w:val="0"/>
        <w:jc w:val="both"/>
      </w:pPr>
      <w:r>
        <w:rPr>
          <w:sz w:val="20"/>
        </w:rPr>
      </w:r>
    </w:p>
    <w:p>
      <w:pPr>
        <w:pStyle w:val="0"/>
        <w:ind w:firstLine="540"/>
        <w:jc w:val="both"/>
      </w:pPr>
      <w:r>
        <w:rPr>
          <w:sz w:val="20"/>
        </w:rPr>
        <w:t xml:space="preserve">5. Общественный совет для осуществления возложенных на него функций и решения поставленных задач имеет право:</w:t>
      </w:r>
    </w:p>
    <w:p>
      <w:pPr>
        <w:pStyle w:val="0"/>
        <w:spacing w:before="200" w:line-rule="auto"/>
        <w:ind w:firstLine="540"/>
        <w:jc w:val="both"/>
      </w:pPr>
      <w:r>
        <w:rPr>
          <w:sz w:val="20"/>
        </w:rPr>
        <w:t xml:space="preserve">запрашивать и получать информацию о деятельности министерства и подведомственных организаций;</w:t>
      </w:r>
    </w:p>
    <w:p>
      <w:pPr>
        <w:pStyle w:val="0"/>
        <w:spacing w:before="200" w:line-rule="auto"/>
        <w:ind w:firstLine="540"/>
        <w:jc w:val="both"/>
      </w:pPr>
      <w:r>
        <w:rPr>
          <w:sz w:val="20"/>
        </w:rPr>
        <w:t xml:space="preserve">запрашивать необходимые материалы у исполнительных органов Ставропольского края, органов местного самоуправления, общественных объединений и организаций;</w:t>
      </w:r>
    </w:p>
    <w:p>
      <w:pPr>
        <w:pStyle w:val="0"/>
        <w:spacing w:before="200" w:line-rule="auto"/>
        <w:ind w:firstLine="540"/>
        <w:jc w:val="both"/>
      </w:pPr>
      <w:r>
        <w:rPr>
          <w:sz w:val="20"/>
        </w:rPr>
        <w:t xml:space="preserve">вносить министру предложения по совершенствованию деятельности министерства и подведомственных организаций;</w:t>
      </w:r>
    </w:p>
    <w:p>
      <w:pPr>
        <w:pStyle w:val="0"/>
        <w:spacing w:before="200" w:line-rule="auto"/>
        <w:ind w:firstLine="540"/>
        <w:jc w:val="both"/>
      </w:pPr>
      <w:r>
        <w:rPr>
          <w:sz w:val="20"/>
        </w:rPr>
        <w:t xml:space="preserve">принимать участие в порядке, определяемом министерством, в работе аттестационной комиссии для проведения аттестации государственных гражданских служащих Ставропольского края, комиссии по противодействию коррупции в министерстве, в работе конкурсных комиссий министерства, в том числе конкурсной комиссии для проведения конкурсов на замещение вакантной должности и на включение в кадровый резерв министерства, в заседаниях коллегии министерства, в совещаниях, семинарах, "круглых столах" и иных мероприятиях, проводимых министерством;</w:t>
      </w:r>
    </w:p>
    <w:p>
      <w:pPr>
        <w:pStyle w:val="0"/>
        <w:spacing w:before="200" w:line-rule="auto"/>
        <w:ind w:firstLine="540"/>
        <w:jc w:val="both"/>
      </w:pPr>
      <w:r>
        <w:rPr>
          <w:sz w:val="20"/>
        </w:rPr>
        <w:t xml:space="preserve">принимать участие в рассмотрении обращений граждан о нарушении сотрудниками министерства и подведомственных организаций их прав, свобод и законных интересов;</w:t>
      </w:r>
    </w:p>
    <w:p>
      <w:pPr>
        <w:pStyle w:val="0"/>
        <w:spacing w:before="200" w:line-rule="auto"/>
        <w:ind w:firstLine="540"/>
        <w:jc w:val="both"/>
      </w:pPr>
      <w:r>
        <w:rPr>
          <w:sz w:val="20"/>
        </w:rPr>
        <w:t xml:space="preserve">приглашать на свои заседания должностных лиц исполнительных органов Ставропольского края, органов местного самоуправления, представителей общественных объединений и организаций при рассмотрении вопросов, отнесенных к компетенции названных органов;</w:t>
      </w:r>
    </w:p>
    <w:p>
      <w:pPr>
        <w:pStyle w:val="0"/>
        <w:spacing w:before="200" w:line-rule="auto"/>
        <w:ind w:firstLine="540"/>
        <w:jc w:val="both"/>
      </w:pPr>
      <w:r>
        <w:rPr>
          <w:sz w:val="20"/>
        </w:rPr>
        <w:t xml:space="preserve">проводить выездные заседания, в том числе на базе подведомственных организаций;</w:t>
      </w:r>
    </w:p>
    <w:p>
      <w:pPr>
        <w:pStyle w:val="0"/>
        <w:spacing w:before="200" w:line-rule="auto"/>
        <w:ind w:firstLine="540"/>
        <w:jc w:val="both"/>
      </w:pPr>
      <w:r>
        <w:rPr>
          <w:sz w:val="20"/>
        </w:rPr>
        <w:t xml:space="preserve">представлять информацию о деятельности Общественного совета для размещения в специально созданном разделе "Общественный совет" на официальном сайте министерства в информационно-телекоммуникационной сети "Интернет" (далее - официальный сайт министерства);</w:t>
      </w:r>
    </w:p>
    <w:p>
      <w:pPr>
        <w:pStyle w:val="0"/>
        <w:spacing w:before="200" w:line-rule="auto"/>
        <w:ind w:firstLine="540"/>
        <w:jc w:val="both"/>
      </w:pPr>
      <w:r>
        <w:rPr>
          <w:sz w:val="20"/>
        </w:rPr>
        <w:t xml:space="preserve">осуществлять общественный контроль в формах, предусмотренных Федеральным </w:t>
      </w:r>
      <w:hyperlink w:history="0" r:id="rId1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и другими федеральными законами;</w:t>
      </w:r>
    </w:p>
    <w:p>
      <w:pPr>
        <w:pStyle w:val="0"/>
        <w:spacing w:before="200" w:line-rule="auto"/>
        <w:ind w:firstLine="540"/>
        <w:jc w:val="both"/>
      </w:pPr>
      <w:r>
        <w:rPr>
          <w:sz w:val="20"/>
        </w:rPr>
        <w:t xml:space="preserve">выступать в качестве инициаторов, организаторов мероприятий, проводимых при осуществлении общественного контроля, а также участвовать в проводимых мероприятиях;</w:t>
      </w:r>
    </w:p>
    <w:p>
      <w:pPr>
        <w:pStyle w:val="0"/>
        <w:spacing w:before="200" w:line-rule="auto"/>
        <w:ind w:firstLine="540"/>
        <w:jc w:val="both"/>
      </w:pPr>
      <w:r>
        <w:rPr>
          <w:sz w:val="20"/>
        </w:rPr>
        <w:t xml:space="preserve">посещать в случаях и порядке, которые предусмотрены федеральными законами, законами субъектов Российской Федерации, муниципальными нормативными правовыми актами, соответствующие органы государственной власти;</w:t>
      </w:r>
    </w:p>
    <w:p>
      <w:pPr>
        <w:pStyle w:val="0"/>
        <w:spacing w:before="200" w:line-rule="auto"/>
        <w:ind w:firstLine="540"/>
        <w:jc w:val="both"/>
      </w:pPr>
      <w:r>
        <w:rPr>
          <w:sz w:val="20"/>
        </w:rPr>
        <w:t xml:space="preserve">в случае выявления фактов нарушения прав и свобод человека и гражданина, прав и законных интересов общественных объединений и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уполномоченным по правам человека, по правам ребенка, по защите прав предпринимателей, по правам коренных малочисленных народов в субъектах Российской Федерации и в органы прокуратуры;</w:t>
      </w:r>
    </w:p>
    <w:p>
      <w:pPr>
        <w:pStyle w:val="0"/>
        <w:spacing w:before="200" w:line-rule="auto"/>
        <w:ind w:firstLine="540"/>
        <w:jc w:val="both"/>
      </w:pPr>
      <w:r>
        <w:rPr>
          <w:sz w:val="20"/>
        </w:rPr>
        <w:t xml:space="preserve">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pPr>
        <w:pStyle w:val="0"/>
        <w:spacing w:before="200" w:line-rule="auto"/>
        <w:ind w:firstLine="540"/>
        <w:jc w:val="both"/>
      </w:pPr>
      <w:r>
        <w:rPr>
          <w:sz w:val="20"/>
        </w:rPr>
        <w:t xml:space="preserve">пользоваться иными правами, предусмотренными законодательством Российской Федерации.</w:t>
      </w:r>
    </w:p>
    <w:p>
      <w:pPr>
        <w:pStyle w:val="0"/>
        <w:jc w:val="both"/>
      </w:pPr>
      <w:r>
        <w:rPr>
          <w:sz w:val="20"/>
        </w:rPr>
      </w:r>
    </w:p>
    <w:p>
      <w:pPr>
        <w:pStyle w:val="2"/>
        <w:outlineLvl w:val="1"/>
        <w:jc w:val="center"/>
      </w:pPr>
      <w:r>
        <w:rPr>
          <w:sz w:val="20"/>
        </w:rPr>
        <w:t xml:space="preserve">IV. Порядок формирования Общественного совета</w:t>
      </w:r>
    </w:p>
    <w:p>
      <w:pPr>
        <w:pStyle w:val="0"/>
        <w:jc w:val="both"/>
      </w:pPr>
      <w:r>
        <w:rPr>
          <w:sz w:val="20"/>
        </w:rPr>
      </w:r>
    </w:p>
    <w:bookmarkStart w:id="102" w:name="P102"/>
    <w:bookmarkEnd w:id="102"/>
    <w:p>
      <w:pPr>
        <w:pStyle w:val="0"/>
        <w:ind w:firstLine="540"/>
        <w:jc w:val="both"/>
      </w:pPr>
      <w:r>
        <w:rPr>
          <w:sz w:val="20"/>
        </w:rPr>
        <w:t xml:space="preserve">6. Общественный совет формируется на основе добровольного участия в его деятельности граждан, представителей общественных объединений и организаций, Общественной палаты Ставропольского края и иных организаций, имеющих опыт работы в сфере культуры, либо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(далее - организации).</w:t>
      </w:r>
    </w:p>
    <w:p>
      <w:pPr>
        <w:pStyle w:val="0"/>
        <w:spacing w:before="200" w:line-rule="auto"/>
        <w:ind w:firstLine="540"/>
        <w:jc w:val="both"/>
      </w:pPr>
      <w:r>
        <w:rPr>
          <w:sz w:val="20"/>
        </w:rPr>
        <w:t xml:space="preserve">Состав Общественного совета формируется из граждан Российской Федерации, достигших 18 лет, проживающих на территории Ставропольского края.</w:t>
      </w:r>
    </w:p>
    <w:bookmarkStart w:id="104" w:name="P104"/>
    <w:bookmarkEnd w:id="104"/>
    <w:p>
      <w:pPr>
        <w:pStyle w:val="0"/>
        <w:spacing w:before="200" w:line-rule="auto"/>
        <w:ind w:firstLine="540"/>
        <w:jc w:val="both"/>
      </w:pPr>
      <w:r>
        <w:rPr>
          <w:sz w:val="20"/>
        </w:rPr>
        <w:t xml:space="preserve">7. В состав Общественного совета не могут быть включены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другие лица, которые в соответствии с Федеральным </w:t>
      </w:r>
      <w:hyperlink w:history="0" r:id="rId14"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8. Информация о начале формирования состава Общественного совета размещается на официальном сайте министерства. При необходимости извещения о начале формирования состава Общественного совета могут быть направлены в организации (далее - извещение).</w:t>
      </w:r>
    </w:p>
    <w:p>
      <w:pPr>
        <w:pStyle w:val="0"/>
        <w:spacing w:before="200" w:line-rule="auto"/>
        <w:ind w:firstLine="540"/>
        <w:jc w:val="both"/>
      </w:pPr>
      <w:r>
        <w:rPr>
          <w:sz w:val="20"/>
        </w:rPr>
        <w:t xml:space="preserve">9. Заявления от граждан, претендующих на включение в состав Общественного совета, или соответствующие предложения от организаций (далее совместно именуемое - заявления) принимаются министерством в течение 10 рабочих дней со дня размещения на официальном сайте министерства информации о начале формирования Общественного совета или с даты направления извещения.</w:t>
      </w:r>
    </w:p>
    <w:bookmarkStart w:id="107" w:name="P107"/>
    <w:bookmarkEnd w:id="107"/>
    <w:p>
      <w:pPr>
        <w:pStyle w:val="0"/>
        <w:spacing w:before="200" w:line-rule="auto"/>
        <w:ind w:firstLine="540"/>
        <w:jc w:val="both"/>
      </w:pPr>
      <w:r>
        <w:rPr>
          <w:sz w:val="20"/>
        </w:rPr>
        <w:t xml:space="preserve">10. Заявление должно содержать следующие сведения:</w:t>
      </w:r>
    </w:p>
    <w:p>
      <w:pPr>
        <w:pStyle w:val="0"/>
        <w:spacing w:before="200" w:line-rule="auto"/>
        <w:ind w:firstLine="540"/>
        <w:jc w:val="both"/>
      </w:pPr>
      <w:r>
        <w:rPr>
          <w:sz w:val="20"/>
        </w:rPr>
        <w:t xml:space="preserve">о дате и месте рождения, адресе места жительства, месте работы или службы, занимаемой должности (в случае отсутствия места работы или службы - род занятий), контактный телефон, сведения о предыдущей трудовой и общественной деятельности, об имеющихся наградах, гражданстве, о наличии (отсутствии) неснятой или непогашенной судимости, о признании судом недееспособным, ограниченно дееспособным либо безвестно отсутствующим;</w:t>
      </w:r>
    </w:p>
    <w:p>
      <w:pPr>
        <w:pStyle w:val="0"/>
        <w:spacing w:before="200" w:line-rule="auto"/>
        <w:ind w:firstLine="540"/>
        <w:jc w:val="both"/>
      </w:pPr>
      <w:r>
        <w:rPr>
          <w:sz w:val="20"/>
        </w:rPr>
        <w:t xml:space="preserve">о согласии кандидата в состав Общественного совета на участие в работе Общественного совета в качестве его члена;</w:t>
      </w:r>
    </w:p>
    <w:p>
      <w:pPr>
        <w:pStyle w:val="0"/>
        <w:spacing w:before="200" w:line-rule="auto"/>
        <w:ind w:firstLine="540"/>
        <w:jc w:val="both"/>
      </w:pPr>
      <w:r>
        <w:rPr>
          <w:sz w:val="20"/>
        </w:rPr>
        <w:t xml:space="preserve">об ознакомлении с настоящим Положением;</w:t>
      </w:r>
    </w:p>
    <w:p>
      <w:pPr>
        <w:pStyle w:val="0"/>
        <w:spacing w:before="200" w:line-rule="auto"/>
        <w:ind w:firstLine="540"/>
        <w:jc w:val="both"/>
      </w:pPr>
      <w:r>
        <w:rPr>
          <w:sz w:val="20"/>
        </w:rPr>
        <w:t xml:space="preserve">о согласии кандидата в состав Общественного совета на обработку персональных данных, которое дается на срок исполнения полномочий члена Общественного совета в целях, предусмотренных настоящим Положением.</w:t>
      </w:r>
    </w:p>
    <w:p>
      <w:pPr>
        <w:pStyle w:val="0"/>
        <w:spacing w:before="200" w:line-rule="auto"/>
        <w:ind w:firstLine="540"/>
        <w:jc w:val="both"/>
      </w:pPr>
      <w:r>
        <w:rPr>
          <w:sz w:val="20"/>
        </w:rPr>
        <w:t xml:space="preserve">К заявлению прилагается копия паспорта кандидата в члены Общественного совета или иного документа, удостоверяющего личность.</w:t>
      </w:r>
    </w:p>
    <w:p>
      <w:pPr>
        <w:pStyle w:val="0"/>
        <w:spacing w:before="200" w:line-rule="auto"/>
        <w:ind w:firstLine="540"/>
        <w:jc w:val="both"/>
      </w:pPr>
      <w:r>
        <w:rPr>
          <w:sz w:val="20"/>
        </w:rPr>
        <w:t xml:space="preserve">11. Поступившие в министерство заявления регистрируются и передаются министру для подготовки резолюции с последующей передачей в отдел организационной работы министерства (далее - орготдел) для их рассмотрения на соответствие требованиям, установленным </w:t>
      </w:r>
      <w:hyperlink w:history="0" w:anchor="P102" w:tooltip="6. Общественный совет формируется на основе добровольного участия в его деятельности граждан, представителей общественных объединений и организаций, Общественной палаты Ставропольского края и иных организаций, имеющих опыт работы в сфере культуры, либо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далее - организации).">
        <w:r>
          <w:rPr>
            <w:sz w:val="20"/>
            <w:color w:val="0000ff"/>
          </w:rPr>
          <w:t xml:space="preserve">пунктами 6</w:t>
        </w:r>
      </w:hyperlink>
      <w:r>
        <w:rPr>
          <w:sz w:val="20"/>
        </w:rPr>
        <w:t xml:space="preserve">, </w:t>
      </w:r>
      <w:hyperlink w:history="0" w:anchor="P104" w:tooltip="7. В состав Общественного совета не могут быть включены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другие лица, которые в соответствии с Федеральным законом &quot;Об Общественной палате Российской Федерации&quot; не могут быть членами Общественной палаты Российской Федерации.">
        <w:r>
          <w:rPr>
            <w:sz w:val="20"/>
            <w:color w:val="0000ff"/>
          </w:rPr>
          <w:t xml:space="preserve">7</w:t>
        </w:r>
      </w:hyperlink>
      <w:r>
        <w:rPr>
          <w:sz w:val="20"/>
        </w:rPr>
        <w:t xml:space="preserve"> и </w:t>
      </w:r>
      <w:hyperlink w:history="0" w:anchor="P107" w:tooltip="10. Заявление должно содержать следующие сведения:">
        <w:r>
          <w:rPr>
            <w:sz w:val="20"/>
            <w:color w:val="0000ff"/>
          </w:rPr>
          <w:t xml:space="preserve">10</w:t>
        </w:r>
      </w:hyperlink>
      <w:r>
        <w:rPr>
          <w:sz w:val="20"/>
        </w:rPr>
        <w:t xml:space="preserve"> настоящего Положения.</w:t>
      </w:r>
    </w:p>
    <w:p>
      <w:pPr>
        <w:pStyle w:val="0"/>
        <w:spacing w:before="200" w:line-rule="auto"/>
        <w:ind w:firstLine="540"/>
        <w:jc w:val="both"/>
      </w:pPr>
      <w:r>
        <w:rPr>
          <w:sz w:val="20"/>
        </w:rPr>
        <w:t xml:space="preserve">12. В случае несоответствия кандидата в состав Общественного совета требованиям, установленным </w:t>
      </w:r>
      <w:hyperlink w:history="0" w:anchor="P102" w:tooltip="6. Общественный совет формируется на основе добровольного участия в его деятельности граждан, представителей общественных объединений и организаций, Общественной палаты Ставропольского края и иных организаций, имеющих опыт работы в сфере культуры, либо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далее - организации).">
        <w:r>
          <w:rPr>
            <w:sz w:val="20"/>
            <w:color w:val="0000ff"/>
          </w:rPr>
          <w:t xml:space="preserve">пунктами 6</w:t>
        </w:r>
      </w:hyperlink>
      <w:r>
        <w:rPr>
          <w:sz w:val="20"/>
        </w:rPr>
        <w:t xml:space="preserve"> и </w:t>
      </w:r>
      <w:hyperlink w:history="0" w:anchor="P104" w:tooltip="7. В состав Общественного совета не могут быть включены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другие лица, которые в соответствии с Федеральным законом &quot;Об Общественной палате Российской Федерации&quot; не могут быть членами Общественной палаты Российской Федерации.">
        <w:r>
          <w:rPr>
            <w:sz w:val="20"/>
            <w:color w:val="0000ff"/>
          </w:rPr>
          <w:t xml:space="preserve">7</w:t>
        </w:r>
      </w:hyperlink>
      <w:r>
        <w:rPr>
          <w:sz w:val="20"/>
        </w:rPr>
        <w:t xml:space="preserve"> настоящего Положения, и отсутствия сведений, указанных в </w:t>
      </w:r>
      <w:hyperlink w:history="0" w:anchor="P107" w:tooltip="10. Заявление должно содержать следующие сведения:">
        <w:r>
          <w:rPr>
            <w:sz w:val="20"/>
            <w:color w:val="0000ff"/>
          </w:rPr>
          <w:t xml:space="preserve">пункте 10</w:t>
        </w:r>
      </w:hyperlink>
      <w:r>
        <w:rPr>
          <w:sz w:val="20"/>
        </w:rPr>
        <w:t xml:space="preserve"> настоящего Положения, кандидату в члены Общественного совета в течение 7 календарных дней со дня регистрации заявления по адресу, указанному в заявлении, орготделом направляется письменное уведомление об отказе во включении в состав Общественного совета с указанием оснований.</w:t>
      </w:r>
    </w:p>
    <w:p>
      <w:pPr>
        <w:pStyle w:val="0"/>
        <w:spacing w:before="200" w:line-rule="auto"/>
        <w:ind w:firstLine="540"/>
        <w:jc w:val="both"/>
      </w:pPr>
      <w:r>
        <w:rPr>
          <w:sz w:val="20"/>
        </w:rPr>
        <w:t xml:space="preserve">13. В случае соответствия кандидата в состав Общественного совета требованиям, установленным </w:t>
      </w:r>
      <w:hyperlink w:history="0" w:anchor="P102" w:tooltip="6. Общественный совет формируется на основе добровольного участия в его деятельности граждан, представителей общественных объединений и организаций, Общественной палаты Ставропольского края и иных организаций, имеющих опыт работы в сфере культуры, либо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далее - организации).">
        <w:r>
          <w:rPr>
            <w:sz w:val="20"/>
            <w:color w:val="0000ff"/>
          </w:rPr>
          <w:t xml:space="preserve">пунктами 6</w:t>
        </w:r>
      </w:hyperlink>
      <w:r>
        <w:rPr>
          <w:sz w:val="20"/>
        </w:rPr>
        <w:t xml:space="preserve"> и </w:t>
      </w:r>
      <w:hyperlink w:history="0" w:anchor="P104" w:tooltip="7. В состав Общественного совета не могут быть включены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другие лица, которые в соответствии с Федеральным законом &quot;Об Общественной палате Российской Федерации&quot; не могут быть членами Общественной палаты Российской Федерации.">
        <w:r>
          <w:rPr>
            <w:sz w:val="20"/>
            <w:color w:val="0000ff"/>
          </w:rPr>
          <w:t xml:space="preserve">7</w:t>
        </w:r>
      </w:hyperlink>
      <w:r>
        <w:rPr>
          <w:sz w:val="20"/>
        </w:rPr>
        <w:t xml:space="preserve"> настоящего Положения, и соответствия сведений, указанных в его заявлении, требованиям, установленным </w:t>
      </w:r>
      <w:hyperlink w:history="0" w:anchor="P107" w:tooltip="10. Заявление должно содержать следующие сведения:">
        <w:r>
          <w:rPr>
            <w:sz w:val="20"/>
            <w:color w:val="0000ff"/>
          </w:rPr>
          <w:t xml:space="preserve">пунктом 10</w:t>
        </w:r>
      </w:hyperlink>
      <w:r>
        <w:rPr>
          <w:sz w:val="20"/>
        </w:rPr>
        <w:t xml:space="preserve"> настоящего Положения, орготдел выносит предложение о включении кандидата в состав Общественного совета.</w:t>
      </w:r>
    </w:p>
    <w:p>
      <w:pPr>
        <w:pStyle w:val="0"/>
        <w:spacing w:before="200" w:line-rule="auto"/>
        <w:ind w:firstLine="540"/>
        <w:jc w:val="both"/>
      </w:pPr>
      <w:r>
        <w:rPr>
          <w:sz w:val="20"/>
        </w:rPr>
        <w:t xml:space="preserve">14. Количественный состав Общественного совета не должен превышать 25 человек.</w:t>
      </w:r>
    </w:p>
    <w:p>
      <w:pPr>
        <w:pStyle w:val="0"/>
        <w:spacing w:before="200" w:line-rule="auto"/>
        <w:ind w:firstLine="540"/>
        <w:jc w:val="both"/>
      </w:pPr>
      <w:r>
        <w:rPr>
          <w:sz w:val="20"/>
        </w:rPr>
        <w:t xml:space="preserve">Персональный состав Общественного совета, сформированный из числа кандидатов, утверждается приказом министерства.</w:t>
      </w:r>
    </w:p>
    <w:p>
      <w:pPr>
        <w:pStyle w:val="0"/>
        <w:spacing w:before="200" w:line-rule="auto"/>
        <w:ind w:firstLine="540"/>
        <w:jc w:val="both"/>
      </w:pPr>
      <w:r>
        <w:rPr>
          <w:sz w:val="20"/>
        </w:rPr>
        <w:t xml:space="preserve">15. Срок полномочий членов Общественного совета истекает через три года со дня первого заседания Общественного совета.</w:t>
      </w:r>
    </w:p>
    <w:p>
      <w:pPr>
        <w:pStyle w:val="0"/>
        <w:spacing w:before="200" w:line-rule="auto"/>
        <w:ind w:firstLine="540"/>
        <w:jc w:val="both"/>
      </w:pPr>
      <w:r>
        <w:rPr>
          <w:sz w:val="20"/>
        </w:rPr>
        <w:t xml:space="preserve">16. Полномочия члена Общественного совета прекращаются досрочно в случаях:</w:t>
      </w:r>
    </w:p>
    <w:p>
      <w:pPr>
        <w:pStyle w:val="0"/>
        <w:spacing w:before="200" w:line-rule="auto"/>
        <w:ind w:firstLine="540"/>
        <w:jc w:val="both"/>
      </w:pPr>
      <w:r>
        <w:rPr>
          <w:sz w:val="20"/>
        </w:rPr>
        <w:t xml:space="preserve">подачи членом Общественного совета заявления о выходе из состава Общественного совета;</w:t>
      </w:r>
    </w:p>
    <w:p>
      <w:pPr>
        <w:pStyle w:val="0"/>
        <w:spacing w:before="200" w:line-rule="auto"/>
        <w:ind w:firstLine="540"/>
        <w:jc w:val="both"/>
      </w:pPr>
      <w:r>
        <w:rPr>
          <w:sz w:val="20"/>
        </w:rPr>
        <w:t xml:space="preserve">исключения члена Общественного совета из состава Общественного совета по решению Общественного совета (в случаях если член Общественного совета не участвовал в работе Общественного совета более трех раз подряд без уважительных причин либо совершил действия, порочащие его честь и достоинство);</w:t>
      </w:r>
    </w:p>
    <w:p>
      <w:pPr>
        <w:pStyle w:val="0"/>
        <w:spacing w:before="200" w:line-rule="auto"/>
        <w:ind w:firstLine="540"/>
        <w:jc w:val="both"/>
      </w:pPr>
      <w:r>
        <w:rPr>
          <w:sz w:val="20"/>
        </w:rPr>
        <w:t xml:space="preserve">вступления в законную силу вынесенного в отношении члена Общественного совета обвинительного приговора суда;</w:t>
      </w:r>
    </w:p>
    <w:p>
      <w:pPr>
        <w:pStyle w:val="0"/>
        <w:spacing w:before="200" w:line-rule="auto"/>
        <w:ind w:firstLine="540"/>
        <w:jc w:val="both"/>
      </w:pPr>
      <w:r>
        <w:rPr>
          <w:sz w:val="20"/>
        </w:rPr>
        <w:t xml:space="preserve">признания члена Общественного совета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смерти члена Общественного совета.</w:t>
      </w:r>
    </w:p>
    <w:p>
      <w:pPr>
        <w:pStyle w:val="0"/>
        <w:spacing w:before="200" w:line-rule="auto"/>
        <w:ind w:firstLine="540"/>
        <w:jc w:val="both"/>
      </w:pPr>
      <w:r>
        <w:rPr>
          <w:sz w:val="20"/>
        </w:rPr>
        <w:t xml:space="preserve">17. Полномочия члена Общественного совета приостанавливаются в случае:</w:t>
      </w:r>
    </w:p>
    <w:p>
      <w:pPr>
        <w:pStyle w:val="0"/>
        <w:spacing w:before="200" w:line-rule="auto"/>
        <w:ind w:firstLine="540"/>
        <w:jc w:val="both"/>
      </w:pPr>
      <w:r>
        <w:rPr>
          <w:sz w:val="20"/>
        </w:rPr>
        <w:t xml:space="preserve">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регистрации члена Общественного совета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должность в органе местного самоуправления, доверенного лица или уполномоченного представителя кандидата (политической партии), а также в случае вхождения члена Общественного совета в состав инициативной группы по проведению референдума в Российской Федерации.</w:t>
      </w:r>
    </w:p>
    <w:p>
      <w:pPr>
        <w:pStyle w:val="0"/>
        <w:spacing w:before="200" w:line-rule="auto"/>
        <w:ind w:firstLine="540"/>
        <w:jc w:val="both"/>
      </w:pPr>
      <w:r>
        <w:rPr>
          <w:sz w:val="20"/>
        </w:rPr>
        <w:t xml:space="preserve">18. В случае досрочного прекращения полномочия одним из членов Общественного совета решение о включении в состав Общественного совета нового члена Общественного совета принимается на заседании Общественного совета по результатам рассмотрения заявления кандидата в состав Общественного совета и соответствия его установленным </w:t>
      </w:r>
      <w:hyperlink w:history="0" w:anchor="P102" w:tooltip="6. Общественный совет формируется на основе добровольного участия в его деятельности граждан, представителей общественных объединений и организаций, Общественной палаты Ставропольского края и иных организаций, имеющих опыт работы в сфере культуры, либо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далее - организации).">
        <w:r>
          <w:rPr>
            <w:sz w:val="20"/>
            <w:color w:val="0000ff"/>
          </w:rPr>
          <w:t xml:space="preserve">пунктами 6</w:t>
        </w:r>
      </w:hyperlink>
      <w:r>
        <w:rPr>
          <w:sz w:val="20"/>
        </w:rPr>
        <w:t xml:space="preserve"> и </w:t>
      </w:r>
      <w:hyperlink w:history="0" w:anchor="P104" w:tooltip="7. В состав Общественного совета не могут быть включены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другие лица, которые в соответствии с Федеральным законом &quot;Об Общественной палате Российской Федерации&quot; не могут быть членами Общественной палаты Российской Федерации.">
        <w:r>
          <w:rPr>
            <w:sz w:val="20"/>
            <w:color w:val="0000ff"/>
          </w:rPr>
          <w:t xml:space="preserve">7</w:t>
        </w:r>
      </w:hyperlink>
      <w:r>
        <w:rPr>
          <w:sz w:val="20"/>
        </w:rPr>
        <w:t xml:space="preserve"> настоящего Положения, и соответствия сведений, указанных в его заявлении, требованиям, установленным </w:t>
      </w:r>
      <w:hyperlink w:history="0" w:anchor="P107" w:tooltip="10. Заявление должно содержать следующие сведения:">
        <w:r>
          <w:rPr>
            <w:sz w:val="20"/>
            <w:color w:val="0000ff"/>
          </w:rPr>
          <w:t xml:space="preserve">пунктом 10</w:t>
        </w:r>
      </w:hyperlink>
      <w:r>
        <w:rPr>
          <w:sz w:val="20"/>
        </w:rPr>
        <w:t xml:space="preserve"> настоящего Положения.</w:t>
      </w:r>
    </w:p>
    <w:p>
      <w:pPr>
        <w:pStyle w:val="0"/>
        <w:spacing w:before="200" w:line-rule="auto"/>
        <w:ind w:firstLine="540"/>
        <w:jc w:val="both"/>
      </w:pPr>
      <w:r>
        <w:rPr>
          <w:sz w:val="20"/>
        </w:rPr>
        <w:t xml:space="preserve">Решение оформляется протоколом Общественного совета.</w:t>
      </w:r>
    </w:p>
    <w:p>
      <w:pPr>
        <w:pStyle w:val="0"/>
        <w:spacing w:before="200" w:line-rule="auto"/>
        <w:ind w:firstLine="540"/>
        <w:jc w:val="both"/>
      </w:pPr>
      <w:r>
        <w:rPr>
          <w:sz w:val="20"/>
        </w:rPr>
        <w:t xml:space="preserve">19. Формирование нового состава Общественного совета осуществляется в порядке, предусмотренном настоящим разделом, и начинается не позднее чем за три месяца до истечения срока полномочий действующего состава Общественного совета.</w:t>
      </w:r>
    </w:p>
    <w:p>
      <w:pPr>
        <w:pStyle w:val="0"/>
        <w:jc w:val="both"/>
      </w:pPr>
      <w:r>
        <w:rPr>
          <w:sz w:val="20"/>
        </w:rPr>
      </w:r>
    </w:p>
    <w:p>
      <w:pPr>
        <w:pStyle w:val="2"/>
        <w:outlineLvl w:val="1"/>
        <w:jc w:val="center"/>
      </w:pPr>
      <w:r>
        <w:rPr>
          <w:sz w:val="20"/>
        </w:rPr>
        <w:t xml:space="preserve">V. Состав Общественного совета</w:t>
      </w:r>
    </w:p>
    <w:p>
      <w:pPr>
        <w:pStyle w:val="0"/>
        <w:jc w:val="both"/>
      </w:pPr>
      <w:r>
        <w:rPr>
          <w:sz w:val="20"/>
        </w:rPr>
      </w:r>
    </w:p>
    <w:p>
      <w:pPr>
        <w:pStyle w:val="0"/>
        <w:ind w:firstLine="540"/>
        <w:jc w:val="both"/>
      </w:pPr>
      <w:r>
        <w:rPr>
          <w:sz w:val="20"/>
        </w:rPr>
        <w:t xml:space="preserve">20. В состав Общественного совета входят председатель Общественного совета и члены Общественного совета, которые принимают участие в его работе на общественных началах.</w:t>
      </w:r>
    </w:p>
    <w:p>
      <w:pPr>
        <w:pStyle w:val="0"/>
        <w:spacing w:before="200" w:line-rule="auto"/>
        <w:ind w:firstLine="540"/>
        <w:jc w:val="both"/>
      </w:pPr>
      <w:r>
        <w:rPr>
          <w:sz w:val="20"/>
        </w:rPr>
        <w:t xml:space="preserve">21. Председатель Общественного совета избирается из числа членов Общественного совета открытым голосованием на первом заседании Общественного совета.</w:t>
      </w:r>
    </w:p>
    <w:p>
      <w:pPr>
        <w:pStyle w:val="0"/>
        <w:spacing w:before="200" w:line-rule="auto"/>
        <w:ind w:firstLine="540"/>
        <w:jc w:val="both"/>
      </w:pPr>
      <w:r>
        <w:rPr>
          <w:sz w:val="20"/>
        </w:rPr>
        <w:t xml:space="preserve">22. Председатель Общественного совета:</w:t>
      </w:r>
    </w:p>
    <w:p>
      <w:pPr>
        <w:pStyle w:val="0"/>
        <w:spacing w:before="200" w:line-rule="auto"/>
        <w:ind w:firstLine="540"/>
        <w:jc w:val="both"/>
      </w:pPr>
      <w:r>
        <w:rPr>
          <w:sz w:val="20"/>
        </w:rPr>
        <w:t xml:space="preserve">осуществляет общее руководство деятельностью Общественного совета;</w:t>
      </w:r>
    </w:p>
    <w:p>
      <w:pPr>
        <w:pStyle w:val="0"/>
        <w:spacing w:before="200" w:line-rule="auto"/>
        <w:ind w:firstLine="540"/>
        <w:jc w:val="both"/>
      </w:pPr>
      <w:r>
        <w:rPr>
          <w:sz w:val="20"/>
        </w:rPr>
        <w:t xml:space="preserve">утверждает план работы Общественного совета, повестку заседания Общественного совета;</w:t>
      </w:r>
    </w:p>
    <w:p>
      <w:pPr>
        <w:pStyle w:val="0"/>
        <w:spacing w:before="200" w:line-rule="auto"/>
        <w:ind w:firstLine="540"/>
        <w:jc w:val="both"/>
      </w:pPr>
      <w:r>
        <w:rPr>
          <w:sz w:val="20"/>
        </w:rPr>
        <w:t xml:space="preserve">созывает заседания Общественного совета и председательствует на них;</w:t>
      </w:r>
    </w:p>
    <w:p>
      <w:pPr>
        <w:pStyle w:val="0"/>
        <w:spacing w:before="200" w:line-rule="auto"/>
        <w:ind w:firstLine="540"/>
        <w:jc w:val="both"/>
      </w:pPr>
      <w:r>
        <w:rPr>
          <w:sz w:val="20"/>
        </w:rPr>
        <w:t xml:space="preserve">дает поручения членам Общественного совета;</w:t>
      </w:r>
    </w:p>
    <w:p>
      <w:pPr>
        <w:pStyle w:val="0"/>
        <w:spacing w:before="200" w:line-rule="auto"/>
        <w:ind w:firstLine="540"/>
        <w:jc w:val="both"/>
      </w:pPr>
      <w:r>
        <w:rPr>
          <w:sz w:val="20"/>
        </w:rPr>
        <w:t xml:space="preserve">подписывает от имени Общественного совета все документы, связанные с деятельностью Общественного совета;</w:t>
      </w:r>
    </w:p>
    <w:p>
      <w:pPr>
        <w:pStyle w:val="0"/>
        <w:spacing w:before="200" w:line-rule="auto"/>
        <w:ind w:firstLine="540"/>
        <w:jc w:val="both"/>
      </w:pPr>
      <w:r>
        <w:rPr>
          <w:sz w:val="20"/>
        </w:rPr>
        <w:t xml:space="preserve">создает условия для коллективного обсуждения и решения вопросов, вынесенных на заседание Общественного совета.</w:t>
      </w:r>
    </w:p>
    <w:p>
      <w:pPr>
        <w:pStyle w:val="0"/>
        <w:spacing w:before="200" w:line-rule="auto"/>
        <w:ind w:firstLine="540"/>
        <w:jc w:val="both"/>
      </w:pPr>
      <w:r>
        <w:rPr>
          <w:sz w:val="20"/>
        </w:rPr>
        <w:t xml:space="preserve">25. Члены Общественного совета:</w:t>
      </w:r>
    </w:p>
    <w:p>
      <w:pPr>
        <w:pStyle w:val="0"/>
        <w:spacing w:before="200" w:line-rule="auto"/>
        <w:ind w:firstLine="540"/>
        <w:jc w:val="both"/>
      </w:pPr>
      <w:r>
        <w:rPr>
          <w:sz w:val="20"/>
        </w:rPr>
        <w:t xml:space="preserve">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обладают равными правами при обсуждении вопросов и голосовании;</w:t>
      </w:r>
    </w:p>
    <w:p>
      <w:pPr>
        <w:pStyle w:val="0"/>
        <w:spacing w:before="200" w:line-rule="auto"/>
        <w:ind w:firstLine="540"/>
        <w:jc w:val="both"/>
      </w:pPr>
      <w:r>
        <w:rPr>
          <w:sz w:val="20"/>
        </w:rPr>
        <w:t xml:space="preserve">знакомятся с документами, касающимися рассматриваемых вопросов, высказывают свое мнение по существу повестки заседания Общественного совета, замечания и предложения по проектам принимаемых решений и протоколу заседания Общественного совета;</w:t>
      </w:r>
    </w:p>
    <w:p>
      <w:pPr>
        <w:pStyle w:val="0"/>
        <w:spacing w:before="200" w:line-rule="auto"/>
        <w:ind w:firstLine="540"/>
        <w:jc w:val="both"/>
      </w:pPr>
      <w:r>
        <w:rPr>
          <w:sz w:val="20"/>
        </w:rPr>
        <w:t xml:space="preserve">вносят предложения в план работы Общественного совета;</w:t>
      </w:r>
    </w:p>
    <w:p>
      <w:pPr>
        <w:pStyle w:val="0"/>
        <w:spacing w:before="200" w:line-rule="auto"/>
        <w:ind w:firstLine="540"/>
        <w:jc w:val="both"/>
      </w:pPr>
      <w:r>
        <w:rPr>
          <w:sz w:val="20"/>
        </w:rPr>
        <w:t xml:space="preserve">вносят предложения в повестку заседаний Общественного совета;</w:t>
      </w:r>
    </w:p>
    <w:p>
      <w:pPr>
        <w:pStyle w:val="0"/>
        <w:spacing w:before="200" w:line-rule="auto"/>
        <w:ind w:firstLine="540"/>
        <w:jc w:val="both"/>
      </w:pPr>
      <w:r>
        <w:rPr>
          <w:sz w:val="20"/>
        </w:rPr>
        <w:t xml:space="preserve">принимают участие в обсуждении проектов нормативных правовых актов, разрабатываемых министерством, в том числе в порядке, предусмотренном </w:t>
      </w:r>
      <w:hyperlink w:history="0" w:anchor="P174" w:tooltip="34. По решению председателя Общественного совета проекты правовых актов, а также вопросы, требующие оперативного решения, могут быть рассмотрены в порядке заочного голосования методом опроса членов Общественного совета.">
        <w:r>
          <w:rPr>
            <w:sz w:val="20"/>
            <w:color w:val="0000ff"/>
          </w:rPr>
          <w:t xml:space="preserve">пунктом 34</w:t>
        </w:r>
      </w:hyperlink>
      <w:r>
        <w:rPr>
          <w:sz w:val="20"/>
        </w:rPr>
        <w:t xml:space="preserve"> настоящего Положения.</w:t>
      </w:r>
    </w:p>
    <w:p>
      <w:pPr>
        <w:pStyle w:val="0"/>
        <w:spacing w:before="200" w:line-rule="auto"/>
        <w:ind w:firstLine="540"/>
        <w:jc w:val="both"/>
      </w:pPr>
      <w:r>
        <w:rPr>
          <w:sz w:val="20"/>
        </w:rPr>
        <w:t xml:space="preserve">22. Кандидатура ответственного секретаря Общественного совета утверждается на первом собрании Общественного совета председателем Общественного совета и членами Общественного совета по представлению министерства. Ответственный секретарь не является членом Общественного совета.</w:t>
      </w:r>
    </w:p>
    <w:p>
      <w:pPr>
        <w:pStyle w:val="0"/>
        <w:spacing w:before="200" w:line-rule="auto"/>
        <w:ind w:firstLine="540"/>
        <w:jc w:val="both"/>
      </w:pPr>
      <w:r>
        <w:rPr>
          <w:sz w:val="20"/>
        </w:rPr>
        <w:t xml:space="preserve">24. Ответственный секретарь Общественного совета:</w:t>
      </w:r>
    </w:p>
    <w:p>
      <w:pPr>
        <w:pStyle w:val="0"/>
        <w:spacing w:before="200" w:line-rule="auto"/>
        <w:ind w:firstLine="540"/>
        <w:jc w:val="both"/>
      </w:pPr>
      <w:r>
        <w:rPr>
          <w:sz w:val="20"/>
        </w:rPr>
        <w:t xml:space="preserve">обеспечивает разработку проекта плана работы Общественного совета;</w:t>
      </w:r>
    </w:p>
    <w:p>
      <w:pPr>
        <w:pStyle w:val="0"/>
        <w:spacing w:before="200" w:line-rule="auto"/>
        <w:ind w:firstLine="540"/>
        <w:jc w:val="both"/>
      </w:pPr>
      <w:r>
        <w:rPr>
          <w:sz w:val="20"/>
        </w:rPr>
        <w:t xml:space="preserve">составляет проект повестки заседаний Общественного совета;</w:t>
      </w:r>
    </w:p>
    <w:p>
      <w:pPr>
        <w:pStyle w:val="0"/>
        <w:spacing w:before="200" w:line-rule="auto"/>
        <w:ind w:firstLine="540"/>
        <w:jc w:val="both"/>
      </w:pPr>
      <w:r>
        <w:rPr>
          <w:sz w:val="20"/>
        </w:rPr>
        <w:t xml:space="preserve">осуществляет документационное обеспечение заседаний Общественного совета, в том числе организует подготовку материалов к заседаниям Общественного совета, а также проектов решений Общественного совета;</w:t>
      </w:r>
    </w:p>
    <w:p>
      <w:pPr>
        <w:pStyle w:val="0"/>
        <w:spacing w:before="200" w:line-rule="auto"/>
        <w:ind w:firstLine="540"/>
        <w:jc w:val="both"/>
      </w:pPr>
      <w:r>
        <w:rPr>
          <w:sz w:val="20"/>
        </w:rPr>
        <w:t xml:space="preserve">информирует членов Общественного совета о месте, времени проведения и повестке очередного заседания Общественного совета, обеспечивает их необходимыми справочными и информационными материалами;</w:t>
      </w:r>
    </w:p>
    <w:p>
      <w:pPr>
        <w:pStyle w:val="0"/>
        <w:spacing w:before="200" w:line-rule="auto"/>
        <w:ind w:firstLine="540"/>
        <w:jc w:val="both"/>
      </w:pPr>
      <w:r>
        <w:rPr>
          <w:sz w:val="20"/>
        </w:rPr>
        <w:t xml:space="preserve">обеспечивает оформление протоколов заседаний Общественного совета.</w:t>
      </w:r>
    </w:p>
    <w:p>
      <w:pPr>
        <w:pStyle w:val="0"/>
        <w:jc w:val="both"/>
      </w:pPr>
      <w:r>
        <w:rPr>
          <w:sz w:val="20"/>
        </w:rPr>
      </w:r>
    </w:p>
    <w:p>
      <w:pPr>
        <w:pStyle w:val="2"/>
        <w:outlineLvl w:val="1"/>
        <w:jc w:val="center"/>
      </w:pPr>
      <w:r>
        <w:rPr>
          <w:sz w:val="20"/>
        </w:rPr>
        <w:t xml:space="preserve">VI. Порядок деятельности Общественного совета</w:t>
      </w:r>
    </w:p>
    <w:p>
      <w:pPr>
        <w:pStyle w:val="0"/>
        <w:jc w:val="both"/>
      </w:pPr>
      <w:r>
        <w:rPr>
          <w:sz w:val="20"/>
        </w:rPr>
      </w:r>
    </w:p>
    <w:p>
      <w:pPr>
        <w:pStyle w:val="0"/>
        <w:ind w:firstLine="540"/>
        <w:jc w:val="both"/>
      </w:pPr>
      <w:r>
        <w:rPr>
          <w:sz w:val="20"/>
        </w:rPr>
        <w:t xml:space="preserve">26. Общественный совет осуществляет свою деятельность в соответствии с планом работы Общественного совета на очередной год, утверждаемым председателем Общественного совета и согласованным с министром.</w:t>
      </w:r>
    </w:p>
    <w:p>
      <w:pPr>
        <w:pStyle w:val="0"/>
        <w:spacing w:before="200" w:line-rule="auto"/>
        <w:ind w:firstLine="540"/>
        <w:jc w:val="both"/>
      </w:pPr>
      <w:r>
        <w:rPr>
          <w:sz w:val="20"/>
        </w:rPr>
        <w:t xml:space="preserve">27. Основной формой деятельности Общественного совета являются заседания, которые проводятся по мере необходимости, но не реже одного раза в квартал.</w:t>
      </w:r>
    </w:p>
    <w:p>
      <w:pPr>
        <w:pStyle w:val="0"/>
        <w:spacing w:before="200" w:line-rule="auto"/>
        <w:ind w:firstLine="540"/>
        <w:jc w:val="both"/>
      </w:pPr>
      <w:r>
        <w:rPr>
          <w:sz w:val="20"/>
        </w:rPr>
        <w:t xml:space="preserve">28. Члены Общественного совета 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Заседание Общественного совета считается правомочным, если на нем присутствует не менее половины членов Общественного совета.</w:t>
      </w:r>
    </w:p>
    <w:p>
      <w:pPr>
        <w:pStyle w:val="0"/>
        <w:spacing w:before="200" w:line-rule="auto"/>
        <w:ind w:firstLine="540"/>
        <w:jc w:val="both"/>
      </w:pPr>
      <w:r>
        <w:rPr>
          <w:sz w:val="20"/>
        </w:rPr>
        <w:t xml:space="preserve">29. Предложения по формированию повестки заседания Общественного совета вносятся членами Общественного совета и согласовываются с министром.</w:t>
      </w:r>
    </w:p>
    <w:bookmarkStart w:id="167" w:name="P167"/>
    <w:bookmarkEnd w:id="167"/>
    <w:p>
      <w:pPr>
        <w:pStyle w:val="0"/>
        <w:spacing w:before="200" w:line-rule="auto"/>
        <w:ind w:firstLine="540"/>
        <w:jc w:val="both"/>
      </w:pPr>
      <w:r>
        <w:rPr>
          <w:sz w:val="20"/>
        </w:rPr>
        <w:t xml:space="preserve">30. По результатам заседания Общественный совет принимает решения, которые носят рекомендательный характер.</w:t>
      </w:r>
    </w:p>
    <w:p>
      <w:pPr>
        <w:pStyle w:val="0"/>
        <w:spacing w:before="200" w:line-rule="auto"/>
        <w:ind w:firstLine="540"/>
        <w:jc w:val="both"/>
      </w:pPr>
      <w:r>
        <w:rPr>
          <w:sz w:val="20"/>
        </w:rPr>
        <w:t xml:space="preserve">Решения, принятые на заседаниях Общественного совета, оформляются протоколом заседания Общественного совета.</w:t>
      </w:r>
    </w:p>
    <w:p>
      <w:pPr>
        <w:pStyle w:val="0"/>
        <w:spacing w:before="200" w:line-rule="auto"/>
        <w:ind w:firstLine="540"/>
        <w:jc w:val="both"/>
      </w:pPr>
      <w:r>
        <w:rPr>
          <w:sz w:val="20"/>
        </w:rPr>
        <w:t xml:space="preserve">31. Решения Общественного совета принимается простым большинством голосов присутствующих на заседании членов Общественного совета.</w:t>
      </w:r>
    </w:p>
    <w:p>
      <w:pPr>
        <w:pStyle w:val="0"/>
        <w:spacing w:before="200" w:line-rule="auto"/>
        <w:ind w:firstLine="540"/>
        <w:jc w:val="both"/>
      </w:pPr>
      <w:r>
        <w:rPr>
          <w:sz w:val="20"/>
        </w:rPr>
        <w:t xml:space="preserve">При равенстве голосов решающий голос остается за председателем Общественного совета.</w:t>
      </w:r>
    </w:p>
    <w:p>
      <w:pPr>
        <w:pStyle w:val="0"/>
        <w:spacing w:before="200" w:line-rule="auto"/>
        <w:ind w:firstLine="540"/>
        <w:jc w:val="both"/>
      </w:pPr>
      <w:r>
        <w:rPr>
          <w:sz w:val="20"/>
        </w:rPr>
        <w:t xml:space="preserve">Члены Общественного совета, несогласные с решением Общественного совета, могут изложить свое особое мнение, которое вносится в протокол.</w:t>
      </w:r>
    </w:p>
    <w:p>
      <w:pPr>
        <w:pStyle w:val="0"/>
        <w:spacing w:before="200" w:line-rule="auto"/>
        <w:ind w:firstLine="540"/>
        <w:jc w:val="both"/>
      </w:pPr>
      <w:r>
        <w:rPr>
          <w:sz w:val="20"/>
        </w:rPr>
        <w:t xml:space="preserve">32. На заседания Общественного совета могут быть приглашены представители министерства, подведомственных организаций, исполнительных органов Ставропольского края, органов местного самоуправления, общественных объединений и организаций, представители которых не включены в состав Общественного совета, эксперты, представители средств массовой информации.</w:t>
      </w:r>
    </w:p>
    <w:p>
      <w:pPr>
        <w:pStyle w:val="0"/>
        <w:spacing w:before="200" w:line-rule="auto"/>
        <w:ind w:firstLine="540"/>
        <w:jc w:val="both"/>
      </w:pPr>
      <w:r>
        <w:rPr>
          <w:sz w:val="20"/>
        </w:rPr>
        <w:t xml:space="preserve">33. Министр, первый заместитель министра, заместители министра и иные государственные гражданские служащие министерства могут участвовать в заседаниях Общественного совета без права голоса.</w:t>
      </w:r>
    </w:p>
    <w:bookmarkStart w:id="174" w:name="P174"/>
    <w:bookmarkEnd w:id="174"/>
    <w:p>
      <w:pPr>
        <w:pStyle w:val="0"/>
        <w:spacing w:before="200" w:line-rule="auto"/>
        <w:ind w:firstLine="540"/>
        <w:jc w:val="both"/>
      </w:pPr>
      <w:r>
        <w:rPr>
          <w:sz w:val="20"/>
        </w:rPr>
        <w:t xml:space="preserve">34. По решению председателя Общественного совета проекты правовых актов, а также вопросы, требующие оперативного решения, могут быть рассмотрены в порядке заочного голосования методом опроса членов Общественного совета.</w:t>
      </w:r>
    </w:p>
    <w:p>
      <w:pPr>
        <w:pStyle w:val="0"/>
        <w:spacing w:before="200" w:line-rule="auto"/>
        <w:ind w:firstLine="540"/>
        <w:jc w:val="both"/>
      </w:pPr>
      <w:r>
        <w:rPr>
          <w:sz w:val="20"/>
        </w:rPr>
        <w:t xml:space="preserve">При проведении заочного голосования методом опроса членов Общественного совета, посредством почтовой, электронной связи либо нарочным членам Общественного совета направляются вопросы, предлагаемые к рассмотрению Общественным советом, материалы к ним и лист согласования.</w:t>
      </w:r>
    </w:p>
    <w:p>
      <w:pPr>
        <w:pStyle w:val="0"/>
        <w:spacing w:before="200" w:line-rule="auto"/>
        <w:ind w:firstLine="540"/>
        <w:jc w:val="both"/>
      </w:pPr>
      <w:r>
        <w:rPr>
          <w:sz w:val="20"/>
        </w:rPr>
        <w:t xml:space="preserve">Решение Общественного совета в порядке заочного голосования методом опроса членов Общественного совета считается принятым, если за него проголосовало не менее половины от установленного числа членов Общественного совета.</w:t>
      </w:r>
    </w:p>
    <w:p>
      <w:pPr>
        <w:pStyle w:val="0"/>
        <w:spacing w:before="200" w:line-rule="auto"/>
        <w:ind w:firstLine="540"/>
        <w:jc w:val="both"/>
      </w:pPr>
      <w:r>
        <w:rPr>
          <w:sz w:val="20"/>
        </w:rPr>
        <w:t xml:space="preserve">Решение Общественного совета, принятое в порядке заочного голосования методом опроса членов Общественного совета, оформляется в соответствии с </w:t>
      </w:r>
      <w:hyperlink w:history="0" w:anchor="P167" w:tooltip="30. По результатам заседания Общественный совет принимает решения, которые носят рекомендательный характер.">
        <w:r>
          <w:rPr>
            <w:sz w:val="20"/>
            <w:color w:val="0000ff"/>
          </w:rPr>
          <w:t xml:space="preserve">пунктом 30</w:t>
        </w:r>
      </w:hyperlink>
      <w:r>
        <w:rPr>
          <w:sz w:val="20"/>
        </w:rPr>
        <w:t xml:space="preserve"> настоящего Положения.</w:t>
      </w:r>
    </w:p>
    <w:p>
      <w:pPr>
        <w:pStyle w:val="0"/>
        <w:spacing w:before="200" w:line-rule="auto"/>
        <w:ind w:firstLine="540"/>
        <w:jc w:val="both"/>
      </w:pPr>
      <w:r>
        <w:rPr>
          <w:sz w:val="20"/>
        </w:rPr>
        <w:t xml:space="preserve">35. Протоколы заседаний Общественного совета размещаются орготделом в электронной форме на официальном сайте министерства в разделе "Общественный совет" не позднее чем через 7 рабочих дней со дня проведения заседания Общественного совета.</w:t>
      </w:r>
    </w:p>
    <w:p>
      <w:pPr>
        <w:pStyle w:val="0"/>
        <w:spacing w:before="200" w:line-rule="auto"/>
        <w:ind w:firstLine="540"/>
        <w:jc w:val="both"/>
      </w:pPr>
      <w:r>
        <w:rPr>
          <w:sz w:val="20"/>
        </w:rPr>
        <w:t xml:space="preserve">36. Организационно-техническое обеспечение деятельности Общественного совета осуществляется орготделом.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культуры</w:t>
      </w:r>
    </w:p>
    <w:p>
      <w:pPr>
        <w:pStyle w:val="0"/>
        <w:jc w:val="right"/>
      </w:pPr>
      <w:r>
        <w:rPr>
          <w:sz w:val="20"/>
        </w:rPr>
        <w:t xml:space="preserve">Ставропольского края</w:t>
      </w:r>
    </w:p>
    <w:p>
      <w:pPr>
        <w:pStyle w:val="0"/>
        <w:jc w:val="right"/>
      </w:pPr>
      <w:r>
        <w:rPr>
          <w:sz w:val="20"/>
        </w:rPr>
        <w:t xml:space="preserve">от 18 февраля 2025 г. N 112</w:t>
      </w:r>
    </w:p>
    <w:p>
      <w:pPr>
        <w:pStyle w:val="0"/>
        <w:jc w:val="both"/>
      </w:pPr>
      <w:r>
        <w:rPr>
          <w:sz w:val="20"/>
        </w:rPr>
      </w:r>
    </w:p>
    <w:bookmarkStart w:id="191" w:name="P191"/>
    <w:bookmarkEnd w:id="191"/>
    <w:p>
      <w:pPr>
        <w:pStyle w:val="2"/>
        <w:jc w:val="center"/>
      </w:pPr>
      <w:r>
        <w:rPr>
          <w:sz w:val="20"/>
        </w:rPr>
        <w:t xml:space="preserve">СОСТАВ</w:t>
      </w:r>
    </w:p>
    <w:p>
      <w:pPr>
        <w:pStyle w:val="2"/>
        <w:jc w:val="center"/>
      </w:pPr>
      <w:r>
        <w:rPr>
          <w:sz w:val="20"/>
        </w:rPr>
        <w:t xml:space="preserve">ОБЩЕСТВЕННОГО СОВЕТА ПРИ МИНИСТЕРСТВЕ КУЛЬТУРЫ</w:t>
      </w:r>
    </w:p>
    <w:p>
      <w:pPr>
        <w:pStyle w:val="2"/>
        <w:jc w:val="center"/>
      </w:pPr>
      <w:r>
        <w:rPr>
          <w:sz w:val="20"/>
        </w:rPr>
        <w:t xml:space="preserve">СТАВРОПОЛЬСКОГО КРАЯ</w:t>
      </w:r>
    </w:p>
    <w:p>
      <w:pPr>
        <w:pStyle w:val="0"/>
        <w:jc w:val="both"/>
      </w:pPr>
      <w:r>
        <w:rPr>
          <w:sz w:val="20"/>
        </w:rPr>
      </w:r>
    </w:p>
    <w:tbl>
      <w:tblPr>
        <w:tblInd w:w="0" w:type="dxa"/>
        <w:tblLayout w:type="fixed"/>
        <w:tblCellMar>
          <w:top w:w="102" w:type="dxa"/>
          <w:left w:w="62" w:type="dxa"/>
          <w:bottom w:w="102" w:type="dxa"/>
          <w:right w:w="62" w:type="dxa"/>
        </w:tblCellMar>
      </w:tblPr>
      <w:tblGrid>
        <w:gridCol w:w="454"/>
        <w:gridCol w:w="2948"/>
        <w:gridCol w:w="5669"/>
      </w:tblGrid>
      <w:tr>
        <w:tc>
          <w:tcPr>
            <w:tcW w:w="454" w:type="dxa"/>
            <w:tcBorders>
              <w:top w:val="nil"/>
              <w:left w:val="nil"/>
              <w:bottom w:val="nil"/>
              <w:right w:val="nil"/>
            </w:tcBorders>
          </w:tcPr>
          <w:p>
            <w:pPr>
              <w:pStyle w:val="0"/>
              <w:jc w:val="center"/>
            </w:pPr>
            <w:r>
              <w:rPr>
                <w:sz w:val="20"/>
              </w:rPr>
              <w:t xml:space="preserve">1.</w:t>
            </w:r>
          </w:p>
        </w:tc>
        <w:tc>
          <w:tcPr>
            <w:tcW w:w="2948" w:type="dxa"/>
            <w:tcBorders>
              <w:top w:val="nil"/>
              <w:left w:val="nil"/>
              <w:bottom w:val="nil"/>
              <w:right w:val="nil"/>
            </w:tcBorders>
          </w:tcPr>
          <w:p>
            <w:pPr>
              <w:pStyle w:val="0"/>
              <w:jc w:val="center"/>
            </w:pPr>
            <w:r>
              <w:rPr>
                <w:sz w:val="20"/>
              </w:rPr>
              <w:t xml:space="preserve">ГАЛЕГА</w:t>
            </w:r>
          </w:p>
          <w:p>
            <w:pPr>
              <w:pStyle w:val="0"/>
            </w:pPr>
            <w:r>
              <w:rPr>
                <w:sz w:val="20"/>
              </w:rPr>
              <w:t xml:space="preserve">Инна Феликсовна</w:t>
            </w:r>
          </w:p>
        </w:tc>
        <w:tc>
          <w:tcPr>
            <w:tcW w:w="5669" w:type="dxa"/>
            <w:tcBorders>
              <w:top w:val="nil"/>
              <w:left w:val="nil"/>
              <w:bottom w:val="nil"/>
              <w:right w:val="nil"/>
            </w:tcBorders>
          </w:tcPr>
          <w:p>
            <w:pPr>
              <w:pStyle w:val="0"/>
              <w:jc w:val="both"/>
            </w:pPr>
            <w:r>
              <w:rPr>
                <w:sz w:val="20"/>
              </w:rPr>
              <w:t xml:space="preserve">заведующая выставочным залом Ставропольского краевого отделения Всероссийской творческой общественной организации "Союз художников России" (по согласованию)</w:t>
            </w:r>
          </w:p>
        </w:tc>
      </w:tr>
      <w:tr>
        <w:tc>
          <w:tcPr>
            <w:tcW w:w="454" w:type="dxa"/>
            <w:tcBorders>
              <w:top w:val="nil"/>
              <w:left w:val="nil"/>
              <w:bottom w:val="nil"/>
              <w:right w:val="nil"/>
            </w:tcBorders>
          </w:tcPr>
          <w:p>
            <w:pPr>
              <w:pStyle w:val="0"/>
              <w:jc w:val="center"/>
            </w:pPr>
            <w:r>
              <w:rPr>
                <w:sz w:val="20"/>
              </w:rPr>
              <w:t xml:space="preserve">2.</w:t>
            </w:r>
          </w:p>
        </w:tc>
        <w:tc>
          <w:tcPr>
            <w:tcW w:w="2948" w:type="dxa"/>
            <w:tcBorders>
              <w:top w:val="nil"/>
              <w:left w:val="nil"/>
              <w:bottom w:val="nil"/>
              <w:right w:val="nil"/>
            </w:tcBorders>
          </w:tcPr>
          <w:p>
            <w:pPr>
              <w:pStyle w:val="0"/>
              <w:jc w:val="center"/>
            </w:pPr>
            <w:r>
              <w:rPr>
                <w:sz w:val="20"/>
              </w:rPr>
              <w:t xml:space="preserve">СИДОРОВ</w:t>
            </w:r>
          </w:p>
          <w:p>
            <w:pPr>
              <w:pStyle w:val="0"/>
            </w:pPr>
            <w:r>
              <w:rPr>
                <w:sz w:val="20"/>
              </w:rPr>
              <w:t xml:space="preserve">Федор Тимофеевич</w:t>
            </w:r>
          </w:p>
        </w:tc>
        <w:tc>
          <w:tcPr>
            <w:tcW w:w="5669" w:type="dxa"/>
            <w:tcBorders>
              <w:top w:val="nil"/>
              <w:left w:val="nil"/>
              <w:bottom w:val="nil"/>
              <w:right w:val="nil"/>
            </w:tcBorders>
          </w:tcPr>
          <w:p>
            <w:pPr>
              <w:pStyle w:val="0"/>
              <w:jc w:val="both"/>
            </w:pPr>
            <w:r>
              <w:rPr>
                <w:sz w:val="20"/>
              </w:rPr>
              <w:t xml:space="preserve">председатель Ставропольской краевой региональной организации Общероссийской общественной организации "Всероссийское общество инвалидов" (по согласованию)</w:t>
            </w:r>
          </w:p>
        </w:tc>
      </w:tr>
      <w:tr>
        <w:tc>
          <w:tcPr>
            <w:tcW w:w="454" w:type="dxa"/>
            <w:tcBorders>
              <w:top w:val="nil"/>
              <w:left w:val="nil"/>
              <w:bottom w:val="nil"/>
              <w:right w:val="nil"/>
            </w:tcBorders>
          </w:tcPr>
          <w:p>
            <w:pPr>
              <w:pStyle w:val="0"/>
              <w:jc w:val="center"/>
            </w:pPr>
            <w:r>
              <w:rPr>
                <w:sz w:val="20"/>
              </w:rPr>
              <w:t xml:space="preserve">3.</w:t>
            </w:r>
          </w:p>
        </w:tc>
        <w:tc>
          <w:tcPr>
            <w:tcW w:w="2948" w:type="dxa"/>
            <w:tcBorders>
              <w:top w:val="nil"/>
              <w:left w:val="nil"/>
              <w:bottom w:val="nil"/>
              <w:right w:val="nil"/>
            </w:tcBorders>
          </w:tcPr>
          <w:p>
            <w:pPr>
              <w:pStyle w:val="0"/>
              <w:jc w:val="center"/>
            </w:pPr>
            <w:r>
              <w:rPr>
                <w:sz w:val="20"/>
              </w:rPr>
              <w:t xml:space="preserve">ДОДЕ</w:t>
            </w:r>
          </w:p>
          <w:p>
            <w:pPr>
              <w:pStyle w:val="0"/>
            </w:pPr>
            <w:r>
              <w:rPr>
                <w:sz w:val="20"/>
              </w:rPr>
              <w:t xml:space="preserve">Звездана Владимировна</w:t>
            </w:r>
          </w:p>
        </w:tc>
        <w:tc>
          <w:tcPr>
            <w:tcW w:w="5669" w:type="dxa"/>
            <w:tcBorders>
              <w:top w:val="nil"/>
              <w:left w:val="nil"/>
              <w:bottom w:val="nil"/>
              <w:right w:val="nil"/>
            </w:tcBorders>
          </w:tcPr>
          <w:p>
            <w:pPr>
              <w:pStyle w:val="0"/>
              <w:jc w:val="both"/>
            </w:pPr>
            <w:r>
              <w:rPr>
                <w:sz w:val="20"/>
              </w:rPr>
              <w:t xml:space="preserve">доктор исторических наук, заместитель директора ООО научно-исследовательского института археологии и древностей истории Северного Кавказа "СевКавАрхеология" (по согласованию)</w:t>
            </w:r>
          </w:p>
        </w:tc>
      </w:tr>
      <w:tr>
        <w:tc>
          <w:tcPr>
            <w:tcW w:w="454" w:type="dxa"/>
            <w:tcBorders>
              <w:top w:val="nil"/>
              <w:left w:val="nil"/>
              <w:bottom w:val="nil"/>
              <w:right w:val="nil"/>
            </w:tcBorders>
          </w:tcPr>
          <w:p>
            <w:pPr>
              <w:pStyle w:val="0"/>
              <w:jc w:val="center"/>
            </w:pPr>
            <w:r>
              <w:rPr>
                <w:sz w:val="20"/>
              </w:rPr>
              <w:t xml:space="preserve">4.</w:t>
            </w:r>
          </w:p>
        </w:tc>
        <w:tc>
          <w:tcPr>
            <w:tcW w:w="2948" w:type="dxa"/>
            <w:tcBorders>
              <w:top w:val="nil"/>
              <w:left w:val="nil"/>
              <w:bottom w:val="nil"/>
              <w:right w:val="nil"/>
            </w:tcBorders>
          </w:tcPr>
          <w:p>
            <w:pPr>
              <w:pStyle w:val="0"/>
              <w:jc w:val="center"/>
            </w:pPr>
            <w:r>
              <w:rPr>
                <w:sz w:val="20"/>
              </w:rPr>
              <w:t xml:space="preserve">ЗАВОДНОВА</w:t>
            </w:r>
          </w:p>
          <w:p>
            <w:pPr>
              <w:pStyle w:val="0"/>
            </w:pPr>
            <w:r>
              <w:rPr>
                <w:sz w:val="20"/>
              </w:rPr>
              <w:t xml:space="preserve">Любовь Николаевна</w:t>
            </w:r>
          </w:p>
        </w:tc>
        <w:tc>
          <w:tcPr>
            <w:tcW w:w="5669" w:type="dxa"/>
            <w:tcBorders>
              <w:top w:val="nil"/>
              <w:left w:val="nil"/>
              <w:bottom w:val="nil"/>
              <w:right w:val="nil"/>
            </w:tcBorders>
          </w:tcPr>
          <w:p>
            <w:pPr>
              <w:pStyle w:val="0"/>
              <w:jc w:val="both"/>
            </w:pPr>
            <w:r>
              <w:rPr>
                <w:sz w:val="20"/>
              </w:rPr>
              <w:t xml:space="preserve">заместитель председателя правления Ставропольской организации Союза театральных деятелей Российской Федерации", заслуженный работник культуры Российской Федерации (по согласованию)</w:t>
            </w:r>
          </w:p>
        </w:tc>
      </w:tr>
      <w:tr>
        <w:tc>
          <w:tcPr>
            <w:tcW w:w="454" w:type="dxa"/>
            <w:tcBorders>
              <w:top w:val="nil"/>
              <w:left w:val="nil"/>
              <w:bottom w:val="nil"/>
              <w:right w:val="nil"/>
            </w:tcBorders>
          </w:tcPr>
          <w:p>
            <w:pPr>
              <w:pStyle w:val="0"/>
              <w:jc w:val="center"/>
            </w:pPr>
            <w:r>
              <w:rPr>
                <w:sz w:val="20"/>
              </w:rPr>
              <w:t xml:space="preserve">5.</w:t>
            </w:r>
          </w:p>
        </w:tc>
        <w:tc>
          <w:tcPr>
            <w:tcW w:w="2948" w:type="dxa"/>
            <w:tcBorders>
              <w:top w:val="nil"/>
              <w:left w:val="nil"/>
              <w:bottom w:val="nil"/>
              <w:right w:val="nil"/>
            </w:tcBorders>
          </w:tcPr>
          <w:p>
            <w:pPr>
              <w:pStyle w:val="0"/>
              <w:jc w:val="center"/>
            </w:pPr>
            <w:r>
              <w:rPr>
                <w:sz w:val="20"/>
              </w:rPr>
              <w:t xml:space="preserve">ЛЕДОВСКАЯ</w:t>
            </w:r>
          </w:p>
          <w:p>
            <w:pPr>
              <w:pStyle w:val="0"/>
            </w:pPr>
            <w:r>
              <w:rPr>
                <w:sz w:val="20"/>
              </w:rPr>
              <w:t xml:space="preserve">Наталья Васильевна</w:t>
            </w:r>
          </w:p>
        </w:tc>
        <w:tc>
          <w:tcPr>
            <w:tcW w:w="5669" w:type="dxa"/>
            <w:tcBorders>
              <w:top w:val="nil"/>
              <w:left w:val="nil"/>
              <w:bottom w:val="nil"/>
              <w:right w:val="nil"/>
            </w:tcBorders>
          </w:tcPr>
          <w:p>
            <w:pPr>
              <w:pStyle w:val="0"/>
              <w:jc w:val="both"/>
            </w:pPr>
            <w:r>
              <w:rPr>
                <w:sz w:val="20"/>
              </w:rPr>
              <w:t xml:space="preserve">ИП "Ледовских", художественный руководитель семейного театра кукол "Добрый жук" (по согласованию)</w:t>
            </w:r>
          </w:p>
        </w:tc>
      </w:tr>
      <w:tr>
        <w:tc>
          <w:tcPr>
            <w:tcW w:w="454" w:type="dxa"/>
            <w:tcBorders>
              <w:top w:val="nil"/>
              <w:left w:val="nil"/>
              <w:bottom w:val="nil"/>
              <w:right w:val="nil"/>
            </w:tcBorders>
          </w:tcPr>
          <w:p>
            <w:pPr>
              <w:pStyle w:val="0"/>
              <w:jc w:val="center"/>
            </w:pPr>
            <w:r>
              <w:rPr>
                <w:sz w:val="20"/>
              </w:rPr>
              <w:t xml:space="preserve">6.</w:t>
            </w:r>
          </w:p>
        </w:tc>
        <w:tc>
          <w:tcPr>
            <w:tcW w:w="2948" w:type="dxa"/>
            <w:tcBorders>
              <w:top w:val="nil"/>
              <w:left w:val="nil"/>
              <w:bottom w:val="nil"/>
              <w:right w:val="nil"/>
            </w:tcBorders>
          </w:tcPr>
          <w:p>
            <w:pPr>
              <w:pStyle w:val="0"/>
              <w:jc w:val="center"/>
            </w:pPr>
            <w:r>
              <w:rPr>
                <w:sz w:val="20"/>
              </w:rPr>
              <w:t xml:space="preserve">ЛЕОНОВИЧ</w:t>
            </w:r>
          </w:p>
          <w:p>
            <w:pPr>
              <w:pStyle w:val="0"/>
            </w:pPr>
            <w:r>
              <w:rPr>
                <w:sz w:val="20"/>
              </w:rPr>
              <w:t xml:space="preserve">Светлана Петровна</w:t>
            </w:r>
          </w:p>
        </w:tc>
        <w:tc>
          <w:tcPr>
            <w:tcW w:w="5669" w:type="dxa"/>
            <w:tcBorders>
              <w:top w:val="nil"/>
              <w:left w:val="nil"/>
              <w:bottom w:val="nil"/>
              <w:right w:val="nil"/>
            </w:tcBorders>
          </w:tcPr>
          <w:p>
            <w:pPr>
              <w:pStyle w:val="0"/>
              <w:jc w:val="both"/>
            </w:pPr>
            <w:r>
              <w:rPr>
                <w:sz w:val="20"/>
              </w:rPr>
              <w:t xml:space="preserve">член союза дизайнеров Российской Федерации, архитектор (по согласованию)</w:t>
            </w:r>
          </w:p>
        </w:tc>
      </w:tr>
      <w:tr>
        <w:tc>
          <w:tcPr>
            <w:tcW w:w="454" w:type="dxa"/>
            <w:tcBorders>
              <w:top w:val="nil"/>
              <w:left w:val="nil"/>
              <w:bottom w:val="nil"/>
              <w:right w:val="nil"/>
            </w:tcBorders>
          </w:tcPr>
          <w:p>
            <w:pPr>
              <w:pStyle w:val="0"/>
              <w:jc w:val="center"/>
            </w:pPr>
            <w:r>
              <w:rPr>
                <w:sz w:val="20"/>
              </w:rPr>
              <w:t xml:space="preserve">7.</w:t>
            </w:r>
          </w:p>
        </w:tc>
        <w:tc>
          <w:tcPr>
            <w:tcW w:w="2948" w:type="dxa"/>
            <w:tcBorders>
              <w:top w:val="nil"/>
              <w:left w:val="nil"/>
              <w:bottom w:val="nil"/>
              <w:right w:val="nil"/>
            </w:tcBorders>
          </w:tcPr>
          <w:p>
            <w:pPr>
              <w:pStyle w:val="0"/>
              <w:jc w:val="center"/>
            </w:pPr>
            <w:r>
              <w:rPr>
                <w:sz w:val="20"/>
              </w:rPr>
              <w:t xml:space="preserve">ЛЫЧАГИН</w:t>
            </w:r>
          </w:p>
          <w:p>
            <w:pPr>
              <w:pStyle w:val="0"/>
            </w:pPr>
            <w:r>
              <w:rPr>
                <w:sz w:val="20"/>
              </w:rPr>
              <w:t xml:space="preserve">Владимир Маркович</w:t>
            </w:r>
          </w:p>
        </w:tc>
        <w:tc>
          <w:tcPr>
            <w:tcW w:w="5669" w:type="dxa"/>
            <w:tcBorders>
              <w:top w:val="nil"/>
              <w:left w:val="nil"/>
              <w:bottom w:val="nil"/>
              <w:right w:val="nil"/>
            </w:tcBorders>
          </w:tcPr>
          <w:p>
            <w:pPr>
              <w:pStyle w:val="0"/>
              <w:jc w:val="both"/>
            </w:pPr>
            <w:r>
              <w:rPr>
                <w:sz w:val="20"/>
              </w:rPr>
              <w:t xml:space="preserve">заместитель председателя некоммерческого фонда "Литературный фонд им. В.И. Слядневой" (по согласованию)</w:t>
            </w:r>
          </w:p>
        </w:tc>
      </w:tr>
      <w:tr>
        <w:tc>
          <w:tcPr>
            <w:tcW w:w="454" w:type="dxa"/>
            <w:tcBorders>
              <w:top w:val="nil"/>
              <w:left w:val="nil"/>
              <w:bottom w:val="nil"/>
              <w:right w:val="nil"/>
            </w:tcBorders>
          </w:tcPr>
          <w:p>
            <w:pPr>
              <w:pStyle w:val="0"/>
              <w:jc w:val="center"/>
            </w:pPr>
            <w:r>
              <w:rPr>
                <w:sz w:val="20"/>
              </w:rPr>
              <w:t xml:space="preserve">8.</w:t>
            </w:r>
          </w:p>
        </w:tc>
        <w:tc>
          <w:tcPr>
            <w:tcW w:w="2948" w:type="dxa"/>
            <w:tcBorders>
              <w:top w:val="nil"/>
              <w:left w:val="nil"/>
              <w:bottom w:val="nil"/>
              <w:right w:val="nil"/>
            </w:tcBorders>
          </w:tcPr>
          <w:p>
            <w:pPr>
              <w:pStyle w:val="0"/>
              <w:jc w:val="center"/>
            </w:pPr>
            <w:r>
              <w:rPr>
                <w:sz w:val="20"/>
              </w:rPr>
              <w:t xml:space="preserve">НАЙДЕНКО</w:t>
            </w:r>
          </w:p>
          <w:p>
            <w:pPr>
              <w:pStyle w:val="0"/>
            </w:pPr>
            <w:r>
              <w:rPr>
                <w:sz w:val="20"/>
              </w:rPr>
              <w:t xml:space="preserve">Галина Валентиновна</w:t>
            </w:r>
          </w:p>
        </w:tc>
        <w:tc>
          <w:tcPr>
            <w:tcW w:w="5669" w:type="dxa"/>
            <w:tcBorders>
              <w:top w:val="nil"/>
              <w:left w:val="nil"/>
              <w:bottom w:val="nil"/>
              <w:right w:val="nil"/>
            </w:tcBorders>
          </w:tcPr>
          <w:p>
            <w:pPr>
              <w:pStyle w:val="0"/>
              <w:jc w:val="both"/>
            </w:pPr>
            <w:r>
              <w:rPr>
                <w:sz w:val="20"/>
              </w:rPr>
              <w:t xml:space="preserve">директор государственного бюджетного образовательного учреждения дополнительного образования детей "Краевой Центр развития творчества детей и юношества имени Ю.А. Гагарина" (по согласованию)</w:t>
            </w:r>
          </w:p>
        </w:tc>
      </w:tr>
      <w:tr>
        <w:tc>
          <w:tcPr>
            <w:tcW w:w="454" w:type="dxa"/>
            <w:tcBorders>
              <w:top w:val="nil"/>
              <w:left w:val="nil"/>
              <w:bottom w:val="nil"/>
              <w:right w:val="nil"/>
            </w:tcBorders>
          </w:tcPr>
          <w:p>
            <w:pPr>
              <w:pStyle w:val="0"/>
              <w:jc w:val="center"/>
            </w:pPr>
            <w:r>
              <w:rPr>
                <w:sz w:val="20"/>
              </w:rPr>
              <w:t xml:space="preserve">9.</w:t>
            </w:r>
          </w:p>
        </w:tc>
        <w:tc>
          <w:tcPr>
            <w:tcW w:w="2948" w:type="dxa"/>
            <w:tcBorders>
              <w:top w:val="nil"/>
              <w:left w:val="nil"/>
              <w:bottom w:val="nil"/>
              <w:right w:val="nil"/>
            </w:tcBorders>
          </w:tcPr>
          <w:p>
            <w:pPr>
              <w:pStyle w:val="0"/>
              <w:jc w:val="center"/>
            </w:pPr>
            <w:r>
              <w:rPr>
                <w:sz w:val="20"/>
              </w:rPr>
              <w:t xml:space="preserve">МЕТЕЛКИНА</w:t>
            </w:r>
          </w:p>
          <w:p>
            <w:pPr>
              <w:pStyle w:val="0"/>
            </w:pPr>
            <w:r>
              <w:rPr>
                <w:sz w:val="20"/>
              </w:rPr>
              <w:t xml:space="preserve">Ольга Владиславовна</w:t>
            </w:r>
          </w:p>
        </w:tc>
        <w:tc>
          <w:tcPr>
            <w:tcW w:w="5669" w:type="dxa"/>
            <w:tcBorders>
              <w:top w:val="nil"/>
              <w:left w:val="nil"/>
              <w:bottom w:val="nil"/>
              <w:right w:val="nil"/>
            </w:tcBorders>
          </w:tcPr>
          <w:p>
            <w:pPr>
              <w:pStyle w:val="0"/>
              <w:jc w:val="both"/>
            </w:pPr>
            <w:r>
              <w:rPr>
                <w:sz w:val="20"/>
              </w:rPr>
              <w:t xml:space="preserve">редактор газеты "Вечерний Ставрополь" (по согласованию)</w:t>
            </w:r>
          </w:p>
        </w:tc>
      </w:tr>
      <w:tr>
        <w:tc>
          <w:tcPr>
            <w:tcW w:w="454" w:type="dxa"/>
            <w:tcBorders>
              <w:top w:val="nil"/>
              <w:left w:val="nil"/>
              <w:bottom w:val="nil"/>
              <w:right w:val="nil"/>
            </w:tcBorders>
          </w:tcPr>
          <w:p>
            <w:pPr>
              <w:pStyle w:val="0"/>
              <w:jc w:val="center"/>
            </w:pPr>
            <w:r>
              <w:rPr>
                <w:sz w:val="20"/>
              </w:rPr>
              <w:t xml:space="preserve">10.</w:t>
            </w:r>
          </w:p>
        </w:tc>
        <w:tc>
          <w:tcPr>
            <w:tcW w:w="2948" w:type="dxa"/>
            <w:tcBorders>
              <w:top w:val="nil"/>
              <w:left w:val="nil"/>
              <w:bottom w:val="nil"/>
              <w:right w:val="nil"/>
            </w:tcBorders>
          </w:tcPr>
          <w:p>
            <w:pPr>
              <w:pStyle w:val="0"/>
              <w:jc w:val="center"/>
            </w:pPr>
            <w:r>
              <w:rPr>
                <w:sz w:val="20"/>
              </w:rPr>
              <w:t xml:space="preserve">ПЕРЕСЫПКИН</w:t>
            </w:r>
          </w:p>
          <w:p>
            <w:pPr>
              <w:pStyle w:val="0"/>
            </w:pPr>
            <w:r>
              <w:rPr>
                <w:sz w:val="20"/>
              </w:rPr>
              <w:t xml:space="preserve">Евгений Петрович</w:t>
            </w:r>
          </w:p>
        </w:tc>
        <w:tc>
          <w:tcPr>
            <w:tcW w:w="5669" w:type="dxa"/>
            <w:tcBorders>
              <w:top w:val="nil"/>
              <w:left w:val="nil"/>
              <w:bottom w:val="nil"/>
              <w:right w:val="nil"/>
            </w:tcBorders>
          </w:tcPr>
          <w:p>
            <w:pPr>
              <w:pStyle w:val="0"/>
              <w:jc w:val="both"/>
            </w:pPr>
            <w:r>
              <w:rPr>
                <w:sz w:val="20"/>
              </w:rPr>
              <w:t xml:space="preserve">художественный руководитель театра "Слово" Ставропольского Дворца детского творчества (по согласованию)</w:t>
            </w:r>
          </w:p>
        </w:tc>
      </w:tr>
      <w:tr>
        <w:tc>
          <w:tcPr>
            <w:tcW w:w="454" w:type="dxa"/>
            <w:tcBorders>
              <w:top w:val="nil"/>
              <w:left w:val="nil"/>
              <w:bottom w:val="nil"/>
              <w:right w:val="nil"/>
            </w:tcBorders>
          </w:tcPr>
          <w:p>
            <w:pPr>
              <w:pStyle w:val="0"/>
              <w:jc w:val="center"/>
            </w:pPr>
            <w:r>
              <w:rPr>
                <w:sz w:val="20"/>
              </w:rPr>
              <w:t xml:space="preserve">11.</w:t>
            </w:r>
          </w:p>
        </w:tc>
        <w:tc>
          <w:tcPr>
            <w:tcW w:w="2948" w:type="dxa"/>
            <w:tcBorders>
              <w:top w:val="nil"/>
              <w:left w:val="nil"/>
              <w:bottom w:val="nil"/>
              <w:right w:val="nil"/>
            </w:tcBorders>
          </w:tcPr>
          <w:p>
            <w:pPr>
              <w:pStyle w:val="0"/>
              <w:jc w:val="center"/>
            </w:pPr>
            <w:r>
              <w:rPr>
                <w:sz w:val="20"/>
              </w:rPr>
              <w:t xml:space="preserve">ПОЛУМИСКОВА</w:t>
            </w:r>
          </w:p>
          <w:p>
            <w:pPr>
              <w:pStyle w:val="0"/>
            </w:pPr>
            <w:r>
              <w:rPr>
                <w:sz w:val="20"/>
              </w:rPr>
              <w:t xml:space="preserve">Екатерина Петровна</w:t>
            </w:r>
          </w:p>
        </w:tc>
        <w:tc>
          <w:tcPr>
            <w:tcW w:w="5669" w:type="dxa"/>
            <w:tcBorders>
              <w:top w:val="nil"/>
              <w:left w:val="nil"/>
              <w:bottom w:val="nil"/>
              <w:right w:val="nil"/>
            </w:tcBorders>
          </w:tcPr>
          <w:p>
            <w:pPr>
              <w:pStyle w:val="0"/>
              <w:jc w:val="both"/>
            </w:pPr>
            <w:r>
              <w:rPr>
                <w:sz w:val="20"/>
              </w:rPr>
              <w:t xml:space="preserve">член Союза писателей России, директор Ставропольского отделения Литературного фонда Российской Федерации (по согласованию)</w:t>
            </w:r>
          </w:p>
        </w:tc>
      </w:tr>
      <w:tr>
        <w:tc>
          <w:tcPr>
            <w:tcW w:w="454" w:type="dxa"/>
            <w:tcBorders>
              <w:top w:val="nil"/>
              <w:left w:val="nil"/>
              <w:bottom w:val="nil"/>
              <w:right w:val="nil"/>
            </w:tcBorders>
          </w:tcPr>
          <w:p>
            <w:pPr>
              <w:pStyle w:val="0"/>
              <w:jc w:val="center"/>
            </w:pPr>
            <w:r>
              <w:rPr>
                <w:sz w:val="20"/>
              </w:rPr>
              <w:t xml:space="preserve">12.</w:t>
            </w:r>
          </w:p>
        </w:tc>
        <w:tc>
          <w:tcPr>
            <w:tcW w:w="2948" w:type="dxa"/>
            <w:tcBorders>
              <w:top w:val="nil"/>
              <w:left w:val="nil"/>
              <w:bottom w:val="nil"/>
              <w:right w:val="nil"/>
            </w:tcBorders>
          </w:tcPr>
          <w:p>
            <w:pPr>
              <w:pStyle w:val="0"/>
            </w:pPr>
            <w:r>
              <w:rPr>
                <w:sz w:val="20"/>
              </w:rPr>
              <w:t xml:space="preserve">Протоиерей отец Михаил (Моздор)</w:t>
            </w:r>
          </w:p>
        </w:tc>
        <w:tc>
          <w:tcPr>
            <w:tcW w:w="5669" w:type="dxa"/>
            <w:tcBorders>
              <w:top w:val="nil"/>
              <w:left w:val="nil"/>
              <w:bottom w:val="nil"/>
              <w:right w:val="nil"/>
            </w:tcBorders>
          </w:tcPr>
          <w:p>
            <w:pPr>
              <w:pStyle w:val="0"/>
              <w:jc w:val="both"/>
            </w:pPr>
            <w:r>
              <w:rPr>
                <w:sz w:val="20"/>
              </w:rPr>
              <w:t xml:space="preserve">заведующий заочным отделением Ставропольской православной духовной семинарии, сопредседатель совета по культуре Ставропольской и Невинномысской епархии (по согласованию)</w:t>
            </w:r>
          </w:p>
        </w:tc>
      </w:tr>
      <w:tr>
        <w:tc>
          <w:tcPr>
            <w:tcW w:w="454" w:type="dxa"/>
            <w:tcBorders>
              <w:top w:val="nil"/>
              <w:left w:val="nil"/>
              <w:bottom w:val="nil"/>
              <w:right w:val="nil"/>
            </w:tcBorders>
          </w:tcPr>
          <w:p>
            <w:pPr>
              <w:pStyle w:val="0"/>
              <w:jc w:val="center"/>
            </w:pPr>
            <w:r>
              <w:rPr>
                <w:sz w:val="20"/>
              </w:rPr>
              <w:t xml:space="preserve">13.</w:t>
            </w:r>
          </w:p>
        </w:tc>
        <w:tc>
          <w:tcPr>
            <w:tcW w:w="2948" w:type="dxa"/>
            <w:tcBorders>
              <w:top w:val="nil"/>
              <w:left w:val="nil"/>
              <w:bottom w:val="nil"/>
              <w:right w:val="nil"/>
            </w:tcBorders>
          </w:tcPr>
          <w:p>
            <w:pPr>
              <w:pStyle w:val="0"/>
              <w:jc w:val="center"/>
            </w:pPr>
            <w:r>
              <w:rPr>
                <w:sz w:val="20"/>
              </w:rPr>
              <w:t xml:space="preserve">ТОЛСТОКОРОВ</w:t>
            </w:r>
          </w:p>
          <w:p>
            <w:pPr>
              <w:pStyle w:val="0"/>
            </w:pPr>
            <w:r>
              <w:rPr>
                <w:sz w:val="20"/>
              </w:rPr>
              <w:t xml:space="preserve">Евгений Стефанович</w:t>
            </w:r>
          </w:p>
        </w:tc>
        <w:tc>
          <w:tcPr>
            <w:tcW w:w="5669" w:type="dxa"/>
            <w:tcBorders>
              <w:top w:val="nil"/>
              <w:left w:val="nil"/>
              <w:bottom w:val="nil"/>
              <w:right w:val="nil"/>
            </w:tcBorders>
          </w:tcPr>
          <w:p>
            <w:pPr>
              <w:pStyle w:val="0"/>
              <w:jc w:val="both"/>
            </w:pPr>
            <w:r>
              <w:rPr>
                <w:sz w:val="20"/>
              </w:rPr>
              <w:t xml:space="preserve">профессор, заведующий кафедрой хорового дирижирования факультета искусств Ставропольского государственного педагогического института", заслуженный работник культуры Российской Федерации (по согласованию)</w:t>
            </w:r>
          </w:p>
        </w:tc>
      </w:tr>
      <w:tr>
        <w:tc>
          <w:tcPr>
            <w:tcW w:w="454" w:type="dxa"/>
            <w:tcBorders>
              <w:top w:val="nil"/>
              <w:left w:val="nil"/>
              <w:bottom w:val="nil"/>
              <w:right w:val="nil"/>
            </w:tcBorders>
          </w:tcPr>
          <w:p>
            <w:pPr>
              <w:pStyle w:val="0"/>
              <w:jc w:val="center"/>
            </w:pPr>
            <w:r>
              <w:rPr>
                <w:sz w:val="20"/>
              </w:rPr>
              <w:t xml:space="preserve">14.</w:t>
            </w:r>
          </w:p>
        </w:tc>
        <w:tc>
          <w:tcPr>
            <w:tcW w:w="2948" w:type="dxa"/>
            <w:tcBorders>
              <w:top w:val="nil"/>
              <w:left w:val="nil"/>
              <w:bottom w:val="nil"/>
              <w:right w:val="nil"/>
            </w:tcBorders>
          </w:tcPr>
          <w:p>
            <w:pPr>
              <w:pStyle w:val="0"/>
              <w:jc w:val="center"/>
            </w:pPr>
            <w:r>
              <w:rPr>
                <w:sz w:val="20"/>
              </w:rPr>
              <w:t xml:space="preserve">ТРЮХАН</w:t>
            </w:r>
          </w:p>
          <w:p>
            <w:pPr>
              <w:pStyle w:val="0"/>
            </w:pPr>
            <w:r>
              <w:rPr>
                <w:sz w:val="20"/>
              </w:rPr>
              <w:t xml:space="preserve">Николай Васильевич</w:t>
            </w:r>
          </w:p>
        </w:tc>
        <w:tc>
          <w:tcPr>
            <w:tcW w:w="5669" w:type="dxa"/>
            <w:tcBorders>
              <w:top w:val="nil"/>
              <w:left w:val="nil"/>
              <w:bottom w:val="nil"/>
              <w:right w:val="nil"/>
            </w:tcBorders>
          </w:tcPr>
          <w:p>
            <w:pPr>
              <w:pStyle w:val="0"/>
              <w:jc w:val="both"/>
            </w:pPr>
            <w:r>
              <w:rPr>
                <w:sz w:val="20"/>
              </w:rPr>
              <w:t xml:space="preserve">генеральный директор ООО "Клуб туристов "Стрижамент" (по согласованию)</w:t>
            </w:r>
          </w:p>
        </w:tc>
      </w:tr>
      <w:tr>
        <w:tc>
          <w:tcPr>
            <w:tcW w:w="454" w:type="dxa"/>
            <w:tcBorders>
              <w:top w:val="nil"/>
              <w:left w:val="nil"/>
              <w:bottom w:val="nil"/>
              <w:right w:val="nil"/>
            </w:tcBorders>
          </w:tcPr>
          <w:p>
            <w:pPr>
              <w:pStyle w:val="0"/>
              <w:jc w:val="center"/>
            </w:pPr>
            <w:r>
              <w:rPr>
                <w:sz w:val="20"/>
              </w:rPr>
              <w:t xml:space="preserve">15.</w:t>
            </w:r>
          </w:p>
        </w:tc>
        <w:tc>
          <w:tcPr>
            <w:tcW w:w="2948" w:type="dxa"/>
            <w:tcBorders>
              <w:top w:val="nil"/>
              <w:left w:val="nil"/>
              <w:bottom w:val="nil"/>
              <w:right w:val="nil"/>
            </w:tcBorders>
          </w:tcPr>
          <w:p>
            <w:pPr>
              <w:pStyle w:val="0"/>
              <w:jc w:val="center"/>
            </w:pPr>
            <w:r>
              <w:rPr>
                <w:sz w:val="20"/>
              </w:rPr>
              <w:t xml:space="preserve">ДЗАНАЕВ</w:t>
            </w:r>
          </w:p>
          <w:p>
            <w:pPr>
              <w:pStyle w:val="0"/>
            </w:pPr>
            <w:r>
              <w:rPr>
                <w:sz w:val="20"/>
              </w:rPr>
              <w:t xml:space="preserve">Таймураз Семенович</w:t>
            </w:r>
          </w:p>
        </w:tc>
        <w:tc>
          <w:tcPr>
            <w:tcW w:w="5669" w:type="dxa"/>
            <w:tcBorders>
              <w:top w:val="nil"/>
              <w:left w:val="nil"/>
              <w:bottom w:val="nil"/>
              <w:right w:val="nil"/>
            </w:tcBorders>
          </w:tcPr>
          <w:p>
            <w:pPr>
              <w:pStyle w:val="0"/>
              <w:jc w:val="both"/>
            </w:pPr>
            <w:r>
              <w:rPr>
                <w:sz w:val="20"/>
              </w:rPr>
              <w:t xml:space="preserve">заместитель председателя общественной организации "Осетинское культурно-просветительское общество "АМОНД" (по согласованию)</w:t>
            </w:r>
          </w:p>
        </w:tc>
      </w:tr>
      <w:tr>
        <w:tc>
          <w:tcPr>
            <w:tcW w:w="454" w:type="dxa"/>
            <w:tcBorders>
              <w:top w:val="nil"/>
              <w:left w:val="nil"/>
              <w:bottom w:val="nil"/>
              <w:right w:val="nil"/>
            </w:tcBorders>
          </w:tcPr>
          <w:p>
            <w:pPr>
              <w:pStyle w:val="0"/>
              <w:jc w:val="center"/>
            </w:pPr>
            <w:r>
              <w:rPr>
                <w:sz w:val="20"/>
              </w:rPr>
              <w:t xml:space="preserve">16.</w:t>
            </w:r>
          </w:p>
        </w:tc>
        <w:tc>
          <w:tcPr>
            <w:tcW w:w="2948" w:type="dxa"/>
            <w:tcBorders>
              <w:top w:val="nil"/>
              <w:left w:val="nil"/>
              <w:bottom w:val="nil"/>
              <w:right w:val="nil"/>
            </w:tcBorders>
          </w:tcPr>
          <w:p>
            <w:pPr>
              <w:pStyle w:val="0"/>
              <w:jc w:val="center"/>
            </w:pPr>
            <w:r>
              <w:rPr>
                <w:sz w:val="20"/>
              </w:rPr>
              <w:t xml:space="preserve">СКРЫННИКОВ</w:t>
            </w:r>
          </w:p>
          <w:p>
            <w:pPr>
              <w:pStyle w:val="0"/>
            </w:pPr>
            <w:r>
              <w:rPr>
                <w:sz w:val="20"/>
              </w:rPr>
              <w:t xml:space="preserve">Антон Юрьевич</w:t>
            </w:r>
          </w:p>
        </w:tc>
        <w:tc>
          <w:tcPr>
            <w:tcW w:w="5669" w:type="dxa"/>
            <w:tcBorders>
              <w:top w:val="nil"/>
              <w:left w:val="nil"/>
              <w:bottom w:val="nil"/>
              <w:right w:val="nil"/>
            </w:tcBorders>
          </w:tcPr>
          <w:p>
            <w:pPr>
              <w:pStyle w:val="0"/>
              <w:jc w:val="both"/>
            </w:pPr>
            <w:r>
              <w:rPr>
                <w:sz w:val="20"/>
              </w:rPr>
              <w:t xml:space="preserve">председатель комиссии Общественной палаты Ставропольского края по реализации Основ государственной политики по сохранению и укреплению традиционных российских духовно-нравственных ценностей, заместитель председателя общественной наблюдательной комиссии Ставропольского края, настоятель воинского храма святого Димитрия Донского, преподаватель Ставропольской духовной семинарии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культуры Ставропольского края от 18.02.2025 N 112</w:t>
            <w:br/>
            <w:t>"Об Общественном совете при министерстве культуры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77&amp;n=221509&amp;dst=100071" TargetMode = "External"/>
	<Relationship Id="rId8" Type="http://schemas.openxmlformats.org/officeDocument/2006/relationships/hyperlink" Target="https://login.consultant.ru/link/?req=doc&amp;base=RLAW077&amp;n=234654&amp;dst=100538" TargetMode = "External"/>
	<Relationship Id="rId9" Type="http://schemas.openxmlformats.org/officeDocument/2006/relationships/hyperlink" Target="https://login.consultant.ru/link/?req=doc&amp;base=RLAW077&amp;n=230786" TargetMode = "External"/>
	<Relationship Id="rId10" Type="http://schemas.openxmlformats.org/officeDocument/2006/relationships/hyperlink" Target="https://login.consultant.ru/link/?req=doc&amp;base=RLAW077&amp;n=219718" TargetMode = "External"/>
	<Relationship Id="rId11" Type="http://schemas.openxmlformats.org/officeDocument/2006/relationships/hyperlink" Target="https://login.consultant.ru/link/?req=doc&amp;base=RLAW077&amp;n=147819" TargetMode = "External"/>
	<Relationship Id="rId12" Type="http://schemas.openxmlformats.org/officeDocument/2006/relationships/hyperlink" Target="https://login.consultant.ru/link/?req=doc&amp;base=LAW&amp;n=2875" TargetMode = "External"/>
	<Relationship Id="rId13" Type="http://schemas.openxmlformats.org/officeDocument/2006/relationships/hyperlink" Target="https://login.consultant.ru/link/?req=doc&amp;base=LAW&amp;n=466000" TargetMode = "External"/>
	<Relationship Id="rId14" Type="http://schemas.openxmlformats.org/officeDocument/2006/relationships/hyperlink" Target="https://login.consultant.ru/link/?req=doc&amp;base=LAW&amp;n=44963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культуры Ставропольского края от 18.02.2025 N 112
"Об Общественном совете при министерстве культуры Ставропольского края"
(вместе с "Положением об Общественном совете при министерстве культуры Ставропольского края")</dc:title>
  <dcterms:created xsi:type="dcterms:W3CDTF">2025-05-31T08:11:39Z</dcterms:created>
</cp:coreProperties>
</file>