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Ставропольского края от 29.12.2021 N 597-рп</w:t>
              <w:br/>
              <w:t xml:space="preserve">(ред. от 27.07.2023)</w:t>
              <w:br/>
              <w:t xml:space="preserve">"О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декабря 2021 г. N 597-рп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ПО РЕАЛИЗАЦИИ В 2022 - 2025 ГОДАХ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ГОДА,</w:t>
      </w:r>
    </w:p>
    <w:p>
      <w:pPr>
        <w:pStyle w:val="2"/>
        <w:jc w:val="center"/>
      </w:pPr>
      <w:r>
        <w:rPr>
          <w:sz w:val="20"/>
        </w:rPr>
        <w:t xml:space="preserve">УТВЕРЖДЕННОЙ УКАЗОМ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19 ДЕКАБРЯ 2012 ГОДА N 1666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27.07.2023 N 428-рп)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координации работы органов исполнительной власти Ставропольского края, органов местного самоуправления муниципальных образований Ставропольского края и общественных объединений, реализующих государственную национальную политику на территории Ставропольского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Утвердить прилагаемый </w:t>
      </w:r>
      <w:hyperlink w:history="0" w:anchor="P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2022 - 2025 годах в Ставропольском крае </w:t>
      </w:r>
      <w:hyperlink w:history="0" r:id="rId8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 (далее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Поручить органам исполнительной власти Ставропольского края, являющимся исполнителями </w:t>
      </w:r>
      <w:hyperlink w:history="0" w:anchor="P35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представлять информацию о ходе его выполнения в министерство Ставропольского края по национальной политике и делам казачества к 15 января и 15 июля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27.07.2023 N 428-рп)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распоряжения возложить на заместителя председателя Правительства Ставропольского края Коваленко Ю.М.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01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29 декабря 2021 г. N 597-рп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2022 - 2025 ГОДАХ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ГОДА,</w:t>
      </w:r>
    </w:p>
    <w:p>
      <w:pPr>
        <w:pStyle w:val="2"/>
        <w:jc w:val="center"/>
      </w:pPr>
      <w:r>
        <w:rPr>
          <w:sz w:val="20"/>
        </w:rPr>
        <w:t xml:space="preserve">УТВЕРЖДЕННОЙ УКАЗОМ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19 ДЕКАБРЯ 2012 ГОДА N 1666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27.07.2023 N 428-рп)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2"/>
        <w:gridCol w:w="4025"/>
        <w:gridCol w:w="1661"/>
        <w:gridCol w:w="269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8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66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6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8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6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Укрепление общероссийской гражданской идентичности и единства многонационального народа Российской Федерации, проживающего в Ставропольском крае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 Ставропольском крае дней национальных культур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Ставропольского края (далее - минкультуры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Ставропольского края (далее - органы местного самоуправления края)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гастролей государственного бюджетного учреждения культуры Ставропольского края "Государственный казачий ансамбль песни и танца "Ставрополье" в городах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культуры Ставропольского края "Государственный казачий ансамбль песни и танца "Ставрополье"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постоянных экспозиций "Казаки-некрасовцы Ставрополья" и проведение мероприятий, посвященных истории культуры казаков-некрасовцев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Открытого межрегионального фестиваля-конкурса традиционной казачьей песни "Вольный Терек"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Ставропольского края (далее - минобразования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краевого этапа всероссийского конкурса детского и юношеского творчества "Базовые национальные ценности"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краевого конкурса юных исполнителей народной музыки "Золотой самородок"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 Ставропольском крае следующих фестивалей самодеятельного художественного творчества: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межрегиональный фестиваль-конкурс традиционной казачьей культуры "Казачья сторона"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межрегиональный фестиваль-конкурс национального танца "Танцуй Ставрополье"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межрегиональный фестиваль-конкурс кавказского танца "Жемчужина Кавказа"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краевого конкурса "Казачьему роду - нет переводу!"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Ставропольского края по национальной политике и делам казачества (далее - миннац края)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краевых молодежных казачьих игр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краевого праздника "День казачки"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национально-культурным объединениям, осуществляющим свою деятельность на территории Ставропольского края (далее - национально-культурные объединения края), в проведении национальных праздников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массового восхождения на гору Бештау, посвященного Дню защитников Отечества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туристско-краеведческой акции "Вахта Памяти"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краевой Туриады спортивных походов "Граница" по местам боевой славы защитников Северного Кавказа среди обучающихся общеобразовательных организаций Ставропольского края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Обеспечение равноправия граждан, реализации их конституционных прав в сфере государственной национальной политики Российской Федерации в Ставропольском крае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реализации принципа равенства граждан независимо от их расы, национальности, языка, отношения к религии, убеждений, принадлежности к общественным объединениям при зачислении детей и подростков, проживающих на территории Ставропольского края, в спортивные школы Ставропольского края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Ставропольского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обращений граждан, проживающих на территории Ставропольского края, о фактах нарушений принципа равенства граждан независимо от их расы, национальности, языка, отношения к религии, убеждений, принадлежности к общественным объединениям при замещении должностей государственной гражданской службы Ставропольского края, должностей муниципальной службы в Ставропольском крае, формировании кадрового резерва на региональном и муниципальном уровнях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кадров, государственной, муниципальной службы и наград аппарата Правительства Ставропольского края (далее - управление кадров аппарата Правительства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Укрепление национального согласия, сохранение и поддержка этнокультурного и языкового многообразия в Ставропольском крае, традиционных российских духовно-нравственных ценностей как основы российского общества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Северо-Кавказского молодежного форума "Машук"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молодежной политике аппарата Правительства Ставропольского края (далее - управление по молодежной политике аппарата Правительства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минобразования края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краевого фестиваля национальной культуры "Литературные мосты дружбы"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Дню славянской письменности 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Дню народного единства;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Дню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 государственных и муниципальных архивах Ставропольского края историко-документальных выставок с целью ознакомления молодежи с историческими документами о знаковых событиях в истории России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Ставропольского края по делам архивов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20 .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эссе "Ставрополье - край без вражды!" среди молодежи разных возрастных групп и форм занятости (обучающихся 8 - 11 классов общеобразовательных организациях Ставропольского края, студентов, обучающихся по образовательным программам высшего образования, среднего профессионального образования, работающей молодежи)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Ставропольского края (далее - минмолодежи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20.1 введен </w:t>
            </w:r>
            <w:hyperlink w:history="0" r:id="rId18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Обеспечение межнационального и межрелигиозного мира и согласия, гармонизации межнациональных (межэтнических) отношений в Ставропольском крае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информационных материалов, распространяемых на территории Ставропольского края через средства массовой информации и информационно-телекоммуникационную сеть "Интернет" (далее - сеть "Интернет"), с целью выявления и оперативного реагирования на информационные материалы экстремистской направленности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системы мониторинга состояния межнациональных отношений и раннего предупреждения межнациональных конфликтов, проявлений религиозного и этнического экстремизма в Ставропольском крае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 Ставропольском крае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 Ставропольском крае молодежного межконфессионального форума "Кавказ - наш общий дом"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зонального фестиваля национального искусства "Мир на Нефтекумской земле"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межнациональных отношений среди молодежи, проживающей на территории Ставропольского края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минмолодежи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с участием руководителей национально-культурных объединений по вопросам укрепления межнационального согласия в Ставропольском крае, предупреждения этнического и религиозного экстремизма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Обеспечение социально-экономических условий для эффективной реализации государственной национальной политики Российской Федерации в Ставропольском крае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организаций, реализующих социальные проекты в Ставропольском крае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институтами гражданского общества аппарата Правительства Ставропольского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 ред. </w:t>
            </w:r>
            <w:hyperlink w:history="0" r:id="rId25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национально-культурным объединениям края на компенсацию затрат, связанных с организацией их деятельности, в соответствии с </w:t>
            </w:r>
            <w:hyperlink w:history="0" r:id="rId26" w:tooltip="Постановление Правительства Ставропольского края от 14.08.2015 N 358-п (ред. от 17.06.2021) &quot;Об утверждении Порядка предоставления субсидий национально-культурным объединениям, осуществляющим свою деятельность на территории Ставропольского края, на компенсацию затрат, связанных с организацией их деятельно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субсидий национально-культурным объединениям, осуществляющим свою деятельность на территории Ставропольского края, на компенсацию затрат, связанных с организацией их деятельности, утвержденным постановлением Правительства Ставропольского края от 14 августа 2015 г. N 358-п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Обеспечение условий для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закона Ставропольского края об установлении коэффициента, отражающего региональные особенности рынка труда на территории Ставропольского края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01 августа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Ставропольского края (далее - минсоцзащиты края)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основных мероприятий, предусмотренных </w:t>
            </w:r>
            <w:hyperlink w:history="0" r:id="rId28" w:tooltip="Постановление Правительства Ставропольского края от 28.12.2018 N 612-п (ред. от 20.10.2021) &quot;Об утверждении государственной программы Ставропольского края &quot;Развитие сферы труда и занятости населе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подпрограммой</w:t>
              </w:r>
            </w:hyperlink>
            <w:r>
              <w:rPr>
                <w:sz w:val="20"/>
              </w:rPr>
              <w:t xml:space="preserve"> "Оказание содействия добровольному переселению в Ставропольский край соотечественников, проживающих за рубежом" государственной программы Ставропольского края "Развитие сферы труда и занятости населения", утвержденной постановлением Правительства Ставропольского края от 28 декабря 2018 г. N 612-п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оценки эффективности использования иностранной рабочей силы в Ставропольском крае, анализа ее влияния на экономику и социальную сферу Ставропольского края в целях регулирования процессов в области привлечения к трудовой деятельности иностранных работников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01 сентября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минсоцзащиты края в сети "Интернет":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решений заседаний межведомственной комиссии по вопросам привлечения и использования в Ставропольском крае иностранных работников, прибывающих в Российскую Федерацию на основании визы;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разъяснений по вопросам трудовой миграции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Информационное обеспечение реализации государственной национальной политики Российской Федерации в Ставропольском крае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подготовке теле- и радиопрограмм, публицистических, аналитических материалов, направленных на укрепление межнационального согласия, гармонизацию межнациональных отношений, популяризацию национальных традиций, культур и языков народов Российской Федерации, проживающих в Ставропольском крае, объективное информирование населения Ставропольского края о деятельности национально-культурных объединений края по укреплению межнационального согласия и противодействию проявлениям этнического и религиозного экстремизма в Ставропольском крае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подготовке и размещении в средствах массовой информации и сети "Интернет" информационных сообщений по вопросам реализации государственной национальной политики и предупреждения этнического и религиозного экстремизма в Ставропольском крае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пресс-службы и информационной политики Губернатора Ставропольского края и Правительства Ставропольского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Совершенствование государственного управления в сфере государственной национальной политики Российской Федерации в Ставропольском крае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государственных гражданских служащих Ставропольского края, муниципальных служащих муниципальной службы в Ставропольском крае по вопросам реализации государственной национальной политики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 учетом потребности в обучении)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 аппарата Правительства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 помощи органам местного самоуправления края в работе по гармонизации межнациональных отношений, профилактике этнического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с представителями органов местного самоуправления края и представителями территориальных органов федеральных органов исполнительной власти по вопросам реализации государственной национальной политики, социальной и культурной адаптации и интеграции иностранных граждан, предупреждения этнического и религиозного экстремизма в Ставропольском крае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семинара-совещания с представителями органов исполнительной власти Ставропольского края и органов местного самоуправления края, курирующими вопросы реализации молодежной политики в Ставропольском крае, специалистами государственных и муниципальных учреждений Ставропольского края по работе с молодежью, руководителями детских и молодежных общественных организаций Ставропольского края по вопросам межнациональных отношений и профилактики терроризма и экстремизма среди молодежи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минмолодежи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Обеспечение участия институтов гражданского общества в реализации целей и задач государственной национальной политики Российской Федерации в Ставропольском крае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национально-культурным объединениям края, реализующим проекты, направленные на социальную и культурную адаптацию и интеграцию иностранных граждан, укрепление традиционных ценностей, сохранение и укрепление общероссийской идентичности, противодействие социально-культурным угрозам национальной безопасности в части защиты традиционных ценностей на территории Ставропольского края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40 в ред. </w:t>
            </w:r>
            <w:hyperlink w:history="0" r:id="rId34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работе в консультативно-совещательных органах, образованных при органах исполнительной власти Ставропольского края, руководителей национально-культурных объединений края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41 .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национально-культурных объединений края к работе, проводимой органами государственной власти Ставропольского края по противодействию и защите от внешнего деструктивного иностранного воздействия, направленного на разрушения традиционных духовно-нравственных ценностей в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41.1 введен </w:t>
            </w:r>
            <w:hyperlink w:history="0" r:id="rId36" w:tooltip="Распоряжение Правительства Ставропольского края от 27.07.2023 N 428-рп &quot;О внесении изменений в распоряжение Правительства Ставропольского края от 29 декабря 2021 г. N 597-рп &quot;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Ставропольского края от 27.07.2023 N 428-рп)</w:t>
            </w:r>
          </w:p>
        </w:tc>
      </w:tr>
      <w:tr>
        <w:tc>
          <w:tcPr>
            <w:gridSpan w:val="4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Обеспечение условий для сохранения и развития русского языка как государственного языка Российской Федерации и языка межнационального общения, а также языков народов Российской Федерации в Ставропольском крае</w:t>
            </w:r>
          </w:p>
        </w:tc>
      </w:tr>
      <w:t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мероприятий, посвященных Дню русского языка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29.12.2021 N 597-рп</w:t>
            <w:br/>
            <w:t>(ред. от 27.07.2023)</w:t>
            <w:br/>
            <w:t>"О Плане мероприятий по реал...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210545&amp;dst=100004" TargetMode = "External"/>
	<Relationship Id="rId8" Type="http://schemas.openxmlformats.org/officeDocument/2006/relationships/hyperlink" Target="https://login.consultant.ru/link/?req=doc&amp;base=LAW&amp;n=312941&amp;dst=100018" TargetMode = "External"/>
	<Relationship Id="rId9" Type="http://schemas.openxmlformats.org/officeDocument/2006/relationships/hyperlink" Target="https://login.consultant.ru/link/?req=doc&amp;base=RLAW077&amp;n=210545&amp;dst=100010" TargetMode = "External"/>
	<Relationship Id="rId10" Type="http://schemas.openxmlformats.org/officeDocument/2006/relationships/hyperlink" Target="https://login.consultant.ru/link/?req=doc&amp;base=RLAW077&amp;n=210545&amp;dst=100011" TargetMode = "External"/>
	<Relationship Id="rId11" Type="http://schemas.openxmlformats.org/officeDocument/2006/relationships/hyperlink" Target="https://login.consultant.ru/link/?req=doc&amp;base=RLAW077&amp;n=210545&amp;dst=100012" TargetMode = "External"/>
	<Relationship Id="rId12" Type="http://schemas.openxmlformats.org/officeDocument/2006/relationships/hyperlink" Target="https://login.consultant.ru/link/?req=doc&amp;base=RLAW077&amp;n=210545&amp;dst=100014" TargetMode = "External"/>
	<Relationship Id="rId13" Type="http://schemas.openxmlformats.org/officeDocument/2006/relationships/hyperlink" Target="https://login.consultant.ru/link/?req=doc&amp;base=RLAW077&amp;n=210545&amp;dst=100016" TargetMode = "External"/>
	<Relationship Id="rId14" Type="http://schemas.openxmlformats.org/officeDocument/2006/relationships/hyperlink" Target="https://login.consultant.ru/link/?req=doc&amp;base=RLAW077&amp;n=210545&amp;dst=100018" TargetMode = "External"/>
	<Relationship Id="rId15" Type="http://schemas.openxmlformats.org/officeDocument/2006/relationships/hyperlink" Target="https://login.consultant.ru/link/?req=doc&amp;base=RLAW077&amp;n=210545&amp;dst=100020" TargetMode = "External"/>
	<Relationship Id="rId16" Type="http://schemas.openxmlformats.org/officeDocument/2006/relationships/hyperlink" Target="https://login.consultant.ru/link/?req=doc&amp;base=RLAW077&amp;n=210545&amp;dst=100022" TargetMode = "External"/>
	<Relationship Id="rId17" Type="http://schemas.openxmlformats.org/officeDocument/2006/relationships/hyperlink" Target="https://login.consultant.ru/link/?req=doc&amp;base=RLAW077&amp;n=210545&amp;dst=100024" TargetMode = "External"/>
	<Relationship Id="rId18" Type="http://schemas.openxmlformats.org/officeDocument/2006/relationships/hyperlink" Target="https://login.consultant.ru/link/?req=doc&amp;base=RLAW077&amp;n=210545&amp;dst=100029" TargetMode = "External"/>
	<Relationship Id="rId19" Type="http://schemas.openxmlformats.org/officeDocument/2006/relationships/hyperlink" Target="https://login.consultant.ru/link/?req=doc&amp;base=RLAW077&amp;n=210545&amp;dst=100038" TargetMode = "External"/>
	<Relationship Id="rId20" Type="http://schemas.openxmlformats.org/officeDocument/2006/relationships/hyperlink" Target="https://login.consultant.ru/link/?req=doc&amp;base=RLAW077&amp;n=210545&amp;dst=100040" TargetMode = "External"/>
	<Relationship Id="rId21" Type="http://schemas.openxmlformats.org/officeDocument/2006/relationships/hyperlink" Target="https://login.consultant.ru/link/?req=doc&amp;base=RLAW077&amp;n=210545&amp;dst=100042" TargetMode = "External"/>
	<Relationship Id="rId22" Type="http://schemas.openxmlformats.org/officeDocument/2006/relationships/hyperlink" Target="https://login.consultant.ru/link/?req=doc&amp;base=RLAW077&amp;n=210545&amp;dst=100044" TargetMode = "External"/>
	<Relationship Id="rId23" Type="http://schemas.openxmlformats.org/officeDocument/2006/relationships/hyperlink" Target="https://login.consultant.ru/link/?req=doc&amp;base=RLAW077&amp;n=210545&amp;dst=100046" TargetMode = "External"/>
	<Relationship Id="rId24" Type="http://schemas.openxmlformats.org/officeDocument/2006/relationships/hyperlink" Target="https://login.consultant.ru/link/?req=doc&amp;base=RLAW077&amp;n=210545&amp;dst=100048" TargetMode = "External"/>
	<Relationship Id="rId25" Type="http://schemas.openxmlformats.org/officeDocument/2006/relationships/hyperlink" Target="https://login.consultant.ru/link/?req=doc&amp;base=RLAW077&amp;n=210545&amp;dst=100050" TargetMode = "External"/>
	<Relationship Id="rId26" Type="http://schemas.openxmlformats.org/officeDocument/2006/relationships/hyperlink" Target="https://login.consultant.ru/link/?req=doc&amp;base=RLAW077&amp;n=177225&amp;dst=100176" TargetMode = "External"/>
	<Relationship Id="rId27" Type="http://schemas.openxmlformats.org/officeDocument/2006/relationships/hyperlink" Target="https://login.consultant.ru/link/?req=doc&amp;base=RLAW077&amp;n=210545&amp;dst=100059" TargetMode = "External"/>
	<Relationship Id="rId28" Type="http://schemas.openxmlformats.org/officeDocument/2006/relationships/hyperlink" Target="https://login.consultant.ru/link/?req=doc&amp;base=RLAW077&amp;n=182242&amp;dst=103830" TargetMode = "External"/>
	<Relationship Id="rId29" Type="http://schemas.openxmlformats.org/officeDocument/2006/relationships/hyperlink" Target="https://login.consultant.ru/link/?req=doc&amp;base=RLAW077&amp;n=210545&amp;dst=100061" TargetMode = "External"/>
	<Relationship Id="rId30" Type="http://schemas.openxmlformats.org/officeDocument/2006/relationships/hyperlink" Target="https://login.consultant.ru/link/?req=doc&amp;base=RLAW077&amp;n=210545&amp;dst=100064" TargetMode = "External"/>
	<Relationship Id="rId31" Type="http://schemas.openxmlformats.org/officeDocument/2006/relationships/hyperlink" Target="https://login.consultant.ru/link/?req=doc&amp;base=RLAW077&amp;n=210545&amp;dst=100067" TargetMode = "External"/>
	<Relationship Id="rId32" Type="http://schemas.openxmlformats.org/officeDocument/2006/relationships/hyperlink" Target="https://login.consultant.ru/link/?req=doc&amp;base=RLAW077&amp;n=210545&amp;dst=100069" TargetMode = "External"/>
	<Relationship Id="rId33" Type="http://schemas.openxmlformats.org/officeDocument/2006/relationships/hyperlink" Target="https://login.consultant.ru/link/?req=doc&amp;base=RLAW077&amp;n=210545&amp;dst=100071" TargetMode = "External"/>
	<Relationship Id="rId34" Type="http://schemas.openxmlformats.org/officeDocument/2006/relationships/hyperlink" Target="https://login.consultant.ru/link/?req=doc&amp;base=RLAW077&amp;n=210545&amp;dst=100074" TargetMode = "External"/>
	<Relationship Id="rId35" Type="http://schemas.openxmlformats.org/officeDocument/2006/relationships/hyperlink" Target="https://login.consultant.ru/link/?req=doc&amp;base=RLAW077&amp;n=210545&amp;dst=100083" TargetMode = "External"/>
	<Relationship Id="rId36" Type="http://schemas.openxmlformats.org/officeDocument/2006/relationships/hyperlink" Target="https://login.consultant.ru/link/?req=doc&amp;base=RLAW077&amp;n=210545&amp;dst=1000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Ставропольского края от 29.12.2021 N 597-рп
(ред. от 27.07.2023)
"О Плане мероприятий по реализации в 2022 - 2025 годах в Ставропольском крае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1666"</dc:title>
  <dcterms:created xsi:type="dcterms:W3CDTF">2023-12-05T14:57:01Z</dcterms:created>
</cp:coreProperties>
</file>