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28.03.2024 N 210-ПП</w:t>
              <w:br/>
              <w:t xml:space="preserve">"Об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марта 2024 г. N 210-ПП</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ИЗ ОБЛАСТНОГО БЮДЖЕТА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РЕАЛИЗУЮЩИМ ПРОЕКТЫ (ПРОГРАММЫ, МЕРОПРИЯТИЯ) В СФЕРЕ</w:t>
      </w:r>
    </w:p>
    <w:p>
      <w:pPr>
        <w:pStyle w:val="2"/>
        <w:jc w:val="center"/>
      </w:pPr>
      <w:r>
        <w:rPr>
          <w:sz w:val="20"/>
        </w:rPr>
        <w:t xml:space="preserve">ОБРАЗОВАНИЯ И МОЛОДЕЖНОЙ ПОЛИТИКИ СВЕРДЛОВСКОЙ ОБЛАСТИ</w:t>
      </w:r>
    </w:p>
    <w:p>
      <w:pPr>
        <w:pStyle w:val="0"/>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10" w:tooltip="Областной закон от 10.03.1999 N 4-ОЗ (ред. от 24.05.2023) &quot;О правовых актах в Свердловской области&quot; (принят Областной Думой Законодательного Собрания Свердловской области 16.02.1999) (с изм. и доп., вступающими в силу с 01.09.2023) {КонсультантПлюс}">
        <w:r>
          <w:rPr>
            <w:sz w:val="20"/>
            <w:color w:val="0000ff"/>
          </w:rPr>
          <w:t xml:space="preserve">статьей 111</w:t>
        </w:r>
      </w:hyperlink>
      <w:r>
        <w:rPr>
          <w:sz w:val="20"/>
        </w:rPr>
        <w:t xml:space="preserve"> Областного закона от 10 марта 1999 года N 4-ОЗ "О правовых актах в Свердловской области", </w:t>
      </w:r>
      <w:hyperlink w:history="0" r:id="rId11" w:tooltip="Закон Свердловской области от 27.01.2012 N 4-ОЗ (ред. от 26.04.2024)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статьей 7</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(прилагается).</w:t>
      </w:r>
    </w:p>
    <w:p>
      <w:pPr>
        <w:pStyle w:val="0"/>
        <w:spacing w:before="200" w:line-rule="auto"/>
        <w:ind w:firstLine="540"/>
        <w:jc w:val="both"/>
      </w:pPr>
      <w:r>
        <w:rPr>
          <w:sz w:val="20"/>
        </w:rPr>
        <w:t xml:space="preserve">2. Признать утратившим силу </w:t>
      </w:r>
      <w:hyperlink w:history="0" r:id="rId12" w:tooltip="Постановление Правительства Свердловской области от 02.04.2020 N 207-ПП (ред. от 14.12.2023) &quot;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02.04.2020 N 207-ПП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2020, 3 апреля, N 25278) с изменениями, внесенными Постановлениями Правительства Свердловской области от 29.04.2021 </w:t>
      </w:r>
      <w:hyperlink w:history="0" r:id="rId13"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 Утратил силу или отменен {КонсультантПлюс}">
        <w:r>
          <w:rPr>
            <w:sz w:val="20"/>
            <w:color w:val="0000ff"/>
          </w:rPr>
          <w:t xml:space="preserve">N 250-ПП</w:t>
        </w:r>
      </w:hyperlink>
      <w:r>
        <w:rPr>
          <w:sz w:val="20"/>
        </w:rPr>
        <w:t xml:space="preserve">, от 31.03.2022 </w:t>
      </w:r>
      <w:hyperlink w:history="0" r:id="rId14"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 Утратил силу или отменен {КонсультантПлюс}">
        <w:r>
          <w:rPr>
            <w:sz w:val="20"/>
            <w:color w:val="0000ff"/>
          </w:rPr>
          <w:t xml:space="preserve">N 229-ПП</w:t>
        </w:r>
      </w:hyperlink>
      <w:r>
        <w:rPr>
          <w:sz w:val="20"/>
        </w:rPr>
        <w:t xml:space="preserve">, от 10.06.2022 </w:t>
      </w:r>
      <w:hyperlink w:history="0" r:id="rId15"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 Утратил силу или отменен {КонсультантПлюс}">
        <w:r>
          <w:rPr>
            <w:sz w:val="20"/>
            <w:color w:val="0000ff"/>
          </w:rPr>
          <w:t xml:space="preserve">N 390-ПП</w:t>
        </w:r>
      </w:hyperlink>
      <w:r>
        <w:rPr>
          <w:sz w:val="20"/>
        </w:rPr>
        <w:t xml:space="preserve">, от 27.12.2022 </w:t>
      </w:r>
      <w:hyperlink w:history="0" r:id="rId16"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 Утратил силу или отменен {КонсультантПлюс}">
        <w:r>
          <w:rPr>
            <w:sz w:val="20"/>
            <w:color w:val="0000ff"/>
          </w:rPr>
          <w:t xml:space="preserve">N 926-ПП</w:t>
        </w:r>
      </w:hyperlink>
      <w:r>
        <w:rPr>
          <w:sz w:val="20"/>
        </w:rPr>
        <w:t xml:space="preserve"> и от 14.12.2023 </w:t>
      </w:r>
      <w:hyperlink w:history="0" r:id="rId17" w:tooltip="Постановление Правительства Свердловской области от 14.12.2023 N 938-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 Утратил силу или отменен {КонсультантПлюс}">
        <w:r>
          <w:rPr>
            <w:sz w:val="20"/>
            <w:color w:val="0000ff"/>
          </w:rPr>
          <w:t xml:space="preserve">N 938-ПП</w:t>
        </w:r>
      </w:hyperlink>
      <w:r>
        <w:rPr>
          <w:sz w:val="20"/>
        </w:rPr>
        <w:t xml:space="preserve"> (далее - Постановление Правительства Свердловской области от 02.04.2020 N 207-ПП), со дня окончания отношений, связанных с предоставлением субсидий из областного бюджета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возникших на основании </w:t>
      </w:r>
      <w:hyperlink w:history="0" r:id="rId18" w:tooltip="Постановление Правительства Свердловской области от 02.04.2020 N 207-ПП (ред. от 14.12.2023) &quot;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Свердловской области от 02.04.2020 N 207-ПП до 1 апреля 2024 года.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Свердловской области П.В. Крекова.</w:t>
      </w:r>
    </w:p>
    <w:p>
      <w:pPr>
        <w:pStyle w:val="0"/>
        <w:spacing w:before="200" w:line-rule="auto"/>
        <w:ind w:firstLine="540"/>
        <w:jc w:val="both"/>
      </w:pPr>
      <w:r>
        <w:rPr>
          <w:sz w:val="20"/>
        </w:rPr>
        <w:t xml:space="preserve">4. Настоящее Постановление вступает в силу с 1 апреля 2024 года.</w:t>
      </w:r>
    </w:p>
    <w:p>
      <w:pPr>
        <w:pStyle w:val="0"/>
        <w:spacing w:before="200" w:line-rule="auto"/>
        <w:ind w:firstLine="540"/>
        <w:jc w:val="both"/>
      </w:pPr>
      <w:r>
        <w:rPr>
          <w:sz w:val="20"/>
        </w:rPr>
        <w:t xml:space="preserve">5.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Свердловской области</w:t>
      </w:r>
    </w:p>
    <w:p>
      <w:pPr>
        <w:pStyle w:val="0"/>
        <w:jc w:val="right"/>
      </w:pPr>
      <w:r>
        <w:rPr>
          <w:sz w:val="20"/>
        </w:rPr>
        <w:t xml:space="preserve">от 28 марта 2024 г. N 210-ПП</w:t>
      </w:r>
    </w:p>
    <w:p>
      <w:pPr>
        <w:pStyle w:val="0"/>
        <w:jc w:val="right"/>
      </w:pPr>
      <w:r>
        <w:rPr>
          <w:sz w:val="20"/>
        </w:rPr>
        <w:t xml:space="preserve">"Об утверждении Порядка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РЕАЛИЗУЮЩИМ ПРОЕКТЫ (ПРОГРАММЫ, МЕРОПРИЯТИЯ) В СФЕРЕ</w:t>
      </w:r>
    </w:p>
    <w:p>
      <w:pPr>
        <w:pStyle w:val="2"/>
        <w:jc w:val="center"/>
      </w:pPr>
      <w:r>
        <w:rPr>
          <w:sz w:val="20"/>
        </w:rPr>
        <w:t xml:space="preserve">ОБРАЗОВАНИЯ И МОЛОДЕЖНОЙ ПОЛИТИКИ СВЕРДЛОВСКОЙ ОБЛАСТИ</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Настоящий порядок определяет условия, правила отбора и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(далее - субсидии), а также возврата субсидий в случае нарушения условий, предусмотренных при предоставлении субсидий.</w:t>
      </w:r>
    </w:p>
    <w:p>
      <w:pPr>
        <w:pStyle w:val="0"/>
        <w:spacing w:before="200" w:line-rule="auto"/>
        <w:ind w:firstLine="540"/>
        <w:jc w:val="both"/>
      </w:pPr>
      <w:r>
        <w:rPr>
          <w:sz w:val="20"/>
        </w:rPr>
        <w:t xml:space="preserve">Действие настоящего порядка не распространяется на отношения, связанные с предоставлением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(далее - некоммерческие организации), возникшие на основании </w:t>
      </w:r>
      <w:hyperlink w:history="0" r:id="rId19" w:tooltip="Постановление Правительства Свердловской области от 02.04.2020 N 207-ПП (ред. от 14.12.2023) &quot;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Свердловской области от 02.04.2020 N 207-ПП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до 1 апреля 2024 года.</w:t>
      </w:r>
    </w:p>
    <w:p>
      <w:pPr>
        <w:pStyle w:val="0"/>
        <w:spacing w:before="200" w:line-rule="auto"/>
        <w:ind w:firstLine="540"/>
        <w:jc w:val="both"/>
      </w:pPr>
      <w:r>
        <w:rPr>
          <w:sz w:val="20"/>
        </w:rPr>
        <w:t xml:space="preserve">2. Настоящий порядок разработан в целях реализации мероприятий государственной </w:t>
      </w:r>
      <w:hyperlink w:history="0" r:id="rId20" w:tooltip="Постановление Правительства Свердловской области от 19.12.2019 N 920-ПП (ред. от 25.04.2024)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quot; {КонсультантПлюс}">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направленных на обеспечение поддержки некоммерческих организаций, реализующих проекты (программы) в сфере образования и молодежной политики.</w:t>
      </w:r>
    </w:p>
    <w:p>
      <w:pPr>
        <w:pStyle w:val="0"/>
        <w:spacing w:before="200" w:line-rule="auto"/>
        <w:ind w:firstLine="540"/>
        <w:jc w:val="both"/>
      </w:pPr>
      <w:r>
        <w:rPr>
          <w:sz w:val="20"/>
        </w:rPr>
        <w:t xml:space="preserve">3. Предоставление субсидий некоммерческим организациям осуществляется за счет средств областного бюджета, в том числе полученных из федерального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проектов (программ, мероприятий) в сфере образования и молодежной политики Свердловской области (далее - проекты) при условии осуществления некоммерческими организациями в соответствии с учредительными документами деятельности по одному или нескольким видам, предусмотренным </w:t>
      </w:r>
      <w:hyperlink w:history="0" r:id="rId21"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пунктами 1</w:t>
        </w:r>
      </w:hyperlink>
      <w:r>
        <w:rPr>
          <w:sz w:val="20"/>
        </w:rPr>
        <w:t xml:space="preserve"> и </w:t>
      </w:r>
      <w:hyperlink w:history="0" r:id="rId22"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w:t>
      </w:r>
      <w:hyperlink w:history="0" r:id="rId23" w:tooltip="Закон Свердловской области от 27.01.2012 N 4-ОЗ (ред. от 26.04.2024)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на территории Свердловской области на конкурентной основе по результатам проведения конкурсного отбора получателей субсидий, исходя из наилучших условий достижения результата предоставления субсидии.</w:t>
      </w:r>
    </w:p>
    <w:p>
      <w:pPr>
        <w:pStyle w:val="0"/>
        <w:spacing w:before="200" w:line-rule="auto"/>
        <w:ind w:firstLine="540"/>
        <w:jc w:val="both"/>
      </w:pPr>
      <w:r>
        <w:rPr>
          <w:sz w:val="20"/>
        </w:rPr>
        <w:t xml:space="preserve">4.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организацию конкурсного отбора получателей субсидий (далее - конкурсный отбор) на соответствующий финансовый год и плановый период, является Министерство образования и молодежной политики Свердловской области (далее - Министерство).</w:t>
      </w:r>
    </w:p>
    <w:p>
      <w:pPr>
        <w:pStyle w:val="0"/>
        <w:spacing w:before="200" w:line-rule="auto"/>
        <w:ind w:firstLine="540"/>
        <w:jc w:val="both"/>
      </w:pPr>
      <w:r>
        <w:rPr>
          <w:sz w:val="20"/>
        </w:rPr>
        <w:t xml:space="preserve">5. Конкурсный отбор осуществляется в государственной интегрированной информационной системе управления общественными финансами "Электронный бюджет" (ssl.budgetplan.minfin.ru) (далее - система "Электронный бюджет") ежегодно.</w:t>
      </w:r>
    </w:p>
    <w:bookmarkStart w:id="53" w:name="P53"/>
    <w:bookmarkEnd w:id="53"/>
    <w:p>
      <w:pPr>
        <w:pStyle w:val="0"/>
        <w:spacing w:before="200" w:line-rule="auto"/>
        <w:ind w:firstLine="540"/>
        <w:jc w:val="both"/>
      </w:pPr>
      <w:r>
        <w:rPr>
          <w:sz w:val="20"/>
        </w:rPr>
        <w:t xml:space="preserve">6. Субсидии предоставляются некоммерческим организациям на финансовое обеспечение затрат в целях реализации проектов по следующим направлениям деятельности:</w:t>
      </w:r>
    </w:p>
    <w:p>
      <w:pPr>
        <w:pStyle w:val="0"/>
        <w:spacing w:before="200" w:line-rule="auto"/>
        <w:ind w:firstLine="540"/>
        <w:jc w:val="both"/>
      </w:pPr>
      <w:r>
        <w:rPr>
          <w:sz w:val="20"/>
        </w:rPr>
        <w:t xml:space="preserve">1)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2)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3)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4)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5) психолого-педагогическое и социальное сопровождение детей с ограниченными возможностями здоровья и детей-инвалидов;</w:t>
      </w:r>
    </w:p>
    <w:p>
      <w:pPr>
        <w:pStyle w:val="0"/>
        <w:spacing w:before="200" w:line-rule="auto"/>
        <w:ind w:firstLine="540"/>
        <w:jc w:val="both"/>
      </w:pPr>
      <w:r>
        <w:rPr>
          <w:sz w:val="20"/>
        </w:rPr>
        <w:t xml:space="preserve">6) вовлечение детей и молодежи в социально-экономическую, общественно-политическую и культурную жизнь общества;</w:t>
      </w:r>
    </w:p>
    <w:p>
      <w:pPr>
        <w:pStyle w:val="0"/>
        <w:spacing w:before="200" w:line-rule="auto"/>
        <w:ind w:firstLine="540"/>
        <w:jc w:val="both"/>
      </w:pPr>
      <w:r>
        <w:rPr>
          <w:sz w:val="20"/>
        </w:rPr>
        <w:t xml:space="preserve">7)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8) профилактика социально опасных форм поведения граждан.</w:t>
      </w:r>
    </w:p>
    <w:bookmarkStart w:id="62" w:name="P62"/>
    <w:bookmarkEnd w:id="62"/>
    <w:p>
      <w:pPr>
        <w:pStyle w:val="0"/>
        <w:spacing w:before="200" w:line-rule="auto"/>
        <w:ind w:firstLine="540"/>
        <w:jc w:val="both"/>
      </w:pPr>
      <w:r>
        <w:rPr>
          <w:sz w:val="20"/>
        </w:rPr>
        <w:t xml:space="preserve">7. Министерство ежегодно утверждает:</w:t>
      </w:r>
    </w:p>
    <w:p>
      <w:pPr>
        <w:pStyle w:val="0"/>
        <w:spacing w:before="200" w:line-rule="auto"/>
        <w:ind w:firstLine="540"/>
        <w:jc w:val="both"/>
      </w:pPr>
      <w:r>
        <w:rPr>
          <w:sz w:val="20"/>
        </w:rPr>
        <w:t xml:space="preserve">1) перечень направлений конкурсного отбора в соответствии с направлениями деятельности, указанными в </w:t>
      </w:r>
      <w:hyperlink w:history="0" w:anchor="P53" w:tooltip="6. Субсидии предоставляются некоммерческим организациям на финансовое обеспечение затрат в целях реализации проектов по следующим направлениям деятельности:">
        <w:r>
          <w:rPr>
            <w:sz w:val="20"/>
            <w:color w:val="0000ff"/>
          </w:rPr>
          <w:t xml:space="preserve">пункте 6</w:t>
        </w:r>
      </w:hyperlink>
      <w:r>
        <w:rPr>
          <w:sz w:val="20"/>
        </w:rPr>
        <w:t xml:space="preserve"> настоящего порядка, и тематик (лотов) проектов по каждому направлению конкурсного отбора;</w:t>
      </w:r>
    </w:p>
    <w:p>
      <w:pPr>
        <w:pStyle w:val="0"/>
        <w:spacing w:before="200" w:line-rule="auto"/>
        <w:ind w:firstLine="540"/>
        <w:jc w:val="both"/>
      </w:pPr>
      <w:r>
        <w:rPr>
          <w:sz w:val="20"/>
        </w:rPr>
        <w:t xml:space="preserve">2) общий объем субсидии по каждому направлению и тематике (лоту) конкурсного отбора;</w:t>
      </w:r>
    </w:p>
    <w:p>
      <w:pPr>
        <w:pStyle w:val="0"/>
        <w:spacing w:before="200" w:line-rule="auto"/>
        <w:ind w:firstLine="540"/>
        <w:jc w:val="both"/>
      </w:pPr>
      <w:r>
        <w:rPr>
          <w:sz w:val="20"/>
        </w:rPr>
        <w:t xml:space="preserve">3) максимальный объем субсидии на один проект;</w:t>
      </w:r>
    </w:p>
    <w:p>
      <w:pPr>
        <w:pStyle w:val="0"/>
        <w:spacing w:before="200" w:line-rule="auto"/>
        <w:ind w:firstLine="540"/>
        <w:jc w:val="both"/>
      </w:pPr>
      <w:r>
        <w:rPr>
          <w:sz w:val="20"/>
        </w:rPr>
        <w:t xml:space="preserve">4) составы конкурсной комиссии (далее - комиссия), экспертного совета по оценке заявок (далее - экспертный совет) и группы технического сопровождения организации и проведения конкурсного отбора (далее - группа технического сопровождения), созданных для проведения конкурсного отбора.</w:t>
      </w:r>
    </w:p>
    <w:p>
      <w:pPr>
        <w:pStyle w:val="0"/>
        <w:spacing w:before="200" w:line-rule="auto"/>
        <w:ind w:firstLine="540"/>
        <w:jc w:val="both"/>
      </w:pPr>
      <w:r>
        <w:rPr>
          <w:sz w:val="20"/>
        </w:rPr>
        <w:t xml:space="preserve">8. Результатом предоставления субсидии является своевременная и в полном объеме реализация некоммерческой организацией проекта, на который предоставлена субсидия по итогам конкурсного отбора.</w:t>
      </w:r>
    </w:p>
    <w:p>
      <w:pPr>
        <w:pStyle w:val="0"/>
        <w:spacing w:before="200" w:line-rule="auto"/>
        <w:ind w:firstLine="540"/>
        <w:jc w:val="both"/>
      </w:pPr>
      <w:r>
        <w:rPr>
          <w:sz w:val="20"/>
        </w:rPr>
        <w:t xml:space="preserve">Датой достижения результата предоставления субсидии является дата окончания реализации проекта, указанная в соглашении о предоставлении субсидии (далее - соглашение).</w:t>
      </w:r>
    </w:p>
    <w:p>
      <w:pPr>
        <w:pStyle w:val="0"/>
        <w:spacing w:before="200" w:line-rule="auto"/>
        <w:ind w:firstLine="540"/>
        <w:jc w:val="both"/>
      </w:pPr>
      <w:r>
        <w:rPr>
          <w:sz w:val="20"/>
        </w:rPr>
        <w:t xml:space="preserve">9.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сеть Интернет) в разделе "Бюджет" в порядке, установленном Министерством финансов Российской Федерации.</w:t>
      </w:r>
    </w:p>
    <w:p>
      <w:pPr>
        <w:pStyle w:val="0"/>
      </w:pPr>
      <w:r>
        <w:rPr>
          <w:sz w:val="20"/>
        </w:rPr>
      </w:r>
    </w:p>
    <w:bookmarkStart w:id="71" w:name="P71"/>
    <w:bookmarkEnd w:id="71"/>
    <w:p>
      <w:pPr>
        <w:pStyle w:val="2"/>
        <w:outlineLvl w:val="1"/>
        <w:jc w:val="center"/>
      </w:pPr>
      <w:r>
        <w:rPr>
          <w:sz w:val="20"/>
        </w:rPr>
        <w:t xml:space="preserve">Глава 2. ПОРЯДОК И УСЛОВИЯ ПРЕДОСТАВЛЕНИЯ СУБСИДИИ</w:t>
      </w:r>
    </w:p>
    <w:p>
      <w:pPr>
        <w:pStyle w:val="0"/>
      </w:pPr>
      <w:r>
        <w:rPr>
          <w:sz w:val="20"/>
        </w:rPr>
      </w:r>
    </w:p>
    <w:p>
      <w:pPr>
        <w:pStyle w:val="0"/>
        <w:ind w:firstLine="540"/>
        <w:jc w:val="both"/>
      </w:pPr>
      <w:r>
        <w:rPr>
          <w:sz w:val="20"/>
        </w:rPr>
        <w:t xml:space="preserve">10. Участниками конкурсного отбора могут быть некоммерческие организации, созданные в формах, предусмотренных Федеральным </w:t>
      </w:r>
      <w:hyperlink w:history="0" r:id="rId2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и осуществляющие на территории Свердловской области один или несколько видов (предметов, целей) деятельности в соответствии со своими учредительными документами по направлениям деятельности, указанным в </w:t>
      </w:r>
      <w:hyperlink w:history="0" w:anchor="P53" w:tooltip="6. Субсидии предоставляются некоммерческим организациям на финансовое обеспечение затрат в целях реализации проектов по следующим направлениям деятельности:">
        <w:r>
          <w:rPr>
            <w:sz w:val="20"/>
            <w:color w:val="0000ff"/>
          </w:rPr>
          <w:t xml:space="preserve">пункте 6</w:t>
        </w:r>
      </w:hyperlink>
      <w:r>
        <w:rPr>
          <w:sz w:val="20"/>
        </w:rPr>
        <w:t xml:space="preserve"> настоящего порядка.</w:t>
      </w:r>
    </w:p>
    <w:bookmarkStart w:id="74" w:name="P74"/>
    <w:bookmarkEnd w:id="74"/>
    <w:p>
      <w:pPr>
        <w:pStyle w:val="0"/>
        <w:spacing w:before="200" w:line-rule="auto"/>
        <w:ind w:firstLine="540"/>
        <w:jc w:val="both"/>
      </w:pPr>
      <w:r>
        <w:rPr>
          <w:sz w:val="20"/>
        </w:rPr>
        <w:t xml:space="preserve">11. Участниками конкурсного отбора не могут быть:</w:t>
      </w:r>
    </w:p>
    <w:p>
      <w:pPr>
        <w:pStyle w:val="0"/>
        <w:spacing w:before="200" w:line-rule="auto"/>
        <w:ind w:firstLine="540"/>
        <w:jc w:val="both"/>
      </w:pPr>
      <w:r>
        <w:rPr>
          <w:sz w:val="20"/>
        </w:rPr>
        <w:t xml:space="preserve">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саморегулируемые организации;</w:t>
      </w:r>
    </w:p>
    <w:p>
      <w:pPr>
        <w:pStyle w:val="0"/>
        <w:spacing w:before="200" w:line-rule="auto"/>
        <w:ind w:firstLine="540"/>
        <w:jc w:val="both"/>
      </w:pPr>
      <w:r>
        <w:rPr>
          <w:sz w:val="20"/>
        </w:rPr>
        <w:t xml:space="preserve">4) объединения работодателей;</w:t>
      </w:r>
    </w:p>
    <w:p>
      <w:pPr>
        <w:pStyle w:val="0"/>
        <w:spacing w:before="200" w:line-rule="auto"/>
        <w:ind w:firstLine="540"/>
        <w:jc w:val="both"/>
      </w:pPr>
      <w:r>
        <w:rPr>
          <w:sz w:val="20"/>
        </w:rPr>
        <w:t xml:space="preserve">5) объединения кооперативов;</w:t>
      </w:r>
    </w:p>
    <w:p>
      <w:pPr>
        <w:pStyle w:val="0"/>
        <w:spacing w:before="200" w:line-rule="auto"/>
        <w:ind w:firstLine="540"/>
        <w:jc w:val="both"/>
      </w:pPr>
      <w:r>
        <w:rPr>
          <w:sz w:val="20"/>
        </w:rPr>
        <w:t xml:space="preserve">6) торгово-промышленные палаты;</w:t>
      </w:r>
    </w:p>
    <w:p>
      <w:pPr>
        <w:pStyle w:val="0"/>
        <w:spacing w:before="200" w:line-rule="auto"/>
        <w:ind w:firstLine="540"/>
        <w:jc w:val="both"/>
      </w:pPr>
      <w:r>
        <w:rPr>
          <w:sz w:val="20"/>
        </w:rPr>
        <w:t xml:space="preserve">7)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8) адвокатские палаты;</w:t>
      </w:r>
    </w:p>
    <w:p>
      <w:pPr>
        <w:pStyle w:val="0"/>
        <w:spacing w:before="200" w:line-rule="auto"/>
        <w:ind w:firstLine="540"/>
        <w:jc w:val="both"/>
      </w:pPr>
      <w:r>
        <w:rPr>
          <w:sz w:val="20"/>
        </w:rPr>
        <w:t xml:space="preserve">9) адвокатские образования;</w:t>
      </w:r>
    </w:p>
    <w:p>
      <w:pPr>
        <w:pStyle w:val="0"/>
        <w:spacing w:before="200" w:line-rule="auto"/>
        <w:ind w:firstLine="540"/>
        <w:jc w:val="both"/>
      </w:pPr>
      <w:r>
        <w:rPr>
          <w:sz w:val="20"/>
        </w:rPr>
        <w:t xml:space="preserve">10) нотариальные палаты;</w:t>
      </w:r>
    </w:p>
    <w:p>
      <w:pPr>
        <w:pStyle w:val="0"/>
        <w:spacing w:before="200" w:line-rule="auto"/>
        <w:ind w:firstLine="540"/>
        <w:jc w:val="both"/>
      </w:pPr>
      <w:r>
        <w:rPr>
          <w:sz w:val="20"/>
        </w:rPr>
        <w:t xml:space="preserve">11)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12) государственные и муниципальные организации;</w:t>
      </w:r>
    </w:p>
    <w:p>
      <w:pPr>
        <w:pStyle w:val="0"/>
        <w:spacing w:before="200" w:line-rule="auto"/>
        <w:ind w:firstLine="540"/>
        <w:jc w:val="both"/>
      </w:pPr>
      <w:r>
        <w:rPr>
          <w:sz w:val="20"/>
        </w:rPr>
        <w:t xml:space="preserve">13) микрофинансовые организации.</w:t>
      </w:r>
    </w:p>
    <w:bookmarkStart w:id="88" w:name="P88"/>
    <w:bookmarkEnd w:id="88"/>
    <w:p>
      <w:pPr>
        <w:pStyle w:val="0"/>
        <w:spacing w:before="200" w:line-rule="auto"/>
        <w:ind w:firstLine="540"/>
        <w:jc w:val="both"/>
      </w:pPr>
      <w:r>
        <w:rPr>
          <w:sz w:val="20"/>
        </w:rPr>
        <w:t xml:space="preserve">12. К участию в конкурсном отборе допускаются некоммерческие организации, соответствующие по состоянию не ранее чем на первое число месяца, предшествующего месяцу подачи заявки на участие в конкурсном отборе (далее - заявка), следующим требованиям:</w:t>
      </w:r>
    </w:p>
    <w:p>
      <w:pPr>
        <w:pStyle w:val="0"/>
        <w:spacing w:before="200" w:line-rule="auto"/>
        <w:ind w:firstLine="540"/>
        <w:jc w:val="both"/>
      </w:pPr>
      <w:r>
        <w:rPr>
          <w:sz w:val="20"/>
        </w:rPr>
        <w:t xml:space="preserve">1)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 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3) участник конкурсного отбора не находится в составляемых в рамках реализации полномочий, предусмотренных </w:t>
      </w:r>
      <w:hyperlink w:history="0" r:id="rId2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4) участник конкурсного отбора не получает средства из областного бюджета на основании иных нормативных правовых актов Свердловской области на цели, установленные настоящим порядком;</w:t>
      </w:r>
    </w:p>
    <w:p>
      <w:pPr>
        <w:pStyle w:val="0"/>
        <w:spacing w:before="200" w:line-rule="auto"/>
        <w:ind w:firstLine="540"/>
        <w:jc w:val="both"/>
      </w:pPr>
      <w:r>
        <w:rPr>
          <w:sz w:val="20"/>
        </w:rPr>
        <w:t xml:space="preserve">5) участник конкурсного отбора не является иностранным агентом в соответствии с Федеральным </w:t>
      </w:r>
      <w:hyperlink w:history="0" r:id="rId2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6) у участника конкурсного отбора на едином налоговом счете отсутствует или не превышает размер, определенный </w:t>
      </w:r>
      <w:hyperlink w:history="0" r:id="rId2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7) у участника конкурсного отбора отсутствуют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8)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конкурсного отбора;</w:t>
      </w:r>
    </w:p>
    <w:p>
      <w:pPr>
        <w:pStyle w:val="0"/>
        <w:spacing w:before="200" w:line-rule="auto"/>
        <w:ind w:firstLine="540"/>
        <w:jc w:val="both"/>
      </w:pPr>
      <w:r>
        <w:rPr>
          <w:sz w:val="20"/>
        </w:rPr>
        <w:t xml:space="preserve">10) участник конкурсного отбора зарегистрирован на территории Свердловской области и осуществляет деятельность в качестве юридического лица не менее одного года на день подачи заявки;</w:t>
      </w:r>
    </w:p>
    <w:p>
      <w:pPr>
        <w:pStyle w:val="0"/>
        <w:spacing w:before="200" w:line-rule="auto"/>
        <w:ind w:firstLine="540"/>
        <w:jc w:val="both"/>
      </w:pPr>
      <w:r>
        <w:rPr>
          <w:sz w:val="20"/>
        </w:rPr>
        <w:t xml:space="preserve">11) участник конкурсного отбора имеет лицензию на образовательную деятельность (при участии в конкурсном отборе на реализацию образовательных программ);</w:t>
      </w:r>
    </w:p>
    <w:p>
      <w:pPr>
        <w:pStyle w:val="0"/>
        <w:spacing w:before="200" w:line-rule="auto"/>
        <w:ind w:firstLine="540"/>
        <w:jc w:val="both"/>
      </w:pPr>
      <w:r>
        <w:rPr>
          <w:sz w:val="20"/>
        </w:rPr>
        <w:t xml:space="preserve">12) участник конкурсного отбора не имеет задолженность перед Министерством по отчетности, предусмотренной соглашениями о предоставлении субсидии, использование которой завершено (если сроки представления такой отчетности наступили до дня окончания приема заявок);</w:t>
      </w:r>
    </w:p>
    <w:p>
      <w:pPr>
        <w:pStyle w:val="0"/>
        <w:spacing w:before="200" w:line-rule="auto"/>
        <w:ind w:firstLine="540"/>
        <w:jc w:val="both"/>
      </w:pPr>
      <w:r>
        <w:rPr>
          <w:sz w:val="20"/>
        </w:rPr>
        <w:t xml:space="preserve">13) участник конкурсного отбора не допустил нецелевое использование субсидии, предусмотренной соглашениями о предоставлении субсидии, использование которой завершено;</w:t>
      </w:r>
    </w:p>
    <w:p>
      <w:pPr>
        <w:pStyle w:val="0"/>
        <w:spacing w:before="200" w:line-rule="auto"/>
        <w:ind w:firstLine="540"/>
        <w:jc w:val="both"/>
      </w:pPr>
      <w:r>
        <w:rPr>
          <w:sz w:val="20"/>
        </w:rPr>
        <w:t xml:space="preserve">14) участник конкурсного отбора не допустил представление в Министерство подложных документов и (или) недостоверной информации и отчетности;</w:t>
      </w:r>
    </w:p>
    <w:p>
      <w:pPr>
        <w:pStyle w:val="0"/>
        <w:spacing w:before="200" w:line-rule="auto"/>
        <w:ind w:firstLine="540"/>
        <w:jc w:val="both"/>
      </w:pPr>
      <w:r>
        <w:rPr>
          <w:sz w:val="20"/>
        </w:rPr>
        <w:t xml:space="preserve">15) участник конкурсного отбора не относится к организациям, указанным в </w:t>
      </w:r>
      <w:hyperlink w:history="0" w:anchor="P74" w:tooltip="11. Участниками конкурсного отбора не могут быть:">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13. Проверка участника конкурсного отбора на соответствие требованиям, указанным в </w:t>
      </w:r>
      <w:hyperlink w:history="0" w:anchor="P88" w:tooltip="12. К участию в конкурсном отборе допускаются некоммерческие организации, соответствующие по состоянию не ранее чем на первое число месяца, предшествующего месяцу подачи заявки на участие в конкурсном отборе (далее - заявка), следующим требованиям:">
        <w:r>
          <w:rPr>
            <w:sz w:val="20"/>
            <w:color w:val="0000ff"/>
          </w:rPr>
          <w:t xml:space="preserve">пункте 12</w:t>
        </w:r>
      </w:hyperlink>
      <w:r>
        <w:rPr>
          <w:sz w:val="20"/>
        </w:rPr>
        <w:t xml:space="preserve">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в течение 10 рабочих дней со дня завершения срока приема заявок, указанного в объявлении о проведении конкурсного отбора (далее - объявление).</w:t>
      </w:r>
    </w:p>
    <w:p>
      <w:pPr>
        <w:pStyle w:val="0"/>
        <w:spacing w:before="200" w:line-rule="auto"/>
        <w:ind w:firstLine="540"/>
        <w:jc w:val="both"/>
      </w:pPr>
      <w:r>
        <w:rPr>
          <w:sz w:val="20"/>
        </w:rPr>
        <w:t xml:space="preserve">14. Основаниями для отказа победителю конкурсного отбора в предоставлении субсидии являются:</w:t>
      </w:r>
    </w:p>
    <w:p>
      <w:pPr>
        <w:pStyle w:val="0"/>
        <w:spacing w:before="200" w:line-rule="auto"/>
        <w:ind w:firstLine="540"/>
        <w:jc w:val="both"/>
      </w:pPr>
      <w:r>
        <w:rPr>
          <w:sz w:val="20"/>
        </w:rPr>
        <w:t xml:space="preserve">1) несоответствие участника конкурсного отбора требованиям, указанным в </w:t>
      </w:r>
      <w:hyperlink w:history="0" w:anchor="P88" w:tooltip="12. К участию в конкурсном отборе допускаются некоммерческие организации, соответствующие по состоянию не ранее чем на первое число месяца, предшествующего месяцу подачи заявки на участие в конкурсном отборе (далее - заявка), следующим требования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предоставленной некоммерческой организацией информации;</w:t>
      </w:r>
    </w:p>
    <w:p>
      <w:pPr>
        <w:pStyle w:val="0"/>
        <w:spacing w:before="200" w:line-rule="auto"/>
        <w:ind w:firstLine="540"/>
        <w:jc w:val="both"/>
      </w:pPr>
      <w:r>
        <w:rPr>
          <w:sz w:val="20"/>
        </w:rPr>
        <w:t xml:space="preserve">3) несоответствие представленных некоммерческой организацией документов требованиям, определенным настоящим порядком,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4) поступление в Министерство от уполномоченных государственных органов информации о деструктивном содержании и негативном влиянии проекта и (или) деятельности некоммерческой организации (руководителя некоммерческой организации);</w:t>
      </w:r>
    </w:p>
    <w:p>
      <w:pPr>
        <w:pStyle w:val="0"/>
        <w:spacing w:before="200" w:line-rule="auto"/>
        <w:ind w:firstLine="540"/>
        <w:jc w:val="both"/>
      </w:pPr>
      <w:r>
        <w:rPr>
          <w:sz w:val="20"/>
        </w:rPr>
        <w:t xml:space="preserve">5) поступление в Министерство от некоммерческой организации заявления об отказе от заключения соглашения, о несогласии с условиями соглашения.</w:t>
      </w:r>
    </w:p>
    <w:p>
      <w:pPr>
        <w:pStyle w:val="0"/>
        <w:spacing w:before="200" w:line-rule="auto"/>
        <w:ind w:firstLine="540"/>
        <w:jc w:val="both"/>
      </w:pPr>
      <w:r>
        <w:rPr>
          <w:sz w:val="20"/>
        </w:rPr>
        <w:t xml:space="preserve">15. Субсидия предоставляется при условии соответствия победителей конкурсного отбора на первое число месяца, предшествующего месяцу, в котором планируется заключение соглашения, следующим требованиям:</w:t>
      </w:r>
    </w:p>
    <w:p>
      <w:pPr>
        <w:pStyle w:val="0"/>
        <w:spacing w:before="200" w:line-rule="auto"/>
        <w:ind w:firstLine="540"/>
        <w:jc w:val="both"/>
      </w:pPr>
      <w:r>
        <w:rPr>
          <w:sz w:val="20"/>
        </w:rPr>
        <w:t xml:space="preserve">1) некоммерческие организации не находятся в процессе реорганизации, за исключением реорганизации в форме присоединения к юридическому лицу, являющемуся победителем конкурсного отбора, другого юридического лица, ликвидации, в отношении них не введена процедура банкротства, деятельность некоммерческих организаций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 у некоммерческих организаций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у некоммерческих организаций отсутствует просроченная задолженность по возврату в областной бюджет субсидии 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4) имеется согласие некоммерческой организации, лиц, получающих средства на основании договоров, заключенных с получателями субсидий, на осуществление в отношении них проверки главным распорядителем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16. Субсидии предоставляются некоммерческим организациям - победителям конкурсного отбора на основании соглашений:</w:t>
      </w:r>
    </w:p>
    <w:bookmarkStart w:id="117" w:name="P117"/>
    <w:bookmarkEnd w:id="117"/>
    <w:p>
      <w:pPr>
        <w:pStyle w:val="0"/>
        <w:spacing w:before="200" w:line-rule="auto"/>
        <w:ind w:firstLine="540"/>
        <w:jc w:val="both"/>
      </w:pPr>
      <w:r>
        <w:rPr>
          <w:sz w:val="20"/>
        </w:rPr>
        <w:t xml:space="preserve">1) в случае предоставления субсидии на условиях софинансирования из федерального бюджета - в системе "Электронный бюджет" в соответствии с типовой формой соглашения, утвержденной приказом Министерства финансов Российской Федерации;</w:t>
      </w:r>
    </w:p>
    <w:bookmarkStart w:id="118" w:name="P118"/>
    <w:bookmarkEnd w:id="118"/>
    <w:p>
      <w:pPr>
        <w:pStyle w:val="0"/>
        <w:spacing w:before="200" w:line-rule="auto"/>
        <w:ind w:firstLine="540"/>
        <w:jc w:val="both"/>
      </w:pPr>
      <w:r>
        <w:rPr>
          <w:sz w:val="20"/>
        </w:rPr>
        <w:t xml:space="preserve">2) в случае предоставления субсидии только за счет средств областного бюджета - в соответствии с типовой формой соглашения, утвержденной приказом Министерства финансов Свердловской области.</w:t>
      </w:r>
    </w:p>
    <w:p>
      <w:pPr>
        <w:pStyle w:val="0"/>
        <w:spacing w:before="200" w:line-rule="auto"/>
        <w:ind w:firstLine="540"/>
        <w:jc w:val="both"/>
      </w:pPr>
      <w:r>
        <w:rPr>
          <w:sz w:val="20"/>
        </w:rPr>
        <w:t xml:space="preserve">17. Соглашение заключается в течение 30 календарных дней после размещения на официальном сайте Министерства в сети Интернет (</w:t>
      </w:r>
      <w:r>
        <w:rPr>
          <w:sz w:val="20"/>
        </w:rPr>
        <w:t xml:space="preserve">minobraz.egov66.ru</w:t>
      </w:r>
      <w:r>
        <w:rPr>
          <w:sz w:val="20"/>
        </w:rPr>
        <w:t xml:space="preserve">) (далее - официальный сайт Министерства) приказа Министерства о результатах конкурсного отбора и предоставлении субсидий победителям конкурсного отбора.</w:t>
      </w:r>
    </w:p>
    <w:p>
      <w:pPr>
        <w:pStyle w:val="0"/>
        <w:spacing w:before="200" w:line-rule="auto"/>
        <w:ind w:firstLine="540"/>
        <w:jc w:val="both"/>
      </w:pPr>
      <w:r>
        <w:rPr>
          <w:sz w:val="20"/>
        </w:rPr>
        <w:t xml:space="preserve">18.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19. В целях заключения соглашения победителями конкурсного отбора уточняется информация о счетах, открытых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0"/>
        <w:spacing w:before="200" w:line-rule="auto"/>
        <w:ind w:firstLine="540"/>
        <w:jc w:val="both"/>
      </w:pPr>
      <w:r>
        <w:rPr>
          <w:sz w:val="20"/>
        </w:rPr>
        <w:t xml:space="preserve">20. Перечисление субсидии производится на расчетные счета, открытые победителям конкурсного отбора в российских кредитных организациях, в течение 10 рабочих дней со дня заключения соглашения.</w:t>
      </w:r>
    </w:p>
    <w:p>
      <w:pPr>
        <w:pStyle w:val="0"/>
        <w:spacing w:before="200" w:line-rule="auto"/>
        <w:ind w:firstLine="540"/>
        <w:jc w:val="both"/>
      </w:pPr>
      <w:r>
        <w:rPr>
          <w:sz w:val="20"/>
        </w:rPr>
        <w:t xml:space="preserve">21. В случае выявления факта представления победителем конкурсного отбора недостоверной информации Министерство исключает такую некоммерческую организацию из перечня некоммерческих организаций - победителей конкурсного отбора и не заключает с ней соглашение.</w:t>
      </w:r>
    </w:p>
    <w:p>
      <w:pPr>
        <w:pStyle w:val="0"/>
        <w:spacing w:before="200" w:line-rule="auto"/>
        <w:ind w:firstLine="540"/>
        <w:jc w:val="both"/>
      </w:pPr>
      <w:r>
        <w:rPr>
          <w:sz w:val="20"/>
        </w:rPr>
        <w:t xml:space="preserve">22. В случаях наличия по результатам проведения конкурсного отбора остатка лимитов бюджетных обязательств на предоставление субсидии на соответствующий финансовый год, не распределенного между победителями конкурсного отбора, увеличения лимитов бюджетных обязательств, отказа победителя конкурсного отбора от заключения соглашения, расторжения соглашения с получателем субсидии Министерство может принять решение о проведении дополнительного конкурсного отбора в соответствии с настоящим порядком.</w:t>
      </w:r>
    </w:p>
    <w:p>
      <w:pPr>
        <w:pStyle w:val="0"/>
        <w:spacing w:before="200" w:line-rule="auto"/>
        <w:ind w:firstLine="540"/>
        <w:jc w:val="both"/>
      </w:pPr>
      <w:r>
        <w:rPr>
          <w:sz w:val="20"/>
        </w:rPr>
        <w:t xml:space="preserve">23. Победитель конкурсного отбора признается уклонившимся от заключения соглашения:</w:t>
      </w:r>
    </w:p>
    <w:p>
      <w:pPr>
        <w:pStyle w:val="0"/>
        <w:spacing w:before="200" w:line-rule="auto"/>
        <w:ind w:firstLine="540"/>
        <w:jc w:val="both"/>
      </w:pPr>
      <w:r>
        <w:rPr>
          <w:sz w:val="20"/>
        </w:rPr>
        <w:t xml:space="preserve">1) в случае если победитель конкурсного отбора не подписал соглашение в течение указанного в объявлении количества рабочих дней со дня определения победителей конкурсного отбора и не направил возражения по проекту соглашения;</w:t>
      </w:r>
    </w:p>
    <w:p>
      <w:pPr>
        <w:pStyle w:val="0"/>
        <w:spacing w:before="200" w:line-rule="auto"/>
        <w:ind w:firstLine="540"/>
        <w:jc w:val="both"/>
      </w:pPr>
      <w:r>
        <w:rPr>
          <w:sz w:val="20"/>
        </w:rPr>
        <w:t xml:space="preserve">2) в случае если победитель конкурсного отбора не подписал соглашение в течение указанного в объявлении количества рабочих дней со дня поступления соглашения на подписание в систему "Электронный бюджет" и не направил возражения по проекту соглашения.</w:t>
      </w:r>
    </w:p>
    <w:p>
      <w:pPr>
        <w:pStyle w:val="0"/>
        <w:spacing w:before="200" w:line-rule="auto"/>
        <w:ind w:firstLine="540"/>
        <w:jc w:val="both"/>
      </w:pPr>
      <w:r>
        <w:rPr>
          <w:sz w:val="20"/>
        </w:rPr>
        <w:t xml:space="preserve">24. В случае если победитель конкурсного отбора в течение 40 календарных дней со дня размещения на официальном сайте Министерства приказа Министерства о результатах конкурсного отбора и предоставлении субсидий победителям конкурсного отбора не совершит действий, необходимых для заключения соглашения, Министерство не заключает соглашение с таким победителем конкурсного отбора.</w:t>
      </w:r>
    </w:p>
    <w:p>
      <w:pPr>
        <w:pStyle w:val="0"/>
        <w:spacing w:before="200" w:line-rule="auto"/>
        <w:ind w:firstLine="540"/>
        <w:jc w:val="both"/>
      </w:pPr>
      <w:r>
        <w:rPr>
          <w:sz w:val="20"/>
        </w:rPr>
        <w:t xml:space="preserve">25. При реорганизации некоммерческой организации -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26. При реорганизации некоммерческой организации - получателя субсидии в форме разделения, выделения, а также при ликвидации некоммерческой организации -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некоммерческой организацией -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pPr>
      <w:r>
        <w:rPr>
          <w:sz w:val="20"/>
        </w:rPr>
      </w:r>
    </w:p>
    <w:p>
      <w:pPr>
        <w:pStyle w:val="2"/>
        <w:outlineLvl w:val="1"/>
        <w:jc w:val="center"/>
      </w:pPr>
      <w:r>
        <w:rPr>
          <w:sz w:val="20"/>
        </w:rPr>
        <w:t xml:space="preserve">Глава 3. ПРЕДОСТАВЛЕНИЕ СУБСИДИЙ, ОСУЩЕСТВЛЕНИЕ</w:t>
      </w:r>
    </w:p>
    <w:p>
      <w:pPr>
        <w:pStyle w:val="2"/>
        <w:jc w:val="center"/>
      </w:pPr>
      <w:r>
        <w:rPr>
          <w:sz w:val="20"/>
        </w:rPr>
        <w:t xml:space="preserve">КОНТРОЛЯ ЗА ИХ ИСПОЛЬЗОВАНИЕМ И ОТВЕТСТВЕННОСТЬ</w:t>
      </w:r>
    </w:p>
    <w:p>
      <w:pPr>
        <w:pStyle w:val="2"/>
        <w:jc w:val="center"/>
      </w:pPr>
      <w:r>
        <w:rPr>
          <w:sz w:val="20"/>
        </w:rPr>
        <w:t xml:space="preserve">ЗА НАРУШЕНИЕ ИХ ИСПОЛЬЗОВАНИЯ</w:t>
      </w:r>
    </w:p>
    <w:p>
      <w:pPr>
        <w:pStyle w:val="0"/>
      </w:pPr>
      <w:r>
        <w:rPr>
          <w:sz w:val="20"/>
        </w:rPr>
      </w:r>
    </w:p>
    <w:bookmarkStart w:id="136" w:name="P136"/>
    <w:bookmarkEnd w:id="136"/>
    <w:p>
      <w:pPr>
        <w:pStyle w:val="0"/>
        <w:ind w:firstLine="540"/>
        <w:jc w:val="both"/>
      </w:pPr>
      <w:r>
        <w:rPr>
          <w:sz w:val="20"/>
        </w:rPr>
        <w:t xml:space="preserve">27. Некоммерческие организации - получатели субсидий представляют в Министерство отчеты в порядке и в сроки, которые установлены в соглашении (но не реже одного раза в квартал):</w:t>
      </w:r>
    </w:p>
    <w:p>
      <w:pPr>
        <w:pStyle w:val="0"/>
        <w:spacing w:before="200" w:line-rule="auto"/>
        <w:ind w:firstLine="540"/>
        <w:jc w:val="both"/>
      </w:pPr>
      <w:r>
        <w:rPr>
          <w:sz w:val="20"/>
        </w:rPr>
        <w:t xml:space="preserve">1) отчет о достижении значений результата предоставления субсидии, а также характеристик результата предоставления субсидии (далее - характеристики результата);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При предоставлении субсидий, источником финансового обеспечения которых являются межбюджетные трансферты, имеющие целевое назначение, из федерального бюджета бюджету субъекта Российской Федерации, отчеты, предусмотренные </w:t>
      </w:r>
      <w:hyperlink w:history="0" w:anchor="P136" w:tooltip="27. Некоммерческие организации - получатели субсидий представляют в Министерство отчеты в порядке и в сроки, которые установлены в соглашении (но не реже одного раза в квартал):">
        <w:r>
          <w:rPr>
            <w:sz w:val="20"/>
            <w:color w:val="0000ff"/>
          </w:rPr>
          <w:t xml:space="preserve">частью первой</w:t>
        </w:r>
      </w:hyperlink>
      <w:r>
        <w:rPr>
          <w:sz w:val="20"/>
        </w:rPr>
        <w:t xml:space="preserve"> настоящего пункта, представляются в соответствии с типовыми формами, установленными Министерством финансов Российской Федерации для соглашений в системе "Электронный бюджет".</w:t>
      </w:r>
    </w:p>
    <w:p>
      <w:pPr>
        <w:pStyle w:val="0"/>
        <w:spacing w:before="200" w:line-rule="auto"/>
        <w:ind w:firstLine="540"/>
        <w:jc w:val="both"/>
      </w:pPr>
      <w:r>
        <w:rPr>
          <w:sz w:val="20"/>
        </w:rPr>
        <w:t xml:space="preserve">При предоставлении субсидий, источником финансового обеспечения которых являются областные средства, отчеты, предусмотренные </w:t>
      </w:r>
      <w:hyperlink w:history="0" w:anchor="P136" w:tooltip="27. Некоммерческие организации - получатели субсидий представляют в Министерство отчеты в порядке и в сроки, которые установлены в соглашении (но не реже одного раза в квартал):">
        <w:r>
          <w:rPr>
            <w:sz w:val="20"/>
            <w:color w:val="0000ff"/>
          </w:rPr>
          <w:t xml:space="preserve">частью первой</w:t>
        </w:r>
      </w:hyperlink>
      <w:r>
        <w:rPr>
          <w:sz w:val="20"/>
        </w:rPr>
        <w:t xml:space="preserve"> настоящего пункта, представляются в соответствии с типовыми формами, установленными Министерством финансов Свердловской области.</w:t>
      </w:r>
    </w:p>
    <w:p>
      <w:pPr>
        <w:pStyle w:val="0"/>
        <w:spacing w:before="200" w:line-rule="auto"/>
        <w:ind w:firstLine="540"/>
        <w:jc w:val="both"/>
      </w:pPr>
      <w:r>
        <w:rPr>
          <w:sz w:val="20"/>
        </w:rPr>
        <w:t xml:space="preserve">28. Министерство вправе устанавливать в соглашении сроки и формы представления некоммерческой организацией дополнительной отчетности.</w:t>
      </w:r>
    </w:p>
    <w:p>
      <w:pPr>
        <w:pStyle w:val="0"/>
        <w:spacing w:before="200" w:line-rule="auto"/>
        <w:ind w:firstLine="540"/>
        <w:jc w:val="both"/>
      </w:pPr>
      <w:r>
        <w:rPr>
          <w:sz w:val="20"/>
        </w:rPr>
        <w:t xml:space="preserve">29. Порядок и сроки проверки и принятия Министерством отчетности, представленной некоммерческой организацией, устанавливаются в соглашении.</w:t>
      </w:r>
    </w:p>
    <w:p>
      <w:pPr>
        <w:pStyle w:val="0"/>
        <w:spacing w:before="200" w:line-rule="auto"/>
        <w:ind w:firstLine="540"/>
        <w:jc w:val="both"/>
      </w:pPr>
      <w:r>
        <w:rPr>
          <w:sz w:val="20"/>
        </w:rPr>
        <w:t xml:space="preserve">30. Некоммерческие организации обеспечивают достижение результата предоставления субсидии и характеристик результата (дополнительных количественных параметров, которым должен соответствовать результат предоставления субсидии), планируемых к получению при достижении результатов проектов, значения которых устанавливаются в соглашениях.</w:t>
      </w:r>
    </w:p>
    <w:p>
      <w:pPr>
        <w:pStyle w:val="0"/>
        <w:spacing w:before="200" w:line-rule="auto"/>
        <w:ind w:firstLine="540"/>
        <w:jc w:val="both"/>
      </w:pPr>
      <w:r>
        <w:rPr>
          <w:sz w:val="20"/>
        </w:rPr>
        <w:t xml:space="preserve">31.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порядком и формами, установленными Министерством финансов Российской Федерации.</w:t>
      </w:r>
    </w:p>
    <w:p>
      <w:pPr>
        <w:pStyle w:val="0"/>
        <w:spacing w:before="200" w:line-rule="auto"/>
        <w:ind w:firstLine="540"/>
        <w:jc w:val="both"/>
      </w:pPr>
      <w:r>
        <w:rPr>
          <w:sz w:val="20"/>
        </w:rPr>
        <w:t xml:space="preserve">32. Мерой ответственности получателя субсидии при недостижении значений характеристик результата, установленных в соглашении, является возврат части субсидии. Размер средств, подлежащих возврату в областной бюджет, рассчитывается по формуле:</w:t>
      </w:r>
    </w:p>
    <w:p>
      <w:pPr>
        <w:pStyle w:val="0"/>
      </w:pPr>
      <w:r>
        <w:rPr>
          <w:sz w:val="20"/>
        </w:rPr>
      </w:r>
    </w:p>
    <w:p>
      <w:pPr>
        <w:pStyle w:val="0"/>
        <w:jc w:val="center"/>
      </w:pPr>
      <w:r>
        <w:rPr>
          <w:sz w:val="20"/>
        </w:rPr>
        <w:t xml:space="preserve">Vвозврата = (Vсубсидии x k x m / n) x 0,1, где:</w:t>
      </w:r>
    </w:p>
    <w:p>
      <w:pPr>
        <w:pStyle w:val="0"/>
      </w:pPr>
      <w:r>
        <w:rPr>
          <w:sz w:val="20"/>
        </w:rPr>
      </w:r>
    </w:p>
    <w:p>
      <w:pPr>
        <w:pStyle w:val="0"/>
        <w:ind w:firstLine="540"/>
        <w:jc w:val="both"/>
      </w:pPr>
      <w:r>
        <w:rPr>
          <w:sz w:val="20"/>
        </w:rPr>
        <w:t xml:space="preserve">Vвозврата - размер средств, подлежащих возврату в областной бюджет;</w:t>
      </w:r>
    </w:p>
    <w:p>
      <w:pPr>
        <w:pStyle w:val="0"/>
        <w:spacing w:before="200" w:line-rule="auto"/>
        <w:ind w:firstLine="540"/>
        <w:jc w:val="both"/>
      </w:pPr>
      <w:r>
        <w:rPr>
          <w:sz w:val="20"/>
        </w:rPr>
        <w:t xml:space="preserve">Vсубсидии - размер субсидии, предоставленной получателю субсидии в соответствии с соглашением;</w:t>
      </w:r>
    </w:p>
    <w:p>
      <w:pPr>
        <w:pStyle w:val="0"/>
        <w:spacing w:before="200" w:line-rule="auto"/>
        <w:ind w:firstLine="540"/>
        <w:jc w:val="both"/>
      </w:pPr>
      <w:r>
        <w:rPr>
          <w:sz w:val="20"/>
        </w:rPr>
        <w:t xml:space="preserve">m - количество недостигнутых характеристик результата;</w:t>
      </w:r>
    </w:p>
    <w:p>
      <w:pPr>
        <w:pStyle w:val="0"/>
        <w:spacing w:before="200" w:line-rule="auto"/>
        <w:ind w:firstLine="540"/>
        <w:jc w:val="both"/>
      </w:pPr>
      <w:r>
        <w:rPr>
          <w:sz w:val="20"/>
        </w:rPr>
        <w:t xml:space="preserve">n - общее количество характеристик результата;</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SUM Di / m, где:</w:t>
      </w:r>
    </w:p>
    <w:p>
      <w:pPr>
        <w:pStyle w:val="0"/>
      </w:pPr>
      <w:r>
        <w:rPr>
          <w:sz w:val="20"/>
        </w:rPr>
      </w:r>
    </w:p>
    <w:p>
      <w:pPr>
        <w:pStyle w:val="0"/>
        <w:ind w:firstLine="540"/>
        <w:jc w:val="both"/>
      </w:pPr>
      <w:r>
        <w:rPr>
          <w:sz w:val="20"/>
        </w:rPr>
        <w:t xml:space="preserve">SUM Di - суммарное значение индекса, отражающего уровень недостижения i-й характеристики результата;</w:t>
      </w:r>
    </w:p>
    <w:p>
      <w:pPr>
        <w:pStyle w:val="0"/>
        <w:spacing w:before="200" w:line-rule="auto"/>
        <w:ind w:firstLine="540"/>
        <w:jc w:val="both"/>
      </w:pPr>
      <w:r>
        <w:rPr>
          <w:sz w:val="20"/>
        </w:rPr>
        <w:t xml:space="preserve">m - количество недостигнутых характеристик результата.</w:t>
      </w:r>
    </w:p>
    <w:p>
      <w:pPr>
        <w:pStyle w:val="0"/>
        <w:spacing w:before="200" w:line-rule="auto"/>
        <w:ind w:firstLine="540"/>
        <w:jc w:val="both"/>
      </w:pPr>
      <w:r>
        <w:rPr>
          <w:sz w:val="20"/>
        </w:rPr>
        <w:t xml:space="preserve">Индекс, отражающий уровень недостижения i-й характеристики результата (Di), рассчитывается по формуле:</w:t>
      </w:r>
    </w:p>
    <w:p>
      <w:pPr>
        <w:pStyle w:val="0"/>
      </w:pPr>
      <w:r>
        <w:rPr>
          <w:sz w:val="20"/>
        </w:rPr>
      </w:r>
    </w:p>
    <w:p>
      <w:pPr>
        <w:pStyle w:val="0"/>
        <w:jc w:val="center"/>
      </w:pPr>
      <w:r>
        <w:rPr>
          <w:sz w:val="20"/>
        </w:rPr>
        <w:t xml:space="preserve">Di = 1 - Ti / Si, где:</w:t>
      </w:r>
    </w:p>
    <w:p>
      <w:pPr>
        <w:pStyle w:val="0"/>
      </w:pPr>
      <w:r>
        <w:rPr>
          <w:sz w:val="20"/>
        </w:rPr>
      </w:r>
    </w:p>
    <w:p>
      <w:pPr>
        <w:pStyle w:val="0"/>
        <w:ind w:firstLine="540"/>
        <w:jc w:val="both"/>
      </w:pPr>
      <w:r>
        <w:rPr>
          <w:sz w:val="20"/>
        </w:rPr>
        <w:t xml:space="preserve">Ti - фактически достигнутое значение i-й характеристики результата;</w:t>
      </w:r>
    </w:p>
    <w:p>
      <w:pPr>
        <w:pStyle w:val="0"/>
        <w:spacing w:before="200" w:line-rule="auto"/>
        <w:ind w:firstLine="540"/>
        <w:jc w:val="both"/>
      </w:pPr>
      <w:r>
        <w:rPr>
          <w:sz w:val="20"/>
        </w:rPr>
        <w:t xml:space="preserve">Si - плановое значение i-й характеристики результата, установленное в соглашении.</w:t>
      </w:r>
    </w:p>
    <w:p>
      <w:pPr>
        <w:pStyle w:val="0"/>
        <w:spacing w:before="200" w:line-rule="auto"/>
        <w:ind w:firstLine="540"/>
        <w:jc w:val="both"/>
      </w:pPr>
      <w:r>
        <w:rPr>
          <w:sz w:val="20"/>
        </w:rPr>
        <w:t xml:space="preserve">33. В случае недостижения значений характеристик результата, установленных в соглашении, субсидия подлежит возврату в полном объеме в областной бюджет в срок до 1 февраля года, следующего за годом, в котором была предоставлена субсидия, по письменному требованию Министерства, направленному некоммерческой организации в течение 10 рабочих дней после представления отчетов, указанных в </w:t>
      </w:r>
      <w:hyperlink w:history="0" w:anchor="P136" w:tooltip="27. Некоммерческие организации - получатели субсидий представляют в Министерство отчеты в порядке и в сроки, которые установлены в соглашении (но не реже одного раза в квартал):">
        <w:r>
          <w:rPr>
            <w:sz w:val="20"/>
            <w:color w:val="0000ff"/>
          </w:rPr>
          <w:t xml:space="preserve">части первой пункта 27</w:t>
        </w:r>
      </w:hyperlink>
      <w:r>
        <w:rPr>
          <w:sz w:val="20"/>
        </w:rPr>
        <w:t xml:space="preserve"> настоящего порядка.</w:t>
      </w:r>
    </w:p>
    <w:p>
      <w:pPr>
        <w:pStyle w:val="0"/>
        <w:spacing w:before="200" w:line-rule="auto"/>
        <w:ind w:firstLine="540"/>
        <w:jc w:val="both"/>
      </w:pPr>
      <w:r>
        <w:rPr>
          <w:sz w:val="20"/>
        </w:rPr>
        <w:t xml:space="preserve">34. Некоммерческие организации несут ответственность за соблюдение условий и порядка предоставления субсидий.</w:t>
      </w:r>
    </w:p>
    <w:p>
      <w:pPr>
        <w:pStyle w:val="0"/>
        <w:spacing w:before="200" w:line-rule="auto"/>
        <w:ind w:firstLine="540"/>
        <w:jc w:val="both"/>
      </w:pPr>
      <w:r>
        <w:rPr>
          <w:sz w:val="20"/>
        </w:rPr>
        <w:t xml:space="preserve">35. Победитель конкурсного отбора обязан размещать в свободном доступе в сети Интернет созданные в рамках проекта печатные, аудио- и видеоматериалы.</w:t>
      </w:r>
    </w:p>
    <w:p>
      <w:pPr>
        <w:pStyle w:val="0"/>
        <w:spacing w:before="200" w:line-rule="auto"/>
        <w:ind w:firstLine="540"/>
        <w:jc w:val="both"/>
      </w:pPr>
      <w:r>
        <w:rPr>
          <w:sz w:val="20"/>
        </w:rPr>
        <w:t xml:space="preserve">36. Информация о проектах размещается на официальном сайте Министерства. Информационные материалы (включая фото- и видеоматериалы) некоммерческой организации о реализации проектов размещаются на официальном сайте некоммерческой организации и (или) других ресурсах в сети Интернет. Информационные материалы должны соответствовать государственной политике по сохранению, укреплению, защите и продвижению традиционных российских духовно-нравственных ценностей.</w:t>
      </w:r>
    </w:p>
    <w:p>
      <w:pPr>
        <w:pStyle w:val="0"/>
        <w:spacing w:before="200" w:line-rule="auto"/>
        <w:ind w:firstLine="540"/>
        <w:jc w:val="both"/>
      </w:pPr>
      <w:r>
        <w:rPr>
          <w:sz w:val="20"/>
        </w:rPr>
        <w:t xml:space="preserve">37. Контроль за соблюдением некоммерческой организацией, получившей субсидию,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осуществляет проверки соблюдения некоммерческой организацией, получившей субсидию, условий и порядка предоставления субсидий, в том числе в части достижения результата предоставления субсидии.</w:t>
      </w:r>
    </w:p>
    <w:p>
      <w:pPr>
        <w:pStyle w:val="0"/>
        <w:spacing w:before="200" w:line-rule="auto"/>
        <w:ind w:firstLine="540"/>
        <w:jc w:val="both"/>
      </w:pPr>
      <w:r>
        <w:rPr>
          <w:sz w:val="20"/>
        </w:rPr>
        <w:t xml:space="preserve">Министерство после представления некоммерческой организацией отчетов, а также по иным основаниям, предусмотренным соглашением, проводит обязательные проверки соблюдения некоммерческой организацией условий, порядка предоставления субсидии и достижения результата предоставления субсидии.</w:t>
      </w:r>
    </w:p>
    <w:p>
      <w:pPr>
        <w:pStyle w:val="0"/>
        <w:spacing w:before="200" w:line-rule="auto"/>
        <w:ind w:firstLine="540"/>
        <w:jc w:val="both"/>
      </w:pPr>
      <w:r>
        <w:rPr>
          <w:sz w:val="20"/>
        </w:rPr>
        <w:t xml:space="preserve">При выявлении Министерством нарушений условий, порядка предоставления субсидии и достижения результата предоставления субсидии материалы проверок направляются в Министерство финансов Свердловской области.</w:t>
      </w:r>
    </w:p>
    <w:bookmarkStart w:id="174" w:name="P174"/>
    <w:bookmarkEnd w:id="174"/>
    <w:p>
      <w:pPr>
        <w:pStyle w:val="0"/>
        <w:spacing w:before="200" w:line-rule="auto"/>
        <w:ind w:firstLine="540"/>
        <w:jc w:val="both"/>
      </w:pPr>
      <w:r>
        <w:rPr>
          <w:sz w:val="20"/>
        </w:rPr>
        <w:t xml:space="preserve">Субсидия подлежит возврату некоммерческой организацией в областной бюджет в течение 10 рабочих дней со дня получения соответствующего требования Министерства о возврате субсидии.</w:t>
      </w:r>
    </w:p>
    <w:p>
      <w:pPr>
        <w:pStyle w:val="0"/>
        <w:spacing w:before="200" w:line-rule="auto"/>
        <w:ind w:firstLine="540"/>
        <w:jc w:val="both"/>
      </w:pPr>
      <w:r>
        <w:rPr>
          <w:sz w:val="20"/>
        </w:rPr>
        <w:t xml:space="preserve">Требование о возврате субсидии направляется Министерством некоммерческой организации в течение 10 рабочих дней со дня выявления нарушения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74" w:tooltip="Субсидия подлежит возврату некоммерческой организацией в областной бюджет в течение 10 рабочих дней со дня получения соответствующего требования Министерства о возврате субсидии.">
        <w:r>
          <w:rPr>
            <w:sz w:val="20"/>
            <w:color w:val="0000ff"/>
          </w:rPr>
          <w:t xml:space="preserve">части пятой</w:t>
        </w:r>
      </w:hyperlink>
      <w:r>
        <w:rPr>
          <w:sz w:val="20"/>
        </w:rPr>
        <w:t xml:space="preserve"> настоящего пункта, Министерство принимает меры по взысканию подлежащих возврату в областной бюджет средств в судебном порядке.</w:t>
      </w:r>
    </w:p>
    <w:p>
      <w:pPr>
        <w:pStyle w:val="0"/>
        <w:spacing w:before="200" w:line-rule="auto"/>
        <w:ind w:firstLine="540"/>
        <w:jc w:val="both"/>
      </w:pPr>
      <w:r>
        <w:rPr>
          <w:sz w:val="20"/>
        </w:rPr>
        <w:t xml:space="preserve">38.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осуществляются также органами государственного финансового контроля Свердловской области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39. 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pPr>
        <w:pStyle w:val="0"/>
        <w:spacing w:before="200" w:line-rule="auto"/>
        <w:ind w:firstLine="540"/>
        <w:jc w:val="both"/>
      </w:pPr>
      <w:r>
        <w:rPr>
          <w:sz w:val="20"/>
        </w:rPr>
        <w:t xml:space="preserve">40. Дополнительное соглашение к соглашению, заключенному в соответствии с </w:t>
      </w:r>
      <w:hyperlink w:history="0" w:anchor="P117" w:tooltip="1) в случае предоставления субсидии на условиях софинансирования из федерального бюджета - в системе &quot;Электронный бюджет&quot; в соответствии с типовой формой соглашения, утвержденной приказом Министерства финансов Российской Федерации;">
        <w:r>
          <w:rPr>
            <w:sz w:val="20"/>
            <w:color w:val="0000ff"/>
          </w:rPr>
          <w:t xml:space="preserve">подпунктом 1 пункта 16</w:t>
        </w:r>
      </w:hyperlink>
      <w:r>
        <w:rPr>
          <w:sz w:val="20"/>
        </w:rPr>
        <w:t xml:space="preserve"> настоящего порядка, заключается в форме электронного документа в системе "Электронный бюджет" в соответствии с типовой формой, установленной Министерством финансов Российской Федерации.</w:t>
      </w:r>
    </w:p>
    <w:p>
      <w:pPr>
        <w:pStyle w:val="0"/>
        <w:spacing w:before="200" w:line-rule="auto"/>
        <w:ind w:firstLine="540"/>
        <w:jc w:val="both"/>
      </w:pPr>
      <w:r>
        <w:rPr>
          <w:sz w:val="20"/>
        </w:rPr>
        <w:t xml:space="preserve">Дополнительное соглашение к соглашению, заключенному в соответствии с </w:t>
      </w:r>
      <w:hyperlink w:history="0" w:anchor="P118" w:tooltip="2) в случае предоставления субсидии только за счет средств областного бюджета - в соответствии с типовой формой соглашения, утвержденной приказом Министерства финансов Свердловской области.">
        <w:r>
          <w:rPr>
            <w:sz w:val="20"/>
            <w:color w:val="0000ff"/>
          </w:rPr>
          <w:t xml:space="preserve">подпунктом 2 пункта 16</w:t>
        </w:r>
      </w:hyperlink>
      <w:r>
        <w:rPr>
          <w:sz w:val="20"/>
        </w:rPr>
        <w:t xml:space="preserve"> настоящего порядка, заключается в соответствии с типовой формой, установленной Министерством финансов Свердловской области.</w:t>
      </w:r>
    </w:p>
    <w:p>
      <w:pPr>
        <w:pStyle w:val="0"/>
      </w:pPr>
      <w:r>
        <w:rPr>
          <w:sz w:val="20"/>
        </w:rPr>
      </w:r>
    </w:p>
    <w:p>
      <w:pPr>
        <w:pStyle w:val="2"/>
        <w:outlineLvl w:val="1"/>
        <w:jc w:val="center"/>
      </w:pPr>
      <w:r>
        <w:rPr>
          <w:sz w:val="20"/>
        </w:rPr>
        <w:t xml:space="preserve">Глава 4. ИСПОЛЬЗОВАНИЕ СУБСИДИЙ И СОФИНАНСИРОВАНИЕ</w:t>
      </w:r>
    </w:p>
    <w:p>
      <w:pPr>
        <w:pStyle w:val="2"/>
        <w:jc w:val="center"/>
      </w:pPr>
      <w:r>
        <w:rPr>
          <w:sz w:val="20"/>
        </w:rPr>
        <w:t xml:space="preserve">ЦЕЛЕВЫХ РАСХОДОВ, СВЯЗАННЫХ С РЕАЛИЗАЦИЕЙ ПРОЕКТОВ</w:t>
      </w:r>
    </w:p>
    <w:p>
      <w:pPr>
        <w:pStyle w:val="0"/>
      </w:pPr>
      <w:r>
        <w:rPr>
          <w:sz w:val="20"/>
        </w:rPr>
      </w:r>
    </w:p>
    <w:p>
      <w:pPr>
        <w:pStyle w:val="0"/>
        <w:ind w:firstLine="540"/>
        <w:jc w:val="both"/>
      </w:pPr>
      <w:r>
        <w:rPr>
          <w:sz w:val="20"/>
        </w:rPr>
        <w:t xml:space="preserve">41. Субсидии могут быть использованы только на осуществление целевых расходов, связанных с реализацией проекта, в том числе:</w:t>
      </w:r>
    </w:p>
    <w:p>
      <w:pPr>
        <w:pStyle w:val="0"/>
        <w:spacing w:before="200" w:line-rule="auto"/>
        <w:ind w:firstLine="540"/>
        <w:jc w:val="both"/>
      </w:pPr>
      <w:r>
        <w:rPr>
          <w:sz w:val="20"/>
        </w:rPr>
        <w:t xml:space="preserve">1) расходы на оплату труда;</w:t>
      </w:r>
    </w:p>
    <w:p>
      <w:pPr>
        <w:pStyle w:val="0"/>
        <w:spacing w:before="200" w:line-rule="auto"/>
        <w:ind w:firstLine="540"/>
        <w:jc w:val="both"/>
      </w:pPr>
      <w:r>
        <w:rPr>
          <w:sz w:val="20"/>
        </w:rPr>
        <w:t xml:space="preserve">2) расходы на приобретение товаров, работ, услуг;</w:t>
      </w:r>
    </w:p>
    <w:p>
      <w:pPr>
        <w:pStyle w:val="0"/>
        <w:spacing w:before="200" w:line-rule="auto"/>
        <w:ind w:firstLine="540"/>
        <w:jc w:val="both"/>
      </w:pPr>
      <w:r>
        <w:rPr>
          <w:sz w:val="20"/>
        </w:rPr>
        <w:t xml:space="preserve">3) расходы на 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4) расходы на командировки;</w:t>
      </w:r>
    </w:p>
    <w:p>
      <w:pPr>
        <w:pStyle w:val="0"/>
        <w:spacing w:before="200" w:line-rule="auto"/>
        <w:ind w:firstLine="540"/>
        <w:jc w:val="both"/>
      </w:pPr>
      <w:r>
        <w:rPr>
          <w:sz w:val="20"/>
        </w:rPr>
        <w:t xml:space="preserve">5) арендные платежи;</w:t>
      </w:r>
    </w:p>
    <w:p>
      <w:pPr>
        <w:pStyle w:val="0"/>
        <w:spacing w:before="200" w:line-rule="auto"/>
        <w:ind w:firstLine="540"/>
        <w:jc w:val="both"/>
      </w:pPr>
      <w:r>
        <w:rPr>
          <w:sz w:val="20"/>
        </w:rPr>
        <w:t xml:space="preserve">6) 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7) возмещение расходов добровольцев;</w:t>
      </w:r>
    </w:p>
    <w:p>
      <w:pPr>
        <w:pStyle w:val="0"/>
        <w:spacing w:before="200" w:line-rule="auto"/>
        <w:ind w:firstLine="540"/>
        <w:jc w:val="both"/>
      </w:pPr>
      <w:r>
        <w:rPr>
          <w:sz w:val="20"/>
        </w:rPr>
        <w:t xml:space="preserve">8) прочие расходы, непосредственно связанные с осуществлением мероприятий, связанных с реализацией проекта.</w:t>
      </w:r>
    </w:p>
    <w:p>
      <w:pPr>
        <w:pStyle w:val="0"/>
        <w:spacing w:before="200" w:line-rule="auto"/>
        <w:ind w:firstLine="540"/>
        <w:jc w:val="both"/>
      </w:pPr>
      <w:r>
        <w:rPr>
          <w:sz w:val="20"/>
        </w:rPr>
        <w:t xml:space="preserve">42. За счет субсидий запрещается осуществлять следующие расходы:</w:t>
      </w:r>
    </w:p>
    <w:p>
      <w:pPr>
        <w:pStyle w:val="0"/>
        <w:spacing w:before="200" w:line-rule="auto"/>
        <w:ind w:firstLine="540"/>
        <w:jc w:val="both"/>
      </w:pPr>
      <w:r>
        <w:rPr>
          <w:sz w:val="20"/>
        </w:rPr>
        <w:t xml:space="preserve">1) расходы, непосредственно не связанные с реализацией проекта;</w:t>
      </w:r>
    </w:p>
    <w:p>
      <w:pPr>
        <w:pStyle w:val="0"/>
        <w:spacing w:before="200" w:line-rule="auto"/>
        <w:ind w:firstLine="540"/>
        <w:jc w:val="both"/>
      </w:pPr>
      <w:r>
        <w:rPr>
          <w:sz w:val="20"/>
        </w:rPr>
        <w:t xml:space="preserve">2) расходы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3) 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4) 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5) погашение задолженности некоммерческой организации;</w:t>
      </w:r>
    </w:p>
    <w:p>
      <w:pPr>
        <w:pStyle w:val="0"/>
        <w:spacing w:before="200" w:line-rule="auto"/>
        <w:ind w:firstLine="540"/>
        <w:jc w:val="both"/>
      </w:pPr>
      <w:r>
        <w:rPr>
          <w:sz w:val="20"/>
        </w:rPr>
        <w:t xml:space="preserve">6) уплата штрафов, пеней.</w:t>
      </w:r>
    </w:p>
    <w:p>
      <w:pPr>
        <w:pStyle w:val="0"/>
        <w:spacing w:before="200" w:line-rule="auto"/>
        <w:ind w:firstLine="540"/>
        <w:jc w:val="both"/>
      </w:pPr>
      <w:r>
        <w:rPr>
          <w:sz w:val="20"/>
        </w:rPr>
        <w:t xml:space="preserve">Сроки использования субсидий определяются в соглашениях.</w:t>
      </w:r>
    </w:p>
    <w:p>
      <w:pPr>
        <w:pStyle w:val="0"/>
        <w:spacing w:before="200" w:line-rule="auto"/>
        <w:ind w:firstLine="540"/>
        <w:jc w:val="both"/>
      </w:pPr>
      <w:r>
        <w:rPr>
          <w:sz w:val="20"/>
        </w:rPr>
        <w:t xml:space="preserve">43. Получателям субсидий, а также иным юридическим лицам, получающим средства на основании договоров, заключенных с получателями субсидий, запрещается приобретать за счет полученных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w:t>
      </w:r>
    </w:p>
    <w:p>
      <w:pPr>
        <w:pStyle w:val="0"/>
        <w:spacing w:before="200" w:line-rule="auto"/>
        <w:ind w:firstLine="540"/>
        <w:jc w:val="both"/>
      </w:pPr>
      <w:r>
        <w:rPr>
          <w:sz w:val="20"/>
        </w:rPr>
        <w:t xml:space="preserve">44. Наличие софинансирования целевых расходов, связанных с реализацией проекта, не является обязательным условием для участия в конкурсном отборе.</w:t>
      </w:r>
    </w:p>
    <w:p>
      <w:pPr>
        <w:pStyle w:val="0"/>
        <w:spacing w:before="200" w:line-rule="auto"/>
        <w:ind w:firstLine="540"/>
        <w:jc w:val="both"/>
      </w:pPr>
      <w:r>
        <w:rPr>
          <w:sz w:val="20"/>
        </w:rPr>
        <w:t xml:space="preserve">45. Требование к софинансированию установлено как критерий конкурсного отбора.</w:t>
      </w:r>
    </w:p>
    <w:p>
      <w:pPr>
        <w:pStyle w:val="0"/>
        <w:spacing w:before="200" w:line-rule="auto"/>
        <w:ind w:firstLine="540"/>
        <w:jc w:val="both"/>
      </w:pPr>
      <w:r>
        <w:rPr>
          <w:sz w:val="20"/>
        </w:rPr>
        <w:t xml:space="preserve">46. В счет исполнения обязательства получателя субсидии по софинансированию целевых расходов могут учитываться:</w:t>
      </w:r>
    </w:p>
    <w:p>
      <w:pPr>
        <w:pStyle w:val="0"/>
        <w:spacing w:before="200" w:line-rule="auto"/>
        <w:ind w:firstLine="540"/>
        <w:jc w:val="both"/>
      </w:pPr>
      <w:r>
        <w:rPr>
          <w:sz w:val="20"/>
        </w:rPr>
        <w:t xml:space="preserve">1) фактические расходы за счет внебюджетных источников, целевых поступлений и иных доходов получателя субсидии;</w:t>
      </w:r>
    </w:p>
    <w:p>
      <w:pPr>
        <w:pStyle w:val="0"/>
        <w:spacing w:before="200" w:line-rule="auto"/>
        <w:ind w:firstLine="540"/>
        <w:jc w:val="both"/>
      </w:pPr>
      <w:r>
        <w:rPr>
          <w:sz w:val="20"/>
        </w:rPr>
        <w:t xml:space="preserve">2) безвозмездно полученные имущественные права (по их стоимостной оценке);</w:t>
      </w:r>
    </w:p>
    <w:p>
      <w:pPr>
        <w:pStyle w:val="0"/>
        <w:spacing w:before="200" w:line-rule="auto"/>
        <w:ind w:firstLine="540"/>
        <w:jc w:val="both"/>
      </w:pPr>
      <w:r>
        <w:rPr>
          <w:sz w:val="20"/>
        </w:rPr>
        <w:t xml:space="preserve">3) безвозмездно полученные товары, работы и услуги (по их стоимостной оценке);</w:t>
      </w:r>
    </w:p>
    <w:p>
      <w:pPr>
        <w:pStyle w:val="0"/>
        <w:spacing w:before="200" w:line-rule="auto"/>
        <w:ind w:firstLine="540"/>
        <w:jc w:val="both"/>
      </w:pPr>
      <w:r>
        <w:rPr>
          <w:sz w:val="20"/>
        </w:rPr>
        <w:t xml:space="preserve">4) труд добровольцев (по его стоимостной оценке, определяемой получателем субсидии самостоятельно).</w:t>
      </w:r>
    </w:p>
    <w:p>
      <w:pPr>
        <w:pStyle w:val="0"/>
      </w:pPr>
      <w:r>
        <w:rPr>
          <w:sz w:val="20"/>
        </w:rPr>
      </w:r>
    </w:p>
    <w:bookmarkStart w:id="211" w:name="P211"/>
    <w:bookmarkEnd w:id="211"/>
    <w:p>
      <w:pPr>
        <w:pStyle w:val="2"/>
        <w:outlineLvl w:val="1"/>
        <w:jc w:val="center"/>
      </w:pPr>
      <w:r>
        <w:rPr>
          <w:sz w:val="20"/>
        </w:rPr>
        <w:t xml:space="preserve">Глава 5. ПОРЯДОК ПРОВЕДЕНИЯ КОНКУРСНОГО ОТБОРА</w:t>
      </w:r>
    </w:p>
    <w:p>
      <w:pPr>
        <w:pStyle w:val="0"/>
      </w:pPr>
      <w:r>
        <w:rPr>
          <w:sz w:val="20"/>
        </w:rPr>
      </w:r>
    </w:p>
    <w:p>
      <w:pPr>
        <w:pStyle w:val="0"/>
        <w:ind w:firstLine="540"/>
        <w:jc w:val="both"/>
      </w:pPr>
      <w:r>
        <w:rPr>
          <w:sz w:val="20"/>
        </w:rPr>
        <w:t xml:space="preserve">47. Объявление размещается Министерством не позднее дня, предшествующего дню начала приема заявок, после подписания усиленной квалифицированной электронной подписью руководителя Министерства (уполномоченного им лица) и публикации информации о субсидии на едином портале бюджетной системы Российской Федерации в сети Интернет - портале предоставления мер финансовой государственной поддержки (</w:t>
      </w:r>
      <w:r>
        <w:rPr>
          <w:sz w:val="20"/>
        </w:rPr>
        <w:t xml:space="preserve">promote.budget.gov.ru</w:t>
      </w:r>
      <w:r>
        <w:rPr>
          <w:sz w:val="20"/>
        </w:rPr>
        <w:t xml:space="preserve">) (далее - единый портал).</w:t>
      </w:r>
    </w:p>
    <w:p>
      <w:pPr>
        <w:pStyle w:val="0"/>
        <w:spacing w:before="200" w:line-rule="auto"/>
        <w:ind w:firstLine="540"/>
        <w:jc w:val="both"/>
      </w:pPr>
      <w:r>
        <w:rPr>
          <w:sz w:val="20"/>
        </w:rPr>
        <w:t xml:space="preserve">48. Объявление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публикуется на едином портале и включает в себя следующую информацию:</w:t>
      </w:r>
    </w:p>
    <w:p>
      <w:pPr>
        <w:pStyle w:val="0"/>
        <w:spacing w:before="200" w:line-rule="auto"/>
        <w:ind w:firstLine="540"/>
        <w:jc w:val="both"/>
      </w:pPr>
      <w:r>
        <w:rPr>
          <w:sz w:val="20"/>
        </w:rPr>
        <w:t xml:space="preserve">1) способ проведения конкурсного отбора;</w:t>
      </w:r>
    </w:p>
    <w:p>
      <w:pPr>
        <w:pStyle w:val="0"/>
        <w:spacing w:before="200" w:line-rule="auto"/>
        <w:ind w:firstLine="540"/>
        <w:jc w:val="both"/>
      </w:pPr>
      <w:r>
        <w:rPr>
          <w:sz w:val="20"/>
        </w:rPr>
        <w:t xml:space="preserve">2) общий объем субсидии по каждому направлению и тематике (лоту) конкурсного отбора, максимальный размер субсидии на реализацию одного проекта;</w:t>
      </w:r>
    </w:p>
    <w:p>
      <w:pPr>
        <w:pStyle w:val="0"/>
        <w:spacing w:before="200" w:line-rule="auto"/>
        <w:ind w:firstLine="540"/>
        <w:jc w:val="both"/>
      </w:pPr>
      <w:r>
        <w:rPr>
          <w:sz w:val="20"/>
        </w:rPr>
        <w:t xml:space="preserve">3) даты и время начала (окончания) приема заявок, которые не могут быть меньше 30 календарных дней, следующих за днем размещения объявления;</w:t>
      </w:r>
    </w:p>
    <w:p>
      <w:pPr>
        <w:pStyle w:val="0"/>
        <w:spacing w:before="200" w:line-rule="auto"/>
        <w:ind w:firstLine="540"/>
        <w:jc w:val="both"/>
      </w:pPr>
      <w:r>
        <w:rPr>
          <w:sz w:val="20"/>
        </w:rPr>
        <w:t xml:space="preserve">4) этапы конкурсного отбора с указанием сроков их проведения;</w:t>
      </w:r>
    </w:p>
    <w:p>
      <w:pPr>
        <w:pStyle w:val="0"/>
        <w:spacing w:before="200" w:line-rule="auto"/>
        <w:ind w:firstLine="540"/>
        <w:jc w:val="both"/>
      </w:pPr>
      <w:r>
        <w:rPr>
          <w:sz w:val="20"/>
        </w:rPr>
        <w:t xml:space="preserve">5) наименование, место нахождения, почтовый адрес, электронную почту, контактный телефон Министерства;</w:t>
      </w:r>
    </w:p>
    <w:p>
      <w:pPr>
        <w:pStyle w:val="0"/>
        <w:spacing w:before="200" w:line-rule="auto"/>
        <w:ind w:firstLine="540"/>
        <w:jc w:val="both"/>
      </w:pPr>
      <w:r>
        <w:rPr>
          <w:sz w:val="20"/>
        </w:rPr>
        <w:t xml:space="preserve">6) результат предоставления субсидии, определенный в соответствии с настоящим порядком, а также при необходимости характеристики результата;</w:t>
      </w:r>
    </w:p>
    <w:p>
      <w:pPr>
        <w:pStyle w:val="0"/>
        <w:spacing w:before="200" w:line-rule="auto"/>
        <w:ind w:firstLine="540"/>
        <w:jc w:val="both"/>
      </w:pPr>
      <w:r>
        <w:rPr>
          <w:sz w:val="20"/>
        </w:rPr>
        <w:t xml:space="preserve">7) доменное имя и (или) указатели страниц официального сайта Министерства, публичных страниц Министерства в социальных сетях;</w:t>
      </w:r>
    </w:p>
    <w:p>
      <w:pPr>
        <w:pStyle w:val="0"/>
        <w:spacing w:before="200" w:line-rule="auto"/>
        <w:ind w:firstLine="540"/>
        <w:jc w:val="both"/>
      </w:pPr>
      <w:r>
        <w:rPr>
          <w:sz w:val="20"/>
        </w:rPr>
        <w:t xml:space="preserve">8) требования к участникам конкурсного отбора, предъявляемые в соответствии с </w:t>
      </w:r>
      <w:hyperlink w:history="0" w:anchor="P71" w:tooltip="Глава 2. ПОРЯДОК И УСЛОВИЯ ПРЕДОСТАВЛЕНИЯ СУБСИДИИ">
        <w:r>
          <w:rPr>
            <w:sz w:val="20"/>
            <w:color w:val="0000ff"/>
          </w:rPr>
          <w:t xml:space="preserve">главой 2</w:t>
        </w:r>
      </w:hyperlink>
      <w:r>
        <w:rPr>
          <w:sz w:val="20"/>
        </w:rPr>
        <w:t xml:space="preserve"> настоящего порядка;</w:t>
      </w:r>
    </w:p>
    <w:p>
      <w:pPr>
        <w:pStyle w:val="0"/>
        <w:spacing w:before="200" w:line-rule="auto"/>
        <w:ind w:firstLine="540"/>
        <w:jc w:val="both"/>
      </w:pPr>
      <w:r>
        <w:rPr>
          <w:sz w:val="20"/>
        </w:rPr>
        <w:t xml:space="preserve">9) порядок подачи заявок участниками конкурсного отбора по каждому этапу отбора и требования, предъявляемые к содержанию заявок, подаваемых участниками конкурсного отбора;</w:t>
      </w:r>
    </w:p>
    <w:p>
      <w:pPr>
        <w:pStyle w:val="0"/>
        <w:spacing w:before="200" w:line-rule="auto"/>
        <w:ind w:firstLine="540"/>
        <w:jc w:val="both"/>
      </w:pPr>
      <w:r>
        <w:rPr>
          <w:sz w:val="20"/>
        </w:rPr>
        <w:t xml:space="preserve">10) порядок отзыва участниками конкурсного отбора заявок, включающий в себя возможность или отсутствие возможности отзыва заявок, а также условия отзыва заявок;</w:t>
      </w:r>
    </w:p>
    <w:p>
      <w:pPr>
        <w:pStyle w:val="0"/>
        <w:spacing w:before="200" w:line-rule="auto"/>
        <w:ind w:firstLine="540"/>
        <w:jc w:val="both"/>
      </w:pPr>
      <w:r>
        <w:rPr>
          <w:sz w:val="20"/>
        </w:rPr>
        <w:t xml:space="preserve">11) порядок внесения участниками конкурсного отбора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pPr>
        <w:pStyle w:val="0"/>
        <w:spacing w:before="200" w:line-rule="auto"/>
        <w:ind w:firstLine="540"/>
        <w:jc w:val="both"/>
      </w:pPr>
      <w:r>
        <w:rPr>
          <w:sz w:val="20"/>
        </w:rPr>
        <w:t xml:space="preserve">12) порядок возврата заявок участникам конкурсного отбора на доработку, определяющий в том числе возможность или отсутствие возможности возврата заявок на доработку, срок, не позднее которого участник конкурсного отбора должен направить скорректированную заявку после возврата его заявки на доработку, основания для возврата заявки на доработку;</w:t>
      </w:r>
    </w:p>
    <w:p>
      <w:pPr>
        <w:pStyle w:val="0"/>
        <w:spacing w:before="200" w:line-rule="auto"/>
        <w:ind w:firstLine="540"/>
        <w:jc w:val="both"/>
      </w:pPr>
      <w:r>
        <w:rPr>
          <w:sz w:val="20"/>
        </w:rPr>
        <w:t xml:space="preserve">13) порядок отклонения заявок, а также информацию об основаниях их отклонения в соответствии с </w:t>
      </w:r>
      <w:hyperlink w:history="0" w:anchor="P310" w:tooltip="80. Заявка отклоняется в случае наличия оснований для отклонения заявки, указанных в пункте 81 настоящего порядка.">
        <w:r>
          <w:rPr>
            <w:sz w:val="20"/>
            <w:color w:val="0000ff"/>
          </w:rPr>
          <w:t xml:space="preserve">пунктами 80</w:t>
        </w:r>
      </w:hyperlink>
      <w:r>
        <w:rPr>
          <w:sz w:val="20"/>
        </w:rPr>
        <w:t xml:space="preserve"> и </w:t>
      </w:r>
      <w:hyperlink w:history="0" w:anchor="P311" w:tooltip="81. На стадии рассмотрения заявки основаниями для отклонения заявки являются:">
        <w:r>
          <w:rPr>
            <w:sz w:val="20"/>
            <w:color w:val="0000ff"/>
          </w:rPr>
          <w:t xml:space="preserve">81</w:t>
        </w:r>
      </w:hyperlink>
      <w:r>
        <w:rPr>
          <w:sz w:val="20"/>
        </w:rPr>
        <w:t xml:space="preserve"> настоящего порядка;</w:t>
      </w:r>
    </w:p>
    <w:p>
      <w:pPr>
        <w:pStyle w:val="0"/>
        <w:spacing w:before="200" w:line-rule="auto"/>
        <w:ind w:firstLine="540"/>
        <w:jc w:val="both"/>
      </w:pPr>
      <w:r>
        <w:rPr>
          <w:sz w:val="20"/>
        </w:rPr>
        <w:t xml:space="preserve">14) порядок оценки заявок, включающий критерии оценки, показатели, образующие критерии оценки (далее - показатели критериев оценки) и их весовое значение в общей оценке, необходимую для представления участником конкурсного отбора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конкурсного отбора для признания их победителями конкурсного отбора, сроки оценки заявок, а также информацию об участии членов экспертного совета (далее - эксперты) в оценке заявок;</w:t>
      </w:r>
    </w:p>
    <w:p>
      <w:pPr>
        <w:pStyle w:val="0"/>
        <w:spacing w:before="200" w:line-rule="auto"/>
        <w:ind w:firstLine="540"/>
        <w:jc w:val="both"/>
      </w:pPr>
      <w:r>
        <w:rPr>
          <w:sz w:val="20"/>
        </w:rPr>
        <w:t xml:space="preserve">15) объем распределяемой субсидии в рамках конкурсного отбора, порядок расчета размера субсидии, установленный решением о порядке предоставления субсидии, правила распределения субсидии по результатам конкурсного отбора, которые могут включать максимальный размер субсидии, предоставляемой победителям конкурсного отбора;</w:t>
      </w:r>
    </w:p>
    <w:p>
      <w:pPr>
        <w:pStyle w:val="0"/>
        <w:spacing w:before="200" w:line-rule="auto"/>
        <w:ind w:firstLine="540"/>
        <w:jc w:val="both"/>
      </w:pPr>
      <w:r>
        <w:rPr>
          <w:sz w:val="20"/>
        </w:rPr>
        <w:t xml:space="preserve">16) порядок представления участникам конкурсного отбора разъяснений положений объявления, установленный </w:t>
      </w:r>
      <w:hyperlink w:history="0" w:anchor="P297" w:tooltip="74. Любой участник конкурсного отбора со дня размещения объявления на едином портале не позднее 3 рабочих дней до дня завершения подачи заявок вправе направить главному распорядителю бюджетных средств не более 5 запросов о разъяснении положений объявления путем формирования на едином портале системы &quot;Электронный бюджет&quot; соответствующих запросов.">
        <w:r>
          <w:rPr>
            <w:sz w:val="20"/>
            <w:color w:val="0000ff"/>
          </w:rPr>
          <w:t xml:space="preserve">пунктами 74</w:t>
        </w:r>
      </w:hyperlink>
      <w:r>
        <w:rPr>
          <w:sz w:val="20"/>
        </w:rPr>
        <w:t xml:space="preserve"> и </w:t>
      </w:r>
      <w:hyperlink w:history="0" w:anchor="P298" w:tooltip="75. Министерство в ответ на запрос, указанный в пункте 74 настоящего порядка, направляет разъяснение положений объявления в срок, установленный объявлением, но не позднее одного рабочего дня до дня завершения подачи заявок, путем формирования в системе &quot;Электронный бюджет&quot; соответствующего разъяснения. Представленное главным распорядителем бюджетных средств разъяснение положений объявления не должно изменять суть информации, содержащейся в объявлении.">
        <w:r>
          <w:rPr>
            <w:sz w:val="20"/>
            <w:color w:val="0000ff"/>
          </w:rPr>
          <w:t xml:space="preserve">75</w:t>
        </w:r>
      </w:hyperlink>
      <w:r>
        <w:rPr>
          <w:sz w:val="20"/>
        </w:rPr>
        <w:t xml:space="preserve"> настоящего порядка, даты начала и окончания срока предоставления таких разъяснений;</w:t>
      </w:r>
    </w:p>
    <w:p>
      <w:pPr>
        <w:pStyle w:val="0"/>
        <w:spacing w:before="200" w:line-rule="auto"/>
        <w:ind w:firstLine="540"/>
        <w:jc w:val="both"/>
      </w:pPr>
      <w:r>
        <w:rPr>
          <w:sz w:val="20"/>
        </w:rPr>
        <w:t xml:space="preserve">17) срок, в течение которого победители конкурсного отбора должны подписать соглашение;</w:t>
      </w:r>
    </w:p>
    <w:p>
      <w:pPr>
        <w:pStyle w:val="0"/>
        <w:spacing w:before="200" w:line-rule="auto"/>
        <w:ind w:firstLine="540"/>
        <w:jc w:val="both"/>
      </w:pPr>
      <w:r>
        <w:rPr>
          <w:sz w:val="20"/>
        </w:rPr>
        <w:t xml:space="preserve">18) условия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19) иную информацию, определенную Министерством (при необходимости).</w:t>
      </w:r>
    </w:p>
    <w:p>
      <w:pPr>
        <w:pStyle w:val="0"/>
        <w:spacing w:before="200" w:line-rule="auto"/>
        <w:ind w:firstLine="540"/>
        <w:jc w:val="both"/>
      </w:pPr>
      <w:r>
        <w:rPr>
          <w:sz w:val="20"/>
        </w:rPr>
        <w:t xml:space="preserve">49. Информация о проведении конкурсного отбора и организации приема заявок дополнительно размещается на официальном сайте Министерства и официальных страницах Министерства в социальных сетях.</w:t>
      </w:r>
    </w:p>
    <w:p>
      <w:pPr>
        <w:pStyle w:val="0"/>
        <w:spacing w:before="200" w:line-rule="auto"/>
        <w:ind w:firstLine="540"/>
        <w:jc w:val="both"/>
      </w:pPr>
      <w:r>
        <w:rPr>
          <w:sz w:val="20"/>
        </w:rPr>
        <w:t xml:space="preserve">50. Не позднее первого рабочего дня, следующего за днем размещения объявления, Министерство информирует о проведении конкурсного отбора и организации приема заявок Общественную палату Свердловской области.</w:t>
      </w:r>
    </w:p>
    <w:p>
      <w:pPr>
        <w:pStyle w:val="0"/>
        <w:spacing w:before="200" w:line-rule="auto"/>
        <w:ind w:firstLine="540"/>
        <w:jc w:val="both"/>
      </w:pPr>
      <w:r>
        <w:rPr>
          <w:sz w:val="20"/>
        </w:rPr>
        <w:t xml:space="preserve">51. Решение об отмене проведения конкурсного отбора принимается Министерством в случаях:</w:t>
      </w:r>
    </w:p>
    <w:p>
      <w:pPr>
        <w:pStyle w:val="0"/>
        <w:spacing w:before="200" w:line-rule="auto"/>
        <w:ind w:firstLine="540"/>
        <w:jc w:val="both"/>
      </w:pPr>
      <w:r>
        <w:rPr>
          <w:sz w:val="20"/>
        </w:rPr>
        <w:t xml:space="preserve">1) расторжения по инициативе федеральных органов исполнительной власти заключенного с Министерством соглашения о предоставлении межбюджетного трансферта, имеющего целевое назначение, из федерального бюджета областному бюджету;</w:t>
      </w:r>
    </w:p>
    <w:p>
      <w:pPr>
        <w:pStyle w:val="0"/>
        <w:spacing w:before="200" w:line-rule="auto"/>
        <w:ind w:firstLine="540"/>
        <w:jc w:val="both"/>
      </w:pPr>
      <w:r>
        <w:rPr>
          <w:sz w:val="20"/>
        </w:rPr>
        <w:t xml:space="preserve">2) уменьшения Министерству ранее доведенных лимитов бюджетных обязательств на предоставление субсидий.</w:t>
      </w:r>
    </w:p>
    <w:bookmarkStart w:id="239" w:name="P239"/>
    <w:bookmarkEnd w:id="239"/>
    <w:p>
      <w:pPr>
        <w:pStyle w:val="0"/>
        <w:spacing w:before="200" w:line-rule="auto"/>
        <w:ind w:firstLine="540"/>
        <w:jc w:val="both"/>
      </w:pPr>
      <w:r>
        <w:rPr>
          <w:sz w:val="20"/>
        </w:rPr>
        <w:t xml:space="preserve">52. Размещение Министерством объявления об отмене проведения конкурсного отбора на едином портале допускается не позднее чем за один рабочий день до даты окончания срока подачи заявок.</w:t>
      </w:r>
    </w:p>
    <w:p>
      <w:pPr>
        <w:pStyle w:val="0"/>
        <w:spacing w:before="200" w:line-rule="auto"/>
        <w:ind w:firstLine="540"/>
        <w:jc w:val="both"/>
      </w:pPr>
      <w:r>
        <w:rPr>
          <w:sz w:val="20"/>
        </w:rPr>
        <w:t xml:space="preserve">53. Объявление об отмене конкурсного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конкурсного отбора.</w:t>
      </w:r>
    </w:p>
    <w:p>
      <w:pPr>
        <w:pStyle w:val="0"/>
        <w:spacing w:before="200" w:line-rule="auto"/>
        <w:ind w:firstLine="540"/>
        <w:jc w:val="both"/>
      </w:pPr>
      <w:r>
        <w:rPr>
          <w:sz w:val="20"/>
        </w:rPr>
        <w:t xml:space="preserve">54. Участники конкурсного отбора, подавшие заявки, информируются об отмене проведения конкурсного отбора в системе "Электронный бюджет".</w:t>
      </w:r>
    </w:p>
    <w:p>
      <w:pPr>
        <w:pStyle w:val="0"/>
        <w:spacing w:before="200" w:line-rule="auto"/>
        <w:ind w:firstLine="540"/>
        <w:jc w:val="both"/>
      </w:pPr>
      <w:r>
        <w:rPr>
          <w:sz w:val="20"/>
        </w:rPr>
        <w:t xml:space="preserve">55. Конкурсный отбор считается отмененным со дня размещения объявления о его отмене на едином портале.</w:t>
      </w:r>
    </w:p>
    <w:p>
      <w:pPr>
        <w:pStyle w:val="0"/>
        <w:spacing w:before="200" w:line-rule="auto"/>
        <w:ind w:firstLine="540"/>
        <w:jc w:val="both"/>
      </w:pPr>
      <w:r>
        <w:rPr>
          <w:sz w:val="20"/>
        </w:rPr>
        <w:t xml:space="preserve">56. После окончания срока отмены проведения конкурсного отбора, указанного в </w:t>
      </w:r>
      <w:hyperlink w:history="0" w:anchor="P239" w:tooltip="52. Размещение Министерством объявления об отмене проведения конкурсного отбора на едином портале допускается не позднее чем за один рабочий день до даты окончания срока подачи заявок.">
        <w:r>
          <w:rPr>
            <w:sz w:val="20"/>
            <w:color w:val="0000ff"/>
          </w:rPr>
          <w:t xml:space="preserve">пункте 52</w:t>
        </w:r>
      </w:hyperlink>
      <w:r>
        <w:rPr>
          <w:sz w:val="20"/>
        </w:rPr>
        <w:t xml:space="preserve"> настоящего порядка, и до заключения соглашения с победителем (победителями) конкурсного отбора Министерство может отменить конкурсный отбор только в случае возникновения обстоятельств непреодолимой силы в соответствии с </w:t>
      </w:r>
      <w:hyperlink w:history="0" r:id="rId32"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57. Решение о признании конкурсного отбора несостоявшимся принимается Министерством на основании протокола вскрытия заявок в случаях:</w:t>
      </w:r>
    </w:p>
    <w:p>
      <w:pPr>
        <w:pStyle w:val="0"/>
        <w:spacing w:before="200" w:line-rule="auto"/>
        <w:ind w:firstLine="540"/>
        <w:jc w:val="both"/>
      </w:pPr>
      <w:r>
        <w:rPr>
          <w:sz w:val="20"/>
        </w:rPr>
        <w:t xml:space="preserve">1) отсутствия заявок некоммерческих организаций на участие в конкурсном отборе по отдельному направлению, тематике (лоту);</w:t>
      </w:r>
    </w:p>
    <w:p>
      <w:pPr>
        <w:pStyle w:val="0"/>
        <w:spacing w:before="200" w:line-rule="auto"/>
        <w:ind w:firstLine="540"/>
        <w:jc w:val="both"/>
      </w:pPr>
      <w:r>
        <w:rPr>
          <w:sz w:val="20"/>
        </w:rPr>
        <w:t xml:space="preserve">2) отказа всем участникам конкурсного отбора, подавшим заявку на получение субсидии по отдельному направлению, тематике (лоту), как не соответствующим требованиям, указанным в </w:t>
      </w:r>
      <w:hyperlink w:history="0" w:anchor="P71" w:tooltip="Глава 2. ПОРЯДОК И УСЛОВИЯ ПРЕДОСТАВЛЕНИЯ СУБСИДИИ">
        <w:r>
          <w:rPr>
            <w:sz w:val="20"/>
            <w:color w:val="0000ff"/>
          </w:rPr>
          <w:t xml:space="preserve">главе 2</w:t>
        </w:r>
      </w:hyperlink>
      <w:r>
        <w:rPr>
          <w:sz w:val="20"/>
        </w:rPr>
        <w:t xml:space="preserve"> настоящего порядка.</w:t>
      </w:r>
    </w:p>
    <w:p>
      <w:pPr>
        <w:pStyle w:val="0"/>
        <w:spacing w:before="200" w:line-rule="auto"/>
        <w:ind w:firstLine="540"/>
        <w:jc w:val="both"/>
      </w:pPr>
      <w:r>
        <w:rPr>
          <w:sz w:val="20"/>
        </w:rPr>
        <w:t xml:space="preserve">58. К участию в конкурсном отборе допускаются некоммерческие организации, соответствующие требованиям, указанным в </w:t>
      </w:r>
      <w:hyperlink w:history="0" w:anchor="P71" w:tooltip="Глава 2. ПОРЯДОК И УСЛОВИЯ ПРЕДОСТАВЛЕНИЯ СУБСИДИИ">
        <w:r>
          <w:rPr>
            <w:sz w:val="20"/>
            <w:color w:val="0000ff"/>
          </w:rPr>
          <w:t xml:space="preserve">главе 2</w:t>
        </w:r>
      </w:hyperlink>
      <w:r>
        <w:rPr>
          <w:sz w:val="20"/>
        </w:rPr>
        <w:t xml:space="preserve"> настоящего порядка.</w:t>
      </w:r>
    </w:p>
    <w:p>
      <w:pPr>
        <w:pStyle w:val="0"/>
        <w:spacing w:before="200" w:line-rule="auto"/>
        <w:ind w:firstLine="540"/>
        <w:jc w:val="both"/>
      </w:pPr>
      <w:r>
        <w:rPr>
          <w:sz w:val="20"/>
        </w:rPr>
        <w:t xml:space="preserve">59. Заявка подается в соответствии с требованиями и в сроки, указанные в объявлении.</w:t>
      </w:r>
    </w:p>
    <w:p>
      <w:pPr>
        <w:pStyle w:val="0"/>
        <w:spacing w:before="200" w:line-rule="auto"/>
        <w:ind w:firstLine="540"/>
        <w:jc w:val="both"/>
      </w:pPr>
      <w:r>
        <w:rPr>
          <w:sz w:val="20"/>
        </w:rPr>
        <w:t xml:space="preserve">60. Заявки формируются участниками конкурсного отбора на едином портале посредством заполнения соответствующих экранных форм веб-интерфейса и представления электронных копий документов (документов на бумажном носителе, преобразованных в электронную форму путем сканирования) и материалов.</w:t>
      </w:r>
    </w:p>
    <w:p>
      <w:pPr>
        <w:pStyle w:val="0"/>
        <w:spacing w:before="200" w:line-rule="auto"/>
        <w:ind w:firstLine="540"/>
        <w:jc w:val="both"/>
      </w:pPr>
      <w:r>
        <w:rPr>
          <w:sz w:val="20"/>
        </w:rPr>
        <w:t xml:space="preserve">61. Заявка подписывается усиленной квалифицированной электронной подписью руководителя участника конкурсного отбора или уполномоченного им лица.</w:t>
      </w:r>
    </w:p>
    <w:p>
      <w:pPr>
        <w:pStyle w:val="0"/>
        <w:spacing w:before="200" w:line-rule="auto"/>
        <w:ind w:firstLine="540"/>
        <w:jc w:val="both"/>
      </w:pPr>
      <w:r>
        <w:rPr>
          <w:sz w:val="20"/>
        </w:rPr>
        <w:t xml:space="preserve">62. Ответственность за полноту и достоверность информации и документов, содержащихся в заявке, а также за своевременность их представления несет участник конкурсного отбора в соответствии с законодательством Российской Федерации.</w:t>
      </w:r>
    </w:p>
    <w:p>
      <w:pPr>
        <w:pStyle w:val="0"/>
        <w:spacing w:before="200" w:line-rule="auto"/>
        <w:ind w:firstLine="540"/>
        <w:jc w:val="both"/>
      </w:pPr>
      <w:r>
        <w:rPr>
          <w:sz w:val="20"/>
        </w:rPr>
        <w:t xml:space="preserve">63.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0"/>
        <w:spacing w:before="200" w:line-rule="auto"/>
        <w:ind w:firstLine="540"/>
        <w:jc w:val="both"/>
      </w:pPr>
      <w:r>
        <w:rPr>
          <w:sz w:val="20"/>
        </w:rPr>
        <w:t xml:space="preserve">Фото- и видеоматериалы, включаемые в заявку, должны содержать четкое и контрастное изображение высокого качества.</w:t>
      </w:r>
    </w:p>
    <w:p>
      <w:pPr>
        <w:pStyle w:val="0"/>
        <w:spacing w:before="200" w:line-rule="auto"/>
        <w:ind w:firstLine="540"/>
        <w:jc w:val="both"/>
      </w:pPr>
      <w:r>
        <w:rPr>
          <w:sz w:val="20"/>
        </w:rPr>
        <w:t xml:space="preserve">64. Датой и временем представления участником конкурсного отбора заявки считаются дата и время подписания участником конкурсного отбора заявки с присвоением ей регистрационного номера в системе "Электронный бюджет".</w:t>
      </w:r>
    </w:p>
    <w:bookmarkStart w:id="255" w:name="P255"/>
    <w:bookmarkEnd w:id="255"/>
    <w:p>
      <w:pPr>
        <w:pStyle w:val="0"/>
        <w:spacing w:before="200" w:line-rule="auto"/>
        <w:ind w:firstLine="540"/>
        <w:jc w:val="both"/>
      </w:pPr>
      <w:r>
        <w:rPr>
          <w:sz w:val="20"/>
        </w:rPr>
        <w:t xml:space="preserve">65. Заявка должна содержать следующие сведения:</w:t>
      </w:r>
    </w:p>
    <w:p>
      <w:pPr>
        <w:pStyle w:val="0"/>
        <w:spacing w:before="200" w:line-rule="auto"/>
        <w:ind w:firstLine="540"/>
        <w:jc w:val="both"/>
      </w:pPr>
      <w:r>
        <w:rPr>
          <w:sz w:val="20"/>
        </w:rPr>
        <w:t xml:space="preserve">1) наименование направления деятельности, указанного в </w:t>
      </w:r>
      <w:hyperlink w:history="0" w:anchor="P53" w:tooltip="6. Субсидии предоставляются некоммерческим организациям на финансовое обеспечение затрат в целях реализации проектов по следующим направлениям деятельности:">
        <w:r>
          <w:rPr>
            <w:sz w:val="20"/>
            <w:color w:val="0000ff"/>
          </w:rPr>
          <w:t xml:space="preserve">пункте 6</w:t>
        </w:r>
      </w:hyperlink>
      <w:r>
        <w:rPr>
          <w:sz w:val="20"/>
        </w:rPr>
        <w:t xml:space="preserve"> настоящего порядка, по которому реализуется проект;</w:t>
      </w:r>
    </w:p>
    <w:p>
      <w:pPr>
        <w:pStyle w:val="0"/>
        <w:spacing w:before="200" w:line-rule="auto"/>
        <w:ind w:firstLine="540"/>
        <w:jc w:val="both"/>
      </w:pPr>
      <w:r>
        <w:rPr>
          <w:sz w:val="20"/>
        </w:rPr>
        <w:t xml:space="preserve">2) наименование тематики (лота) направления отбора, перечень которых утверждается Министерством ежегодно;</w:t>
      </w:r>
    </w:p>
    <w:p>
      <w:pPr>
        <w:pStyle w:val="0"/>
        <w:spacing w:before="200" w:line-rule="auto"/>
        <w:ind w:firstLine="540"/>
        <w:jc w:val="both"/>
      </w:pPr>
      <w:r>
        <w:rPr>
          <w:sz w:val="20"/>
        </w:rPr>
        <w:t xml:space="preserve">3) наименование проекта, на реализацию которого запрашивается субсидия;</w:t>
      </w:r>
    </w:p>
    <w:p>
      <w:pPr>
        <w:pStyle w:val="0"/>
        <w:spacing w:before="200" w:line-rule="auto"/>
        <w:ind w:firstLine="540"/>
        <w:jc w:val="both"/>
      </w:pPr>
      <w:r>
        <w:rPr>
          <w:sz w:val="20"/>
        </w:rPr>
        <w:t xml:space="preserve">4) краткое описание проекта;</w:t>
      </w:r>
    </w:p>
    <w:p>
      <w:pPr>
        <w:pStyle w:val="0"/>
        <w:spacing w:before="200" w:line-rule="auto"/>
        <w:ind w:firstLine="540"/>
        <w:jc w:val="both"/>
      </w:pPr>
      <w:r>
        <w:rPr>
          <w:sz w:val="20"/>
        </w:rPr>
        <w:t xml:space="preserve">5) географию проекта;</w:t>
      </w:r>
    </w:p>
    <w:p>
      <w:pPr>
        <w:pStyle w:val="0"/>
        <w:spacing w:before="200" w:line-rule="auto"/>
        <w:ind w:firstLine="540"/>
        <w:jc w:val="both"/>
      </w:pPr>
      <w:r>
        <w:rPr>
          <w:sz w:val="20"/>
        </w:rPr>
        <w:t xml:space="preserve">6) срок реализации проекта;</w:t>
      </w:r>
    </w:p>
    <w:p>
      <w:pPr>
        <w:pStyle w:val="0"/>
        <w:spacing w:before="200" w:line-rule="auto"/>
        <w:ind w:firstLine="540"/>
        <w:jc w:val="both"/>
      </w:pPr>
      <w:r>
        <w:rPr>
          <w:sz w:val="20"/>
        </w:rPr>
        <w:t xml:space="preserve">7) обоснование социальной значимости проекта;</w:t>
      </w:r>
    </w:p>
    <w:p>
      <w:pPr>
        <w:pStyle w:val="0"/>
        <w:spacing w:before="200" w:line-rule="auto"/>
        <w:ind w:firstLine="540"/>
        <w:jc w:val="both"/>
      </w:pPr>
      <w:r>
        <w:rPr>
          <w:sz w:val="20"/>
        </w:rPr>
        <w:t xml:space="preserve">8) целевые группы проекта;</w:t>
      </w:r>
    </w:p>
    <w:p>
      <w:pPr>
        <w:pStyle w:val="0"/>
        <w:spacing w:before="200" w:line-rule="auto"/>
        <w:ind w:firstLine="540"/>
        <w:jc w:val="both"/>
      </w:pPr>
      <w:r>
        <w:rPr>
          <w:sz w:val="20"/>
        </w:rPr>
        <w:t xml:space="preserve">9) цель (цели) и задачи проекта;</w:t>
      </w:r>
    </w:p>
    <w:p>
      <w:pPr>
        <w:pStyle w:val="0"/>
        <w:spacing w:before="200" w:line-rule="auto"/>
        <w:ind w:firstLine="540"/>
        <w:jc w:val="both"/>
      </w:pPr>
      <w:r>
        <w:rPr>
          <w:sz w:val="20"/>
        </w:rPr>
        <w:t xml:space="preserve">10) ожидаемые количественные и качественные результаты проекта;</w:t>
      </w:r>
    </w:p>
    <w:p>
      <w:pPr>
        <w:pStyle w:val="0"/>
        <w:spacing w:before="200" w:line-rule="auto"/>
        <w:ind w:firstLine="540"/>
        <w:jc w:val="both"/>
      </w:pPr>
      <w:r>
        <w:rPr>
          <w:sz w:val="20"/>
        </w:rPr>
        <w:t xml:space="preserve">11) общую сумму расходов на реализацию проекта;</w:t>
      </w:r>
    </w:p>
    <w:p>
      <w:pPr>
        <w:pStyle w:val="0"/>
        <w:spacing w:before="200" w:line-rule="auto"/>
        <w:ind w:firstLine="540"/>
        <w:jc w:val="both"/>
      </w:pPr>
      <w:r>
        <w:rPr>
          <w:sz w:val="20"/>
        </w:rPr>
        <w:t xml:space="preserve">12) размер запрашиваемой субсидии (в соответствии с объемом и содержанием мероприятий проекта, направленных на достижение конкретных общественно полезных результатов, и сроком реализации проекта);</w:t>
      </w:r>
    </w:p>
    <w:p>
      <w:pPr>
        <w:pStyle w:val="0"/>
        <w:spacing w:before="200" w:line-rule="auto"/>
        <w:ind w:firstLine="540"/>
        <w:jc w:val="both"/>
      </w:pPr>
      <w:r>
        <w:rPr>
          <w:sz w:val="20"/>
        </w:rPr>
        <w:t xml:space="preserve">13) календарный план мероприятий проекта;</w:t>
      </w:r>
    </w:p>
    <w:p>
      <w:pPr>
        <w:pStyle w:val="0"/>
        <w:spacing w:before="200" w:line-rule="auto"/>
        <w:ind w:firstLine="540"/>
        <w:jc w:val="both"/>
      </w:pPr>
      <w:r>
        <w:rPr>
          <w:sz w:val="20"/>
        </w:rPr>
        <w:t xml:space="preserve">14) бюджет проекта;</w:t>
      </w:r>
    </w:p>
    <w:p>
      <w:pPr>
        <w:pStyle w:val="0"/>
        <w:spacing w:before="200" w:line-rule="auto"/>
        <w:ind w:firstLine="540"/>
        <w:jc w:val="both"/>
      </w:pPr>
      <w:r>
        <w:rPr>
          <w:sz w:val="20"/>
        </w:rPr>
        <w:t xml:space="preserve">15) информацию о руководителе проекта;</w:t>
      </w:r>
    </w:p>
    <w:p>
      <w:pPr>
        <w:pStyle w:val="0"/>
        <w:spacing w:before="200" w:line-rule="auto"/>
        <w:ind w:firstLine="540"/>
        <w:jc w:val="both"/>
      </w:pPr>
      <w:r>
        <w:rPr>
          <w:sz w:val="20"/>
        </w:rPr>
        <w:t xml:space="preserve">16) информацию о команде проекта;</w:t>
      </w:r>
    </w:p>
    <w:p>
      <w:pPr>
        <w:pStyle w:val="0"/>
        <w:spacing w:before="200" w:line-rule="auto"/>
        <w:ind w:firstLine="540"/>
        <w:jc w:val="both"/>
      </w:pPr>
      <w:r>
        <w:rPr>
          <w:sz w:val="20"/>
        </w:rPr>
        <w:t xml:space="preserve">17) информацию о некоммерческой организации, включающую:</w:t>
      </w:r>
    </w:p>
    <w:p>
      <w:pPr>
        <w:pStyle w:val="0"/>
        <w:spacing w:before="200" w:line-rule="auto"/>
        <w:ind w:firstLine="540"/>
        <w:jc w:val="both"/>
      </w:pPr>
      <w:r>
        <w:rPr>
          <w:sz w:val="20"/>
        </w:rPr>
        <w:t xml:space="preserve">полное и сокращенное (при наличии) наименование некоммерческой организации, основной государственный регистрационный номер, идентификационный номер налогоплательщика, место нахождения некоммерческой организации;</w:t>
      </w:r>
    </w:p>
    <w:p>
      <w:pPr>
        <w:pStyle w:val="0"/>
        <w:spacing w:before="200" w:line-rule="auto"/>
        <w:ind w:firstLine="540"/>
        <w:jc w:val="both"/>
      </w:pPr>
      <w:r>
        <w:rPr>
          <w:sz w:val="20"/>
        </w:rPr>
        <w:t xml:space="preserve">основные виды деятельности некоммерческой организации;</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 для направления некоммерческой организации юридически значимых сообщений.</w:t>
      </w:r>
    </w:p>
    <w:p>
      <w:pPr>
        <w:pStyle w:val="0"/>
        <w:spacing w:before="200" w:line-rule="auto"/>
        <w:ind w:firstLine="540"/>
        <w:jc w:val="both"/>
      </w:pPr>
      <w:r>
        <w:rPr>
          <w:sz w:val="20"/>
        </w:rPr>
        <w:t xml:space="preserve">66. К заявке прилагаются следующие документы:</w:t>
      </w:r>
    </w:p>
    <w:bookmarkStart w:id="278" w:name="P278"/>
    <w:bookmarkEnd w:id="278"/>
    <w:p>
      <w:pPr>
        <w:pStyle w:val="0"/>
        <w:spacing w:before="200" w:line-rule="auto"/>
        <w:ind w:firstLine="540"/>
        <w:jc w:val="both"/>
      </w:pPr>
      <w:r>
        <w:rPr>
          <w:sz w:val="20"/>
        </w:rPr>
        <w:t xml:space="preserve">1) электронная (сканированная) копия устава некоммерческой организации;</w:t>
      </w:r>
    </w:p>
    <w:p>
      <w:pPr>
        <w:pStyle w:val="0"/>
        <w:spacing w:before="200" w:line-rule="auto"/>
        <w:ind w:firstLine="540"/>
        <w:jc w:val="both"/>
      </w:pPr>
      <w:r>
        <w:rPr>
          <w:sz w:val="20"/>
        </w:rPr>
        <w:t xml:space="preserve">2) электронная (сканированная) копия документа, подтверждающего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3) письменное согласие руководителя некоммерческой организации на публикацию (размещение) информации, связанной с участием некоммерческой организации в конкурсном отборе посредством единого портала системы "Электронный бюджет". При подаче заявки в электронном виде согласие на обработку персональных данных и согласие на публикацию (размещение) в сети Интернет информации об участнике конкурсного отбора, подаваемой участником конкурсного отбора заявке, иной информации об участнике конкурсного отбора, связанной с конкурсным отбором, являются неотъемлемой частью заявки;</w:t>
      </w:r>
    </w:p>
    <w:p>
      <w:pPr>
        <w:pStyle w:val="0"/>
        <w:spacing w:before="200" w:line-rule="auto"/>
        <w:ind w:firstLine="540"/>
        <w:jc w:val="both"/>
      </w:pPr>
      <w:r>
        <w:rPr>
          <w:sz w:val="20"/>
        </w:rPr>
        <w:t xml:space="preserve">4) информация и документы, представляемые при проведении конкурсного отбора в процессе документооборота: подтверждение согласия на публикацию (размещение) в сети Интернет информации об участнике конкурсного отбора, о подаваемой участником конкурсного отбора заявке, а также иной информации об участнике конкурсного отбора, связанной с соответствующим конкурсным отбором и результатом предоставления субсидии, подаваемые посредством заполнения соответствующих экранных форм веб-интерфейса системы "Электронный бюджет";</w:t>
      </w:r>
    </w:p>
    <w:bookmarkStart w:id="282" w:name="P282"/>
    <w:bookmarkEnd w:id="282"/>
    <w:p>
      <w:pPr>
        <w:pStyle w:val="0"/>
        <w:spacing w:before="200" w:line-rule="auto"/>
        <w:ind w:firstLine="540"/>
        <w:jc w:val="both"/>
      </w:pPr>
      <w:r>
        <w:rPr>
          <w:sz w:val="20"/>
        </w:rPr>
        <w:t xml:space="preserve">5) согласие на осуществление Министерством и органами государственного финансового контроля Свердловской области контроля за соблюдением условий и порядка предоставления субсидии в свободной форме, подписанное руководителем (уполномоченным им лицом) некоммерческой организации и заверенное печатью некоммерческой организации (при наличии).</w:t>
      </w:r>
    </w:p>
    <w:p>
      <w:pPr>
        <w:pStyle w:val="0"/>
        <w:spacing w:before="200" w:line-rule="auto"/>
        <w:ind w:firstLine="540"/>
        <w:jc w:val="both"/>
      </w:pPr>
      <w:r>
        <w:rPr>
          <w:sz w:val="20"/>
        </w:rPr>
        <w:t xml:space="preserve">Каждый из документов, указанных в </w:t>
      </w:r>
      <w:hyperlink w:history="0" w:anchor="P278" w:tooltip="1) электронная (сканированная) копия устава некоммерческой организации;">
        <w:r>
          <w:rPr>
            <w:sz w:val="20"/>
            <w:color w:val="0000ff"/>
          </w:rPr>
          <w:t xml:space="preserve">подпунктах 1</w:t>
        </w:r>
      </w:hyperlink>
      <w:r>
        <w:rPr>
          <w:sz w:val="20"/>
        </w:rPr>
        <w:t xml:space="preserve"> - </w:t>
      </w:r>
      <w:hyperlink w:history="0" w:anchor="P282" w:tooltip="5) согласие на осуществление Министерством и органами государственного финансового контроля Свердловской области контроля за соблюдением условий и порядка предоставления субсидии в свободной форме, подписанное руководителем (уполномоченным им лицом) некоммерческой организации и заверенное печатью некоммерческой организации (при наличии).">
        <w:r>
          <w:rPr>
            <w:sz w:val="20"/>
            <w:color w:val="0000ff"/>
          </w:rPr>
          <w:t xml:space="preserve">5 части первой</w:t>
        </w:r>
      </w:hyperlink>
      <w:r>
        <w:rPr>
          <w:sz w:val="20"/>
        </w:rPr>
        <w:t xml:space="preserve"> настоящего пункта, представляется в виде одного файла в формате pdf.</w:t>
      </w:r>
    </w:p>
    <w:p>
      <w:pPr>
        <w:pStyle w:val="0"/>
        <w:spacing w:before="200" w:line-rule="auto"/>
        <w:ind w:firstLine="540"/>
        <w:jc w:val="both"/>
      </w:pPr>
      <w:r>
        <w:rPr>
          <w:sz w:val="20"/>
        </w:rPr>
        <w:t xml:space="preserve">67. Информация, указанная в </w:t>
      </w:r>
      <w:hyperlink w:history="0" w:anchor="P255" w:tooltip="65. Заявка должна содержать следующие сведения:">
        <w:r>
          <w:rPr>
            <w:sz w:val="20"/>
            <w:color w:val="0000ff"/>
          </w:rPr>
          <w:t xml:space="preserve">пункте 65</w:t>
        </w:r>
      </w:hyperlink>
      <w:r>
        <w:rPr>
          <w:sz w:val="20"/>
        </w:rPr>
        <w:t xml:space="preserve"> настоящего порядка, и документы, указанные в </w:t>
      </w:r>
      <w:hyperlink w:history="0" w:anchor="P278" w:tooltip="1) электронная (сканированная) копия устава некоммерческой организации;">
        <w:r>
          <w:rPr>
            <w:sz w:val="20"/>
            <w:color w:val="0000ff"/>
          </w:rPr>
          <w:t xml:space="preserve">подпунктах 1</w:t>
        </w:r>
      </w:hyperlink>
      <w:r>
        <w:rPr>
          <w:sz w:val="20"/>
        </w:rPr>
        <w:t xml:space="preserve"> - </w:t>
      </w:r>
      <w:hyperlink w:history="0" w:anchor="P282" w:tooltip="5) согласие на осуществление Министерством и органами государственного финансового контроля Свердловской области контроля за соблюдением условий и порядка предоставления субсидии в свободной форме, подписанное руководителем (уполномоченным им лицом) некоммерческой организации и заверенное печатью некоммерческой организации (при наличии).">
        <w:r>
          <w:rPr>
            <w:sz w:val="20"/>
            <w:color w:val="0000ff"/>
          </w:rPr>
          <w:t xml:space="preserve">5 части первой пункта 66</w:t>
        </w:r>
      </w:hyperlink>
      <w:r>
        <w:rPr>
          <w:sz w:val="20"/>
        </w:rPr>
        <w:t xml:space="preserve"> настоящего порядка, представленные лицом, не уполномоченным на совершение соответствующих действий от имени некоммерческой организации, не признаются заявкой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68. Некоммерческая организация вправе по собственной инициативе включить в состав заявки:</w:t>
      </w:r>
    </w:p>
    <w:p>
      <w:pPr>
        <w:pStyle w:val="0"/>
        <w:spacing w:before="200" w:line-rule="auto"/>
        <w:ind w:firstLine="540"/>
        <w:jc w:val="both"/>
      </w:pPr>
      <w:r>
        <w:rPr>
          <w:sz w:val="20"/>
        </w:rPr>
        <w:t xml:space="preserve">1) письма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коммерческих и некоммерческих организаций, а также граждан и их объединений, содержащие оценку (отзывы, рекомендации) деятельности некоммерческой организации, или их копии;</w:t>
      </w:r>
    </w:p>
    <w:p>
      <w:pPr>
        <w:pStyle w:val="0"/>
        <w:spacing w:before="200" w:line-rule="auto"/>
        <w:ind w:firstLine="540"/>
        <w:jc w:val="both"/>
      </w:pPr>
      <w:r>
        <w:rPr>
          <w:sz w:val="20"/>
        </w:rPr>
        <w:t xml:space="preserve">2) печатные материалы, документы, содержащие, подтверждающие и (или) поясняющие информацию о некоммерческой организации и (или) мероприятиях (деятельности), для осуществления которых запрашивается субсидия;</w:t>
      </w:r>
    </w:p>
    <w:p>
      <w:pPr>
        <w:pStyle w:val="0"/>
        <w:spacing w:before="200" w:line-rule="auto"/>
        <w:ind w:firstLine="540"/>
        <w:jc w:val="both"/>
      </w:pPr>
      <w:r>
        <w:rPr>
          <w:sz w:val="20"/>
        </w:rPr>
        <w:t xml:space="preserve">3) иные сведения, документы и материалы.</w:t>
      </w:r>
    </w:p>
    <w:p>
      <w:pPr>
        <w:pStyle w:val="0"/>
        <w:spacing w:before="200" w:line-rule="auto"/>
        <w:ind w:firstLine="540"/>
        <w:jc w:val="both"/>
      </w:pPr>
      <w:r>
        <w:rPr>
          <w:sz w:val="20"/>
        </w:rPr>
        <w:t xml:space="preserve">69. Министерство в целях подтверждения соответствия участника конкурсного отбора установленным требованиям не вправе требовать от участника конкурсного отбора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конкурсного отбора готов представить указанные документы и информацию Министерству по собственной инициативе.</w:t>
      </w:r>
    </w:p>
    <w:p>
      <w:pPr>
        <w:pStyle w:val="0"/>
        <w:spacing w:before="200" w:line-rule="auto"/>
        <w:ind w:firstLine="540"/>
        <w:jc w:val="both"/>
      </w:pPr>
      <w:r>
        <w:rPr>
          <w:sz w:val="20"/>
        </w:rPr>
        <w:t xml:space="preserve">70. Некоммерческая организация вправе представить на конкурсный отбор не более одного проекта по каждой тематике (лоту) направлений конкурсного отбора, утвержденных Министерством в соответствии с </w:t>
      </w:r>
      <w:hyperlink w:history="0" w:anchor="P53" w:tooltip="6. Субсидии предоставляются некоммерческим организациям на финансовое обеспечение затрат в целях реализации проектов по следующим направлениям деятельности:">
        <w:r>
          <w:rPr>
            <w:sz w:val="20"/>
            <w:color w:val="0000ff"/>
          </w:rPr>
          <w:t xml:space="preserve">пунктом 6</w:t>
        </w:r>
      </w:hyperlink>
      <w:r>
        <w:rPr>
          <w:sz w:val="20"/>
        </w:rPr>
        <w:t xml:space="preserve"> настоящего порядка. Каждый проект оформляется отдельной заявкой.</w:t>
      </w:r>
    </w:p>
    <w:p>
      <w:pPr>
        <w:pStyle w:val="0"/>
        <w:spacing w:before="200" w:line-rule="auto"/>
        <w:ind w:firstLine="540"/>
        <w:jc w:val="both"/>
      </w:pPr>
      <w:r>
        <w:rPr>
          <w:sz w:val="20"/>
        </w:rPr>
        <w:t xml:space="preserve">Не допускается представление от одной некоммерческой организации двух и более заявок, совпадающих по характеристикам проектов, по разным направлениям конкурсного отбора и (или) тематикам (лотам) направлений конкурсного отбора, утвержденным Министерством в соответствии с </w:t>
      </w:r>
      <w:hyperlink w:history="0" w:anchor="P53" w:tooltip="6. Субсидии предоставляются некоммерческим организациям на финансовое обеспечение затрат в целях реализации проектов по следующим направлениям деятельност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71. Участники конкурсного отбора имеют право внесения изменений в заявки, зарегистрированные на едином портале системы "Электронный бюджет", и прилагать документы к заявке в течение срока приема заявок, указанного в объявлении, на этапе рассмотрения заявок Министерством.</w:t>
      </w:r>
    </w:p>
    <w:p>
      <w:pPr>
        <w:pStyle w:val="0"/>
        <w:spacing w:before="200" w:line-rule="auto"/>
        <w:ind w:firstLine="540"/>
        <w:jc w:val="both"/>
      </w:pPr>
      <w:r>
        <w:rPr>
          <w:sz w:val="20"/>
        </w:rPr>
        <w:t xml:space="preserve">Внесение изменений в заявки осуществляется после формирования участником конкурсного отбора в электронной форме уведомления об отзыве заявки и последующего формирования новой заявки не позднее дня окончания срока приема заявок.</w:t>
      </w:r>
    </w:p>
    <w:p>
      <w:pPr>
        <w:pStyle w:val="0"/>
        <w:spacing w:before="200" w:line-rule="auto"/>
        <w:ind w:firstLine="540"/>
        <w:jc w:val="both"/>
      </w:pPr>
      <w:r>
        <w:rPr>
          <w:sz w:val="20"/>
        </w:rPr>
        <w:t xml:space="preserve">Основанием для возврата заявки на доработку является выявление несоответствий заявки требованиям настоящего порядка на этапе рассмотрения заявки Министерством.</w:t>
      </w:r>
    </w:p>
    <w:p>
      <w:pPr>
        <w:pStyle w:val="0"/>
        <w:spacing w:before="200" w:line-rule="auto"/>
        <w:ind w:firstLine="540"/>
        <w:jc w:val="both"/>
      </w:pPr>
      <w:r>
        <w:rPr>
          <w:sz w:val="20"/>
        </w:rPr>
        <w:t xml:space="preserve">72. Решение Министерства о возврате заявок участникам конкурсного отбора на доработку принимается в равной мере ко всем участникам конкурсного отбора, при рассмотрении заявок которых выявлены основания для возврата заявок на доработку, а также доводится до участников конкурсного отбора посредством системы "Электронный бюджет" в течение одного рабочего дня со дня принятия решения с указанием оснований для возврата заявки, а также положений заявки, нуждающихся в доработке.</w:t>
      </w:r>
    </w:p>
    <w:p>
      <w:pPr>
        <w:pStyle w:val="0"/>
        <w:spacing w:before="200" w:line-rule="auto"/>
        <w:ind w:firstLine="540"/>
        <w:jc w:val="both"/>
      </w:pPr>
      <w:r>
        <w:rPr>
          <w:sz w:val="20"/>
        </w:rPr>
        <w:t xml:space="preserve">73. При внесении изменений в заявку на этапе рассмотрения заявок не допускается изменение информации и документов по указанным в объявлении критериям оценки заявок, по которым участнику конкурсного отбора присваивается итоговое количество баллов.</w:t>
      </w:r>
    </w:p>
    <w:bookmarkStart w:id="297" w:name="P297"/>
    <w:bookmarkEnd w:id="297"/>
    <w:p>
      <w:pPr>
        <w:pStyle w:val="0"/>
        <w:spacing w:before="200" w:line-rule="auto"/>
        <w:ind w:firstLine="540"/>
        <w:jc w:val="both"/>
      </w:pPr>
      <w:r>
        <w:rPr>
          <w:sz w:val="20"/>
        </w:rPr>
        <w:t xml:space="preserve">74. Любой участник конкурсного отбора со дня размещения объявления на едином портале не позднее 3 рабочих дней до дня завершения подачи заявок вправе направить главному распорядителю бюджетных средств не более 5 запросов о разъяснении положений объявления путем формирования на едином портале системы "Электронный бюджет" соответствующих запросов.</w:t>
      </w:r>
    </w:p>
    <w:bookmarkStart w:id="298" w:name="P298"/>
    <w:bookmarkEnd w:id="298"/>
    <w:p>
      <w:pPr>
        <w:pStyle w:val="0"/>
        <w:spacing w:before="200" w:line-rule="auto"/>
        <w:ind w:firstLine="540"/>
        <w:jc w:val="both"/>
      </w:pPr>
      <w:r>
        <w:rPr>
          <w:sz w:val="20"/>
        </w:rPr>
        <w:t xml:space="preserve">75. Министерство в ответ на запрос, указанный в </w:t>
      </w:r>
      <w:hyperlink w:history="0" w:anchor="P297" w:tooltip="74. Любой участник конкурсного отбора со дня размещения объявления на едином портале не позднее 3 рабочих дней до дня завершения подачи заявок вправе направить главному распорядителю бюджетных средств не более 5 запросов о разъяснении положений объявления путем формирования на едином портале системы &quot;Электронный бюджет&quot; соответствующих запросов.">
        <w:r>
          <w:rPr>
            <w:sz w:val="20"/>
            <w:color w:val="0000ff"/>
          </w:rPr>
          <w:t xml:space="preserve">пункте 74</w:t>
        </w:r>
      </w:hyperlink>
      <w:r>
        <w:rPr>
          <w:sz w:val="20"/>
        </w:rPr>
        <w:t xml:space="preserve"> настоящего порядка, направляет разъяснение положений объявления в срок, установленный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главным распорядителем бюджетных средств разъяснение положений объявления не должно изменять суть информации, содержащейся в объявлении.</w:t>
      </w:r>
    </w:p>
    <w:p>
      <w:pPr>
        <w:pStyle w:val="0"/>
        <w:spacing w:before="200" w:line-rule="auto"/>
        <w:ind w:firstLine="540"/>
        <w:jc w:val="both"/>
      </w:pPr>
      <w:r>
        <w:rPr>
          <w:sz w:val="20"/>
        </w:rPr>
        <w:t xml:space="preserve">Доступ к разъяснению, формируемому в системе "Электронный бюджет" в соответствии с </w:t>
      </w:r>
      <w:hyperlink w:history="0" w:anchor="P298" w:tooltip="75. Министерство в ответ на запрос, указанный в пункте 74 настоящего порядка, направляет разъяснение положений объявления в срок, установленный объявлением, но не позднее одного рабочего дня до дня завершения подачи заявок, путем формирования в системе &quot;Электронный бюджет&quot; соответствующего разъяснения. Представленное главным распорядителем бюджетных средств разъяснение положений объявления не должно изменять суть информации, содержащейся в объявлении.">
        <w:r>
          <w:rPr>
            <w:sz w:val="20"/>
            <w:color w:val="0000ff"/>
          </w:rPr>
          <w:t xml:space="preserve">частью первой</w:t>
        </w:r>
      </w:hyperlink>
      <w:r>
        <w:rPr>
          <w:sz w:val="20"/>
        </w:rPr>
        <w:t xml:space="preserve"> настоящего пункта, предоставляется всем участникам конкурсного отбора.</w:t>
      </w:r>
    </w:p>
    <w:p>
      <w:pPr>
        <w:pStyle w:val="0"/>
        <w:spacing w:before="200" w:line-rule="auto"/>
        <w:ind w:firstLine="540"/>
        <w:jc w:val="both"/>
      </w:pPr>
      <w:r>
        <w:rPr>
          <w:sz w:val="20"/>
        </w:rPr>
        <w:t xml:space="preserve">76. Не позднее одного рабочего дня, следующего за днем окончания срока подачи заявок, установленного в объявлении, в системе "Электронный бюджет" открывается доступ экспертам к поданным участниками конкурсного отбора заявкам для их рассмотрения.</w:t>
      </w:r>
    </w:p>
    <w:p>
      <w:pPr>
        <w:pStyle w:val="0"/>
        <w:spacing w:before="200" w:line-rule="auto"/>
        <w:ind w:firstLine="540"/>
        <w:jc w:val="both"/>
      </w:pPr>
      <w:r>
        <w:rPr>
          <w:sz w:val="20"/>
        </w:rPr>
        <w:t xml:space="preserve">77. Министерство не позднее одного рабочего дня, следующего за днем вскрытия заявок, установленного в объявлении, подписывает протокол вскрытия заявок, содержащий следующую информацию о поступивших для участия в конкурсном отборе заявках:</w:t>
      </w:r>
    </w:p>
    <w:p>
      <w:pPr>
        <w:pStyle w:val="0"/>
        <w:spacing w:before="200" w:line-rule="auto"/>
        <w:ind w:firstLine="540"/>
        <w:jc w:val="both"/>
      </w:pPr>
      <w:r>
        <w:rPr>
          <w:sz w:val="20"/>
        </w:rPr>
        <w:t xml:space="preserve">1) регистрационный номер заявки;</w:t>
      </w:r>
    </w:p>
    <w:p>
      <w:pPr>
        <w:pStyle w:val="0"/>
        <w:spacing w:before="200" w:line-rule="auto"/>
        <w:ind w:firstLine="540"/>
        <w:jc w:val="both"/>
      </w:pPr>
      <w:r>
        <w:rPr>
          <w:sz w:val="20"/>
        </w:rPr>
        <w:t xml:space="preserve">2) дату и время поступления заявки;</w:t>
      </w:r>
    </w:p>
    <w:p>
      <w:pPr>
        <w:pStyle w:val="0"/>
        <w:spacing w:before="200" w:line-rule="auto"/>
        <w:ind w:firstLine="540"/>
        <w:jc w:val="both"/>
      </w:pPr>
      <w:r>
        <w:rPr>
          <w:sz w:val="20"/>
        </w:rPr>
        <w:t xml:space="preserve">3) полное наименование участника конкурсного отбора;</w:t>
      </w:r>
    </w:p>
    <w:p>
      <w:pPr>
        <w:pStyle w:val="0"/>
        <w:spacing w:before="200" w:line-rule="auto"/>
        <w:ind w:firstLine="540"/>
        <w:jc w:val="both"/>
      </w:pPr>
      <w:r>
        <w:rPr>
          <w:sz w:val="20"/>
        </w:rPr>
        <w:t xml:space="preserve">4) адрес некоммерческой организации;</w:t>
      </w:r>
    </w:p>
    <w:p>
      <w:pPr>
        <w:pStyle w:val="0"/>
        <w:spacing w:before="200" w:line-rule="auto"/>
        <w:ind w:firstLine="540"/>
        <w:jc w:val="both"/>
      </w:pPr>
      <w:r>
        <w:rPr>
          <w:sz w:val="20"/>
        </w:rPr>
        <w:t xml:space="preserve">5) запрашиваемый участником конкурсного отбора размер субсидии.</w:t>
      </w:r>
    </w:p>
    <w:p>
      <w:pPr>
        <w:pStyle w:val="0"/>
        <w:spacing w:before="200" w:line-rule="auto"/>
        <w:ind w:firstLine="540"/>
        <w:jc w:val="both"/>
      </w:pPr>
      <w:r>
        <w:rPr>
          <w:sz w:val="20"/>
        </w:rPr>
        <w:t xml:space="preserve">78. 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подписания протокола вскрытия заявок.</w:t>
      </w:r>
    </w:p>
    <w:p>
      <w:pPr>
        <w:pStyle w:val="0"/>
        <w:spacing w:before="200" w:line-rule="auto"/>
        <w:ind w:firstLine="540"/>
        <w:jc w:val="both"/>
      </w:pPr>
      <w:r>
        <w:rPr>
          <w:sz w:val="20"/>
        </w:rPr>
        <w:t xml:space="preserve">79. Заявка признается допущенной к отбору, если она соответствует требованиям, указанным в объявлении, и при отсутствии оснований для отклонения заявки.</w:t>
      </w:r>
    </w:p>
    <w:p>
      <w:pPr>
        <w:pStyle w:val="0"/>
        <w:spacing w:before="200" w:line-rule="auto"/>
        <w:ind w:firstLine="540"/>
        <w:jc w:val="both"/>
      </w:pPr>
      <w:r>
        <w:rPr>
          <w:sz w:val="20"/>
        </w:rPr>
        <w:t xml:space="preserve">Решение о соответствии заявки требованиям, указанным в объявлении, принимается Министерством на дату получения от группы технического сопровождения результатов проверки представленных участником конкурсного отбора информации и документов, поданных в составе заявки.</w:t>
      </w:r>
    </w:p>
    <w:bookmarkStart w:id="310" w:name="P310"/>
    <w:bookmarkEnd w:id="310"/>
    <w:p>
      <w:pPr>
        <w:pStyle w:val="0"/>
        <w:spacing w:before="200" w:line-rule="auto"/>
        <w:ind w:firstLine="540"/>
        <w:jc w:val="both"/>
      </w:pPr>
      <w:r>
        <w:rPr>
          <w:sz w:val="20"/>
        </w:rPr>
        <w:t xml:space="preserve">80. Заявка отклоняется в случае наличия оснований для отклонения заявки, указанных в </w:t>
      </w:r>
      <w:hyperlink w:history="0" w:anchor="P311" w:tooltip="81. На стадии рассмотрения заявки основаниями для отклонения заявки являются:">
        <w:r>
          <w:rPr>
            <w:sz w:val="20"/>
            <w:color w:val="0000ff"/>
          </w:rPr>
          <w:t xml:space="preserve">пункте 81</w:t>
        </w:r>
      </w:hyperlink>
      <w:r>
        <w:rPr>
          <w:sz w:val="20"/>
        </w:rPr>
        <w:t xml:space="preserve"> настоящего порядка.</w:t>
      </w:r>
    </w:p>
    <w:bookmarkStart w:id="311" w:name="P311"/>
    <w:bookmarkEnd w:id="311"/>
    <w:p>
      <w:pPr>
        <w:pStyle w:val="0"/>
        <w:spacing w:before="200" w:line-rule="auto"/>
        <w:ind w:firstLine="540"/>
        <w:jc w:val="both"/>
      </w:pPr>
      <w:r>
        <w:rPr>
          <w:sz w:val="20"/>
        </w:rPr>
        <w:t xml:space="preserve">81. На стадии рассмотрения заявки основаниями для отклонения заявки являются:</w:t>
      </w:r>
    </w:p>
    <w:p>
      <w:pPr>
        <w:pStyle w:val="0"/>
        <w:spacing w:before="200" w:line-rule="auto"/>
        <w:ind w:firstLine="540"/>
        <w:jc w:val="both"/>
      </w:pPr>
      <w:r>
        <w:rPr>
          <w:sz w:val="20"/>
        </w:rPr>
        <w:t xml:space="preserve">1) несоответствие участника конкурсного отбора требованиям, указанным в </w:t>
      </w:r>
      <w:hyperlink w:history="0" w:anchor="P71" w:tooltip="Глава 2. ПОРЯДОК И УСЛОВИЯ ПРЕДОСТАВЛЕНИЯ СУБСИДИИ">
        <w:r>
          <w:rPr>
            <w:sz w:val="20"/>
            <w:color w:val="0000ff"/>
          </w:rPr>
          <w:t xml:space="preserve">главе 2</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71" w:tooltip="Глава 2. ПОРЯДОК И УСЛОВИЯ ПРЕДОСТАВЛЕНИЯ СУБСИДИИ">
        <w:r>
          <w:rPr>
            <w:sz w:val="20"/>
            <w:color w:val="0000ff"/>
          </w:rPr>
          <w:t xml:space="preserve">главе 2</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документов и (или) заявки требованиям, указанным в </w:t>
      </w:r>
      <w:hyperlink w:history="0" w:anchor="P71" w:tooltip="Глава 2. ПОРЯДОК И УСЛОВИЯ ПРЕДОСТАВЛЕНИЯ СУБСИДИИ">
        <w:r>
          <w:rPr>
            <w:sz w:val="20"/>
            <w:color w:val="0000ff"/>
          </w:rPr>
          <w:t xml:space="preserve">главе 2</w:t>
        </w:r>
      </w:hyperlink>
      <w:r>
        <w:rPr>
          <w:sz w:val="20"/>
        </w:rPr>
        <w:t xml:space="preserve"> настоящего порядка;</w:t>
      </w:r>
    </w:p>
    <w:p>
      <w:pPr>
        <w:pStyle w:val="0"/>
        <w:spacing w:before="200" w:line-rule="auto"/>
        <w:ind w:firstLine="540"/>
        <w:jc w:val="both"/>
      </w:pPr>
      <w:r>
        <w:rPr>
          <w:sz w:val="20"/>
        </w:rPr>
        <w:t xml:space="preserve">4) недостоверность информации, содержащейся в документах, представленных в составе заявки;</w:t>
      </w:r>
    </w:p>
    <w:p>
      <w:pPr>
        <w:pStyle w:val="0"/>
        <w:spacing w:before="200" w:line-rule="auto"/>
        <w:ind w:firstLine="540"/>
        <w:jc w:val="both"/>
      </w:pPr>
      <w:r>
        <w:rPr>
          <w:sz w:val="20"/>
        </w:rPr>
        <w:t xml:space="preserve">5) подача участником конкурсного отбора заявки после даты и (или) времени, определенных для подачи заявок.</w:t>
      </w:r>
    </w:p>
    <w:p>
      <w:pPr>
        <w:pStyle w:val="0"/>
        <w:spacing w:before="200" w:line-rule="auto"/>
        <w:ind w:firstLine="540"/>
        <w:jc w:val="both"/>
      </w:pPr>
      <w:r>
        <w:rPr>
          <w:sz w:val="20"/>
        </w:rPr>
        <w:t xml:space="preserve">82. По результатам рассмотрения заявок не позднее одного рабочего дня со дня окончания срока рассмотрения заявок группой технического сопровождения формируется проект протокола рассмотрения заявок, включающий информацию о количестве поступивших и рассмотренных заявок, а также информацию по каждому участнику конкурсного отбора о признании его заявки допущенной к отбору или об отклонении его заявки с указанием оснований для отклонения.</w:t>
      </w:r>
    </w:p>
    <w:bookmarkStart w:id="318" w:name="P318"/>
    <w:bookmarkEnd w:id="318"/>
    <w:p>
      <w:pPr>
        <w:pStyle w:val="0"/>
        <w:spacing w:before="200" w:line-rule="auto"/>
        <w:ind w:firstLine="540"/>
        <w:jc w:val="both"/>
      </w:pPr>
      <w:r>
        <w:rPr>
          <w:sz w:val="20"/>
        </w:rPr>
        <w:t xml:space="preserve">83.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На первом этапе конкурсного отбора получателей субсидии осуществляется рассмотрение заявок на предмет их соответствия требованиям, указанным в </w:t>
      </w:r>
      <w:hyperlink w:history="0" w:anchor="P71" w:tooltip="Глава 2. ПОРЯДОК И УСЛОВИЯ ПРЕДОСТАВЛЕНИЯ СУБСИДИИ">
        <w:r>
          <w:rPr>
            <w:sz w:val="20"/>
            <w:color w:val="0000ff"/>
          </w:rPr>
          <w:t xml:space="preserve">главе 2</w:t>
        </w:r>
      </w:hyperlink>
      <w:r>
        <w:rPr>
          <w:sz w:val="20"/>
        </w:rPr>
        <w:t xml:space="preserve"> настоящего порядка.</w:t>
      </w:r>
    </w:p>
    <w:p>
      <w:pPr>
        <w:pStyle w:val="0"/>
        <w:spacing w:before="200" w:line-rule="auto"/>
        <w:ind w:firstLine="540"/>
        <w:jc w:val="both"/>
      </w:pPr>
      <w:r>
        <w:rPr>
          <w:sz w:val="20"/>
        </w:rPr>
        <w:t xml:space="preserve">84. Допуск экспертов к заявкам для проведения оценки заявок осуществляется после утверждения протокола рассмотрения заявок комиссией.</w:t>
      </w:r>
    </w:p>
    <w:bookmarkStart w:id="321" w:name="P321"/>
    <w:bookmarkEnd w:id="321"/>
    <w:p>
      <w:pPr>
        <w:pStyle w:val="0"/>
        <w:spacing w:before="200" w:line-rule="auto"/>
        <w:ind w:firstLine="540"/>
        <w:jc w:val="both"/>
      </w:pPr>
      <w:r>
        <w:rPr>
          <w:sz w:val="20"/>
        </w:rPr>
        <w:t xml:space="preserve">85.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конкурсного отбора для разъяснений по представленным им документам и информации, Министерством осуществляется запрос у участника конкурсного отбора разъяснения в отношении документов и информации с использованием системы "Электронный бюджет", направляемый при необходимости всем участникам конкурсного отбора.</w:t>
      </w:r>
    </w:p>
    <w:bookmarkStart w:id="322" w:name="P322"/>
    <w:bookmarkEnd w:id="322"/>
    <w:p>
      <w:pPr>
        <w:pStyle w:val="0"/>
        <w:spacing w:before="200" w:line-rule="auto"/>
        <w:ind w:firstLine="540"/>
        <w:jc w:val="both"/>
      </w:pPr>
      <w:r>
        <w:rPr>
          <w:sz w:val="20"/>
        </w:rPr>
        <w:t xml:space="preserve">86. В запросе, указанном в </w:t>
      </w:r>
      <w:hyperlink w:history="0" w:anchor="P321" w:tooltip="85.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конкурсного отбора для разъяснений по представленным им документам и информации, Министерством осуществляется запрос у участника конкурсного отбора разъяснения в отношении документов и информации с использованием системы &quot;Электронный бюджет&quot;, направляемый при необходимости всем участникам конкурсного отбора.">
        <w:r>
          <w:rPr>
            <w:sz w:val="20"/>
            <w:color w:val="0000ff"/>
          </w:rPr>
          <w:t xml:space="preserve">пункте 85</w:t>
        </w:r>
      </w:hyperlink>
      <w:r>
        <w:rPr>
          <w:sz w:val="20"/>
        </w:rPr>
        <w:t xml:space="preserve"> настоящего порядка, Министерство устанавливает срок представления участником конкурсного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pPr>
        <w:pStyle w:val="0"/>
        <w:spacing w:before="200" w:line-rule="auto"/>
        <w:ind w:firstLine="540"/>
        <w:jc w:val="both"/>
      </w:pPr>
      <w:r>
        <w:rPr>
          <w:sz w:val="20"/>
        </w:rPr>
        <w:t xml:space="preserve">87. Участник конкурсного отбора формирует и представляет в систему "Электронный бюджет" информацию и документы, запрашиваемые в соответствии с </w:t>
      </w:r>
      <w:hyperlink w:history="0" w:anchor="P321" w:tooltip="85.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конкурсного отбора для разъяснений по представленным им документам и информации, Министерством осуществляется запрос у участника конкурсного отбора разъяснения в отношении документов и информации с использованием системы &quot;Электронный бюджет&quot;, направляемый при необходимости всем участникам конкурсного отбора.">
        <w:r>
          <w:rPr>
            <w:sz w:val="20"/>
            <w:color w:val="0000ff"/>
          </w:rPr>
          <w:t xml:space="preserve">пунктом 85</w:t>
        </w:r>
      </w:hyperlink>
      <w:r>
        <w:rPr>
          <w:sz w:val="20"/>
        </w:rPr>
        <w:t xml:space="preserve"> настоящего порядка, в сроки, установленные соответствующим запросом с учетом положений </w:t>
      </w:r>
      <w:hyperlink w:history="0" w:anchor="P322" w:tooltip="86. В запросе, указанном в пункте 85 настоящего порядка, Министерство устанавливает срок представления участником конкурсного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
        <w:r>
          <w:rPr>
            <w:sz w:val="20"/>
            <w:color w:val="0000ff"/>
          </w:rPr>
          <w:t xml:space="preserve">пункта 86</w:t>
        </w:r>
      </w:hyperlink>
      <w:r>
        <w:rPr>
          <w:sz w:val="20"/>
        </w:rPr>
        <w:t xml:space="preserve"> настоящего порядка.</w:t>
      </w:r>
    </w:p>
    <w:p>
      <w:pPr>
        <w:pStyle w:val="0"/>
        <w:spacing w:before="200" w:line-rule="auto"/>
        <w:ind w:firstLine="540"/>
        <w:jc w:val="both"/>
      </w:pPr>
      <w:r>
        <w:rPr>
          <w:sz w:val="20"/>
        </w:rPr>
        <w:t xml:space="preserve">88. В случае если участник конкурсного отбора в ответ на запрос, указанный в </w:t>
      </w:r>
      <w:hyperlink w:history="0" w:anchor="P321" w:tooltip="85.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конкурсного отбора для разъяснений по представленным им документам и информации, Министерством осуществляется запрос у участника конкурсного отбора разъяснения в отношении документов и информации с использованием системы &quot;Электронный бюджет&quot;, направляемый при необходимости всем участникам конкурсного отбора.">
        <w:r>
          <w:rPr>
            <w:sz w:val="20"/>
            <w:color w:val="0000ff"/>
          </w:rPr>
          <w:t xml:space="preserve">пункте 85</w:t>
        </w:r>
      </w:hyperlink>
      <w:r>
        <w:rPr>
          <w:sz w:val="20"/>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w:t>
      </w:r>
      <w:hyperlink w:history="0" w:anchor="P322" w:tooltip="86. В запросе, указанном в пункте 85 настоящего порядка, Министерство устанавливает срок представления участником конкурсного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
        <w:r>
          <w:rPr>
            <w:sz w:val="20"/>
            <w:color w:val="0000ff"/>
          </w:rPr>
          <w:t xml:space="preserve">пункта 86</w:t>
        </w:r>
      </w:hyperlink>
      <w:r>
        <w:rPr>
          <w:sz w:val="20"/>
        </w:rPr>
        <w:t xml:space="preserve"> настоящего порядка, информация об этом включается в протокол рассмотрения заявок, указанный в </w:t>
      </w:r>
      <w:hyperlink w:history="0" w:anchor="P318" w:tooltip="83.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комиссии (председателя комиссии и членов комиссии) в системе &quot;Электронный бюджет&quot;, а также размещается на едином портале не позднее рабочего дня, следующего за днем его подписания.">
        <w:r>
          <w:rPr>
            <w:sz w:val="20"/>
            <w:color w:val="0000ff"/>
          </w:rPr>
          <w:t xml:space="preserve">пункте 83</w:t>
        </w:r>
      </w:hyperlink>
      <w:r>
        <w:rPr>
          <w:sz w:val="20"/>
        </w:rPr>
        <w:t xml:space="preserve"> настоящего порядка.</w:t>
      </w:r>
    </w:p>
    <w:p>
      <w:pPr>
        <w:pStyle w:val="0"/>
        <w:spacing w:before="200" w:line-rule="auto"/>
        <w:ind w:firstLine="540"/>
        <w:jc w:val="both"/>
      </w:pPr>
      <w:r>
        <w:rPr>
          <w:sz w:val="20"/>
        </w:rPr>
        <w:t xml:space="preserve">89. Ранжирование поступивших заявок осуществляется исходя из наилучших условий достижения результата предоставления субсидии, а также характеристики результата (по мере уменьшения полученных баллов по итогам оценки заявок и очередности поступления заявок в случае равенства количества полученных баллов).</w:t>
      </w:r>
    </w:p>
    <w:p>
      <w:pPr>
        <w:pStyle w:val="0"/>
        <w:spacing w:before="200" w:line-rule="auto"/>
        <w:ind w:firstLine="540"/>
        <w:jc w:val="both"/>
      </w:pPr>
      <w:r>
        <w:rPr>
          <w:sz w:val="20"/>
        </w:rPr>
        <w:t xml:space="preserve">90. Каждая заявка оценивается не менее чем тремя экспертами.</w:t>
      </w:r>
    </w:p>
    <w:p>
      <w:pPr>
        <w:pStyle w:val="0"/>
        <w:spacing w:before="200" w:line-rule="auto"/>
        <w:ind w:firstLine="540"/>
        <w:jc w:val="both"/>
      </w:pPr>
      <w:r>
        <w:rPr>
          <w:sz w:val="20"/>
        </w:rPr>
        <w:t xml:space="preserve">91. Оценка заявок осуществляется в соответствии с </w:t>
      </w:r>
      <w:hyperlink w:history="0" w:anchor="P377" w:tooltip="МЕТОДИКА">
        <w:r>
          <w:rPr>
            <w:sz w:val="20"/>
            <w:color w:val="0000ff"/>
          </w:rPr>
          <w:t xml:space="preserve">Методикой</w:t>
        </w:r>
      </w:hyperlink>
      <w:r>
        <w:rPr>
          <w:sz w:val="20"/>
        </w:rPr>
        <w:t xml:space="preserve"> оценки заявок социально ориентированных некоммерческих организаций, реализующих проекты (программы, мероприятия) в сфере образования и молодежной политики Свердловской области, на участие в конкурсном отборе (далее - Методика) (приложение N 1 к настоящему порядку).</w:t>
      </w:r>
    </w:p>
    <w:p>
      <w:pPr>
        <w:pStyle w:val="0"/>
        <w:spacing w:before="200" w:line-rule="auto"/>
        <w:ind w:firstLine="540"/>
        <w:jc w:val="both"/>
      </w:pPr>
      <w:r>
        <w:rPr>
          <w:sz w:val="20"/>
        </w:rPr>
        <w:t xml:space="preserve">92. Не допускается использование критериев, не указанных в объявлении, а также критериев, приводящих к получению необоснованных преимуществ отдельными участниками конкурсного отбора.</w:t>
      </w:r>
    </w:p>
    <w:p>
      <w:pPr>
        <w:pStyle w:val="0"/>
        <w:spacing w:before="200" w:line-rule="auto"/>
        <w:ind w:firstLine="540"/>
        <w:jc w:val="both"/>
      </w:pPr>
      <w:r>
        <w:rPr>
          <w:sz w:val="20"/>
        </w:rPr>
        <w:t xml:space="preserve">93. Процедура оценки заявок осуществляется экспертами в течение 20 рабочих дней со дня размещения Министерством на официальном сайте протокола конкурсной комиссии о признании некоммерческих организаций участниками конкурсного отбора.</w:t>
      </w:r>
    </w:p>
    <w:p>
      <w:pPr>
        <w:pStyle w:val="0"/>
        <w:spacing w:before="200" w:line-rule="auto"/>
        <w:ind w:firstLine="540"/>
        <w:jc w:val="both"/>
      </w:pPr>
      <w:r>
        <w:rPr>
          <w:sz w:val="20"/>
        </w:rPr>
        <w:t xml:space="preserve">94. Оценка заявки рассчитывается как сумма баллов, присвоенных экспертом заявке по каждому критерию, умноженных на соответствующий коэффициент значимости критерия.</w:t>
      </w:r>
    </w:p>
    <w:p>
      <w:pPr>
        <w:pStyle w:val="0"/>
        <w:spacing w:before="200" w:line-rule="auto"/>
        <w:ind w:firstLine="540"/>
        <w:jc w:val="both"/>
      </w:pPr>
      <w:r>
        <w:rPr>
          <w:sz w:val="20"/>
        </w:rPr>
        <w:t xml:space="preserve">95. Количество баллов, присваиваемых участнику конкурсного отбора по заявке в целом определяется как среднее арифметическое количества баллов, полученных по результатам оценки заявки от каждого эксперта. При этом среднее арифметическое количества баллов, присвоенных заявке, определяется путем суммирования баллов, присвоенных каждым экспертом, и последующего деления этих баллов на количество экспертов в соответствии со сводным оценочным </w:t>
      </w:r>
      <w:hyperlink w:history="0" w:anchor="P834" w:tooltip="СВОДНЫЙ ОЦЕНОЧНЫЙ ЛИСТ">
        <w:r>
          <w:rPr>
            <w:sz w:val="20"/>
            <w:color w:val="0000ff"/>
          </w:rPr>
          <w:t xml:space="preserve">листом</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96. Победителями конкурсного отбора признаются участники конкурсного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конкурсного отбора, указанного в объявлении (в случае его установления), и в пределах объема распределяемой субсидии, указанного в объявлении.</w:t>
      </w:r>
    </w:p>
    <w:p>
      <w:pPr>
        <w:pStyle w:val="0"/>
        <w:spacing w:before="200" w:line-rule="auto"/>
        <w:ind w:firstLine="540"/>
        <w:jc w:val="both"/>
      </w:pPr>
      <w:r>
        <w:rPr>
          <w:sz w:val="20"/>
        </w:rPr>
        <w:t xml:space="preserve">97. Участник конкурсного отбора, набравший по результатам оценки поданных участниками конкурсного отбора заявок балл меньший, чем установленный в объявлении минимальный проходной балл (при его установлении), не признается победителем отбора.</w:t>
      </w:r>
    </w:p>
    <w:bookmarkStart w:id="334" w:name="P334"/>
    <w:bookmarkEnd w:id="334"/>
    <w:p>
      <w:pPr>
        <w:pStyle w:val="0"/>
        <w:spacing w:before="200" w:line-rule="auto"/>
        <w:ind w:firstLine="540"/>
        <w:jc w:val="both"/>
      </w:pPr>
      <w:r>
        <w:rPr>
          <w:sz w:val="20"/>
        </w:rPr>
        <w:t xml:space="preserve">98. В целях завершения конкурсного отбора и определения победителей конкурсного отбора формируется протокол подведения итогов конкурсного отбора, включающий информацию о количестве набранных участником конкурсного отбора баллов по каждому критерию оценки, об общем количестве набранных баллов по результатам оценки заявок, о победителях конкурсного отбора с указанием размера субсидии, предусмотренной им для предоставления, об отклонении заявок с указанием оснований для их отклонения.</w:t>
      </w:r>
    </w:p>
    <w:p>
      <w:pPr>
        <w:pStyle w:val="0"/>
        <w:spacing w:before="200" w:line-rule="auto"/>
        <w:ind w:firstLine="540"/>
        <w:jc w:val="both"/>
      </w:pPr>
      <w:r>
        <w:rPr>
          <w:sz w:val="20"/>
        </w:rPr>
        <w:t xml:space="preserve">99. При указании в протоколе подведения итогов конкурсного отбора размера субсидии, предусмотренной для предоставления участнику конкурсного отбора в соответствии с </w:t>
      </w:r>
      <w:hyperlink w:history="0" w:anchor="P334" w:tooltip="98. В целях завершения конкурсного отбора и определения победителей конкурсного отбора формируется протокол подведения итогов конкурсного отбора, включающий информацию о количестве набранных участником конкурсного отбора баллов по каждому критерию оценки, об общем количестве набранных баллов по результатам оценки заявок, о победителях конкурсного отбора с указанием размера субсидии, предусмотренной им для предоставления, об отклонении заявок с указанием оснований для их отклонения.">
        <w:r>
          <w:rPr>
            <w:sz w:val="20"/>
            <w:color w:val="0000ff"/>
          </w:rPr>
          <w:t xml:space="preserve">пунктом 98</w:t>
        </w:r>
      </w:hyperlink>
      <w:r>
        <w:rPr>
          <w:sz w:val="20"/>
        </w:rPr>
        <w:t xml:space="preserve"> настоящего порядка, в случае несоответствия запрашиваемого участником конкурсного отбора размера субсидии размеру субсидии, установленному Министерством, Министерство или комиссия могут скорректировать размер субсидии, предусмотренной для предоставления такому участнику отбора, но не выше размера, указанного им в заявке.</w:t>
      </w:r>
    </w:p>
    <w:p>
      <w:pPr>
        <w:pStyle w:val="0"/>
        <w:spacing w:before="200" w:line-rule="auto"/>
        <w:ind w:firstLine="540"/>
        <w:jc w:val="both"/>
      </w:pPr>
      <w:r>
        <w:rPr>
          <w:sz w:val="20"/>
        </w:rPr>
        <w:t xml:space="preserve">100. Субсидия, распределяемая в рамках конкурсного отбора, распределяется между участниками конкурсного отбора, включенными в рейтинг, следующим способом: участнику конкурсного отбора, которому присвоен первый порядковый номер в рейтинге, распределяется субсидия в размере, равном размеру субсидии, указанному им в заявке, но не выше (ниже) максимального (минимального) размера субсидии, определенного объявлением (при установлении максимального (минимального) размера субсидии).</w:t>
      </w:r>
    </w:p>
    <w:p>
      <w:pPr>
        <w:pStyle w:val="0"/>
        <w:spacing w:before="200" w:line-rule="auto"/>
        <w:ind w:firstLine="540"/>
        <w:jc w:val="both"/>
      </w:pPr>
      <w:r>
        <w:rPr>
          <w:sz w:val="20"/>
        </w:rPr>
        <w:t xml:space="preserve">В случае если субсидия, распределяемая в рамках конкурсного отбора, больше размера субсидии, указанного в заявке участника конкурсного отбора, которому присвоен первый порядковый номер, оставшаяся часть субсидии распределяется между остальными участниками конкурсного отбора, включенными в рейтинг.</w:t>
      </w:r>
    </w:p>
    <w:p>
      <w:pPr>
        <w:pStyle w:val="0"/>
        <w:spacing w:before="200" w:line-rule="auto"/>
        <w:ind w:firstLine="540"/>
        <w:jc w:val="both"/>
      </w:pPr>
      <w:r>
        <w:rPr>
          <w:sz w:val="20"/>
        </w:rPr>
        <w:t xml:space="preserve">Каждому следующему участнику конкурсного отбора, включенному в рейтинг, распределяется субсидия в размере, равном размеру субсидии, указанному им в заявке, но не выше (ниже) максимального (минимального) размера субсидии, определенного объявлением (при установлении максимального (минимального) размера субсидии), в случае если указанный участником конкурсного отбора размер субсидии меньше нераспределенного размера субсидии либо равен ему.</w:t>
      </w:r>
    </w:p>
    <w:p>
      <w:pPr>
        <w:pStyle w:val="0"/>
        <w:spacing w:before="200" w:line-rule="auto"/>
        <w:ind w:firstLine="540"/>
        <w:jc w:val="both"/>
      </w:pPr>
      <w:r>
        <w:rPr>
          <w:sz w:val="20"/>
        </w:rPr>
        <w:t xml:space="preserve">В случае если размер субсидии, указанный участником конкурсного отбора в заявке, больше нераспределенного размера субсидии, такому участнику конкурсного отбора при его согласии распределяется нераспределенная часть субсидии, но не выше (ниже) максимального (минимального) размера субсидии, определенного объявлением (при установлении максимального (минимального) размера субсидии), без изменения указанного участником конкурсного отбора в заявке значения результата предоставления субсидии.</w:t>
      </w:r>
    </w:p>
    <w:p>
      <w:pPr>
        <w:pStyle w:val="0"/>
        <w:spacing w:before="200" w:line-rule="auto"/>
        <w:ind w:firstLine="540"/>
        <w:jc w:val="both"/>
      </w:pPr>
      <w:r>
        <w:rPr>
          <w:sz w:val="20"/>
        </w:rPr>
        <w:t xml:space="preserve">101. Протокол подведения итогов конкурсного отбора формируется на едином портале автоматически на основании результатов определения победителей конкурсного отбора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102. На основании протокола подведения итогов конкурсного отбора распределение субсидии между ее получателями утверждается приказом Министерства.</w:t>
      </w:r>
    </w:p>
    <w:p>
      <w:pPr>
        <w:pStyle w:val="0"/>
        <w:spacing w:before="200" w:line-rule="auto"/>
        <w:ind w:firstLine="540"/>
        <w:jc w:val="both"/>
      </w:pPr>
      <w:r>
        <w:rPr>
          <w:sz w:val="20"/>
        </w:rPr>
        <w:t xml:space="preserve">103. Размер субсидии не может превышать максимальный размер субсидии на один проект, утвержденный Министерством в соответствии с </w:t>
      </w:r>
      <w:hyperlink w:history="0" w:anchor="P62" w:tooltip="7. Министерство ежегодно утверждает:">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104. Министерство вправе предложить некоммерческой организации, занявшей последнее место в рейтинге, реализовать проект с меньшим объемом запрашиваемой субсидии с возможностью корректировки мероприятий (деятельности) и ожидаемых результатов, описанных в заявке.</w:t>
      </w:r>
    </w:p>
    <w:p>
      <w:pPr>
        <w:pStyle w:val="0"/>
      </w:pPr>
      <w:r>
        <w:rPr>
          <w:sz w:val="20"/>
        </w:rPr>
      </w:r>
    </w:p>
    <w:p>
      <w:pPr>
        <w:pStyle w:val="2"/>
        <w:outlineLvl w:val="1"/>
        <w:jc w:val="center"/>
      </w:pPr>
      <w:r>
        <w:rPr>
          <w:sz w:val="20"/>
        </w:rPr>
        <w:t xml:space="preserve">Глава 6. ОБЕСПЕЧЕНИЕ ПРОВЕДЕНИЯ КОНКУРСНОГО ОТБОРА</w:t>
      </w:r>
    </w:p>
    <w:p>
      <w:pPr>
        <w:pStyle w:val="2"/>
        <w:jc w:val="center"/>
      </w:pPr>
      <w:r>
        <w:rPr>
          <w:sz w:val="20"/>
        </w:rPr>
        <w:t xml:space="preserve">В СИСТЕМЕ "ЭЛЕКТРОННЫЙ БЮДЖЕТ"</w:t>
      </w:r>
    </w:p>
    <w:p>
      <w:pPr>
        <w:pStyle w:val="0"/>
      </w:pPr>
      <w:r>
        <w:rPr>
          <w:sz w:val="20"/>
        </w:rPr>
      </w:r>
    </w:p>
    <w:p>
      <w:pPr>
        <w:pStyle w:val="0"/>
        <w:ind w:firstLine="540"/>
        <w:jc w:val="both"/>
      </w:pPr>
      <w:r>
        <w:rPr>
          <w:sz w:val="20"/>
        </w:rPr>
        <w:t xml:space="preserve">105. В целях организации и проведения конкурсного отбора Министерство:</w:t>
      </w:r>
    </w:p>
    <w:p>
      <w:pPr>
        <w:pStyle w:val="0"/>
        <w:spacing w:before="200" w:line-rule="auto"/>
        <w:ind w:firstLine="540"/>
        <w:jc w:val="both"/>
      </w:pPr>
      <w:r>
        <w:rPr>
          <w:sz w:val="20"/>
        </w:rPr>
        <w:t xml:space="preserve">1) принимает решение о проведении конкурсного отбора в форме правового акта (приказа Министерства об организации конкурсного отбора);</w:t>
      </w:r>
    </w:p>
    <w:bookmarkStart w:id="350" w:name="P350"/>
    <w:bookmarkEnd w:id="350"/>
    <w:p>
      <w:pPr>
        <w:pStyle w:val="0"/>
        <w:spacing w:before="200" w:line-rule="auto"/>
        <w:ind w:firstLine="540"/>
        <w:jc w:val="both"/>
      </w:pPr>
      <w:r>
        <w:rPr>
          <w:sz w:val="20"/>
        </w:rPr>
        <w:t xml:space="preserve">2) утверждает состав комиссии и ее функции: формирование в системе "Электронный бюджет" протоколов вскрытия заявок, рассмотрения заявок, подведения итогов конкурсного отбора;</w:t>
      </w:r>
    </w:p>
    <w:p>
      <w:pPr>
        <w:pStyle w:val="0"/>
        <w:spacing w:before="200" w:line-rule="auto"/>
        <w:ind w:firstLine="540"/>
        <w:jc w:val="both"/>
      </w:pPr>
      <w:r>
        <w:rPr>
          <w:sz w:val="20"/>
        </w:rPr>
        <w:t xml:space="preserve">3) размещает не позднее 30 календарных дней до окончания срока приема заявок на едином портале в соответствии с порядком размещения информации, установленным Министерством финансов Российской Федерации, на официальном сайте Министерства, публичных страницах Министерства в социальных сетях объявление;</w:t>
      </w:r>
    </w:p>
    <w:p>
      <w:pPr>
        <w:pStyle w:val="0"/>
        <w:spacing w:before="200" w:line-rule="auto"/>
        <w:ind w:firstLine="540"/>
        <w:jc w:val="both"/>
      </w:pPr>
      <w:r>
        <w:rPr>
          <w:sz w:val="20"/>
        </w:rPr>
        <w:t xml:space="preserve">4) направляет не позднее 30 календарных дней до окончания срока приема заявок объявление с приложением приказа Министерства об организации конкурсного отбора и настоящего порядка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в сети Интернет, официальной странице Министерства экономики и территориального развития Свердловской области в социальной сети "ВКонтакте";</w:t>
      </w:r>
    </w:p>
    <w:p>
      <w:pPr>
        <w:pStyle w:val="0"/>
        <w:spacing w:before="200" w:line-rule="auto"/>
        <w:ind w:firstLine="540"/>
        <w:jc w:val="both"/>
      </w:pPr>
      <w:r>
        <w:rPr>
          <w:sz w:val="20"/>
        </w:rPr>
        <w:t xml:space="preserve">5) утверждает состав экспертного совета, размещает реестр экспертов на едином портале, организует авторизацию экспертов на едином портале;</w:t>
      </w:r>
    </w:p>
    <w:p>
      <w:pPr>
        <w:pStyle w:val="0"/>
        <w:spacing w:before="200" w:line-rule="auto"/>
        <w:ind w:firstLine="540"/>
        <w:jc w:val="both"/>
      </w:pPr>
      <w:r>
        <w:rPr>
          <w:sz w:val="20"/>
        </w:rPr>
        <w:t xml:space="preserve">6) утверждает состав группы технического сопровождения и ее функции:</w:t>
      </w:r>
    </w:p>
    <w:p>
      <w:pPr>
        <w:pStyle w:val="0"/>
        <w:spacing w:before="200" w:line-rule="auto"/>
        <w:ind w:firstLine="540"/>
        <w:jc w:val="both"/>
      </w:pPr>
      <w:r>
        <w:rPr>
          <w:sz w:val="20"/>
        </w:rPr>
        <w:t xml:space="preserve">вскрытие заявок, размещенных на едином портале участниками конкурсного отбора, автоматическое формирование протокола вскрытия заявок и направление его на утверждение Министерством в системе "Электронный бюджет";</w:t>
      </w:r>
    </w:p>
    <w:p>
      <w:pPr>
        <w:pStyle w:val="0"/>
        <w:spacing w:before="200" w:line-rule="auto"/>
        <w:ind w:firstLine="540"/>
        <w:jc w:val="both"/>
      </w:pPr>
      <w:r>
        <w:rPr>
          <w:sz w:val="20"/>
        </w:rPr>
        <w:t xml:space="preserve">рассмотрение заявок на соответствие требованиям к участникам конкурсного отбора, определенным </w:t>
      </w:r>
      <w:hyperlink w:history="0" w:anchor="P71" w:tooltip="Глава 2. ПОРЯДОК И УСЛОВИЯ ПРЕДОСТАВЛЕНИЯ СУБСИДИИ">
        <w:r>
          <w:rPr>
            <w:sz w:val="20"/>
            <w:color w:val="0000ff"/>
          </w:rPr>
          <w:t xml:space="preserve">главой 2</w:t>
        </w:r>
      </w:hyperlink>
      <w:r>
        <w:rPr>
          <w:sz w:val="20"/>
        </w:rPr>
        <w:t xml:space="preserve"> настоящего порядка, и к содержанию заявок, определенному </w:t>
      </w:r>
      <w:hyperlink w:history="0" w:anchor="P211" w:tooltip="Глава 5. ПОРЯДОК ПРОВЕДЕНИЯ КОНКУРСНОГО ОТБОРА">
        <w:r>
          <w:rPr>
            <w:sz w:val="20"/>
            <w:color w:val="0000ff"/>
          </w:rPr>
          <w:t xml:space="preserve">главой 5</w:t>
        </w:r>
      </w:hyperlink>
      <w:r>
        <w:rPr>
          <w:sz w:val="20"/>
        </w:rPr>
        <w:t xml:space="preserve"> настоящего порядка;</w:t>
      </w:r>
    </w:p>
    <w:p>
      <w:pPr>
        <w:pStyle w:val="0"/>
        <w:spacing w:before="200" w:line-rule="auto"/>
        <w:ind w:firstLine="540"/>
        <w:jc w:val="both"/>
      </w:pPr>
      <w:r>
        <w:rPr>
          <w:sz w:val="20"/>
        </w:rPr>
        <w:t xml:space="preserve">выбор из реестра экспертов, размещенного на едином портале, и закрепление не менее 3 экспертов для оценки каждой заявки участника конкурсного отбора, обеспечение их доступа к оценке заявок;</w:t>
      </w:r>
    </w:p>
    <w:p>
      <w:pPr>
        <w:pStyle w:val="0"/>
        <w:spacing w:before="200" w:line-rule="auto"/>
        <w:ind w:firstLine="540"/>
        <w:jc w:val="both"/>
      </w:pPr>
      <w:r>
        <w:rPr>
          <w:sz w:val="20"/>
        </w:rPr>
        <w:t xml:space="preserve">формирование сводного оценочного листа по каждой заявке и применение коэффициентов значимости исходя из запрашиваемой суммы субсидии, определенных Методикой;</w:t>
      </w:r>
    </w:p>
    <w:p>
      <w:pPr>
        <w:pStyle w:val="0"/>
        <w:spacing w:before="200" w:line-rule="auto"/>
        <w:ind w:firstLine="540"/>
        <w:jc w:val="both"/>
      </w:pPr>
      <w:r>
        <w:rPr>
          <w:sz w:val="20"/>
        </w:rPr>
        <w:t xml:space="preserve">ранжирование заявок по мере уменьшения полученных баллов по итогам оценки заявок и очередности их поступления в случае равенства количества полученных баллов;</w:t>
      </w:r>
    </w:p>
    <w:p>
      <w:pPr>
        <w:pStyle w:val="0"/>
        <w:spacing w:before="200" w:line-rule="auto"/>
        <w:ind w:firstLine="540"/>
        <w:jc w:val="both"/>
      </w:pPr>
      <w:r>
        <w:rPr>
          <w:sz w:val="20"/>
        </w:rPr>
        <w:t xml:space="preserve">автоматическое формирование проекта протокола подведения итогов конкурсного отбора и направление его на утверждение Министерством в системе "Электронный бюджет";</w:t>
      </w:r>
    </w:p>
    <w:p>
      <w:pPr>
        <w:pStyle w:val="0"/>
        <w:spacing w:before="200" w:line-rule="auto"/>
        <w:ind w:firstLine="540"/>
        <w:jc w:val="both"/>
      </w:pPr>
      <w:r>
        <w:rPr>
          <w:sz w:val="20"/>
        </w:rPr>
        <w:t xml:space="preserve">7) размещает указанные в </w:t>
      </w:r>
      <w:hyperlink w:history="0" w:anchor="P350" w:tooltip="2) утверждает состав комиссии и ее функции: формирование в системе &quot;Электронный бюджет&quot; протоколов вскрытия заявок, рассмотрения заявок, подведения итогов конкурсного отбора;">
        <w:r>
          <w:rPr>
            <w:sz w:val="20"/>
            <w:color w:val="0000ff"/>
          </w:rPr>
          <w:t xml:space="preserve">подпункте 2</w:t>
        </w:r>
      </w:hyperlink>
      <w:r>
        <w:rPr>
          <w:sz w:val="20"/>
        </w:rPr>
        <w:t xml:space="preserve"> настоящего пункта протоколы на едином портале не позднее первого рабочего дня, следующего за днем их подписания.</w:t>
      </w:r>
    </w:p>
    <w:p>
      <w:pPr>
        <w:pStyle w:val="0"/>
        <w:spacing w:before="200" w:line-rule="auto"/>
        <w:ind w:firstLine="540"/>
        <w:jc w:val="both"/>
      </w:pPr>
      <w:r>
        <w:rPr>
          <w:sz w:val="20"/>
        </w:rPr>
        <w:t xml:space="preserve">106. Министерство издает и размещает на официальном сайте Министерства приказ Министерства о предоставлении субсидий победителям конкурсного отбора в течение 5 рабочих дней со дня размещения на едином портале протокола подведения итогов конкурсного отбора.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pPr>
      <w:r>
        <w:rPr>
          <w:sz w:val="20"/>
        </w:rPr>
      </w:r>
    </w:p>
    <w:bookmarkStart w:id="377" w:name="P377"/>
    <w:bookmarkEnd w:id="377"/>
    <w:p>
      <w:pPr>
        <w:pStyle w:val="2"/>
        <w:jc w:val="center"/>
      </w:pPr>
      <w:r>
        <w:rPr>
          <w:sz w:val="20"/>
        </w:rPr>
        <w:t xml:space="preserve">МЕТОДИКА</w:t>
      </w:r>
    </w:p>
    <w:p>
      <w:pPr>
        <w:pStyle w:val="2"/>
        <w:jc w:val="center"/>
      </w:pPr>
      <w:r>
        <w:rPr>
          <w:sz w:val="20"/>
        </w:rPr>
        <w:t xml:space="preserve">ОЦЕНКИ ЗАЯВОК СОЦИАЛЬНО ОРИЕНТИРОВАННЫХ НЕКОММЕРЧЕСКИХ</w:t>
      </w:r>
    </w:p>
    <w:p>
      <w:pPr>
        <w:pStyle w:val="2"/>
        <w:jc w:val="center"/>
      </w:pPr>
      <w:r>
        <w:rPr>
          <w:sz w:val="20"/>
        </w:rPr>
        <w:t xml:space="preserve">ОРГАНИЗАЦИЙ, РЕАЛИЗУЮЩИХ ПРОЕКТЫ (ПРОГРАММЫ, МЕРОПРИЯТИЯ)</w:t>
      </w:r>
    </w:p>
    <w:p>
      <w:pPr>
        <w:pStyle w:val="2"/>
        <w:jc w:val="center"/>
      </w:pPr>
      <w:r>
        <w:rPr>
          <w:sz w:val="20"/>
        </w:rPr>
        <w:t xml:space="preserve">В СФЕРЕ ОБРАЗОВАНИЯ И МОЛОДЕЖНОЙ ПОЛИТИКИ</w:t>
      </w:r>
    </w:p>
    <w:p>
      <w:pPr>
        <w:pStyle w:val="2"/>
        <w:jc w:val="center"/>
      </w:pPr>
      <w:r>
        <w:rPr>
          <w:sz w:val="20"/>
        </w:rPr>
        <w:t xml:space="preserve">СВЕРДЛОВСКОЙ ОБЛАСТИ, НА УЧАСТИЕ В КОНКУРСНОМ ОТБОРЕ</w:t>
      </w:r>
    </w:p>
    <w:p>
      <w:pPr>
        <w:pStyle w:val="0"/>
      </w:pPr>
      <w:r>
        <w:rPr>
          <w:sz w:val="20"/>
        </w:rPr>
      </w:r>
    </w:p>
    <w:p>
      <w:pPr>
        <w:pStyle w:val="0"/>
        <w:ind w:firstLine="540"/>
        <w:jc w:val="both"/>
      </w:pPr>
      <w:r>
        <w:rPr>
          <w:sz w:val="20"/>
        </w:rPr>
        <w:t xml:space="preserve">1. Настоящая методика определяет критерии оценки заявок социально ориентированных некоммерческих организаций (далее - организации) на участие в отборе получателей субсидии в целях реализации проектов (программ, мероприятий) в сфере образования и молодежной политики Свердловской области (далее - отбор), допущенных к участию в отборе (далее - заявка), коэффициенты их значимости и порядок проведения оценки заявок членами экспертного совета (далее - эксперты).</w:t>
      </w:r>
    </w:p>
    <w:p>
      <w:pPr>
        <w:pStyle w:val="0"/>
        <w:spacing w:before="200" w:line-rule="auto"/>
        <w:ind w:firstLine="540"/>
        <w:jc w:val="both"/>
      </w:pPr>
      <w:r>
        <w:rPr>
          <w:sz w:val="20"/>
        </w:rPr>
        <w:t xml:space="preserve">2. Оценка заявок осуществляется путем оценки экспертами проектов, включенных в заявки, в соответствии с критериями оценки заявок и коэффициентами их значимости, указанными в </w:t>
      </w:r>
      <w:hyperlink w:history="0" w:anchor="P389" w:tooltip="5. Критерии оценки заявки и коэффициенты их значимости приведены в таблице.">
        <w:r>
          <w:rPr>
            <w:sz w:val="20"/>
            <w:color w:val="0000ff"/>
          </w:rPr>
          <w:t xml:space="preserve">пункте 5</w:t>
        </w:r>
      </w:hyperlink>
      <w:r>
        <w:rPr>
          <w:sz w:val="20"/>
        </w:rPr>
        <w:t xml:space="preserve"> настоящей методики.</w:t>
      </w:r>
    </w:p>
    <w:p>
      <w:pPr>
        <w:pStyle w:val="0"/>
        <w:spacing w:before="200" w:line-rule="auto"/>
        <w:ind w:firstLine="540"/>
        <w:jc w:val="both"/>
      </w:pPr>
      <w:r>
        <w:rPr>
          <w:sz w:val="20"/>
        </w:rPr>
        <w:t xml:space="preserve">3. Эксперт при оценке заявки:</w:t>
      </w:r>
    </w:p>
    <w:p>
      <w:pPr>
        <w:pStyle w:val="0"/>
        <w:spacing w:before="200" w:line-rule="auto"/>
        <w:ind w:firstLine="540"/>
        <w:jc w:val="both"/>
      </w:pPr>
      <w:r>
        <w:rPr>
          <w:sz w:val="20"/>
        </w:rPr>
        <w:t xml:space="preserve">1) проводит полное исследование представленных в составе заявки документов и информации;</w:t>
      </w:r>
    </w:p>
    <w:p>
      <w:pPr>
        <w:pStyle w:val="0"/>
        <w:spacing w:before="200" w:line-rule="auto"/>
        <w:ind w:firstLine="540"/>
        <w:jc w:val="both"/>
      </w:pPr>
      <w:r>
        <w:rPr>
          <w:sz w:val="20"/>
        </w:rPr>
        <w:t xml:space="preserve">2) оценивает заявку по 10 критериям, по каждому из которых присваивает заявке от 0 до 10 баллов (целым числом), результаты оценки оформляет на едином портале в оценочном </w:t>
      </w:r>
      <w:hyperlink w:history="0" w:anchor="P713" w:tooltip="ОЦЕНОЧНЫЙ ЛИСТ">
        <w:r>
          <w:rPr>
            <w:sz w:val="20"/>
            <w:color w:val="0000ff"/>
          </w:rPr>
          <w:t xml:space="preserve">листе</w:t>
        </w:r>
      </w:hyperlink>
      <w:r>
        <w:rPr>
          <w:sz w:val="20"/>
        </w:rPr>
        <w:t xml:space="preserve"> по форме согласно приложению к настоящей методике.</w:t>
      </w:r>
    </w:p>
    <w:p>
      <w:pPr>
        <w:pStyle w:val="0"/>
        <w:spacing w:before="200" w:line-rule="auto"/>
        <w:ind w:firstLine="540"/>
        <w:jc w:val="both"/>
      </w:pPr>
      <w:r>
        <w:rPr>
          <w:sz w:val="20"/>
        </w:rPr>
        <w:t xml:space="preserve">4. Общая оценка заявки рассчитывается как сумма баллов, присвоенных заявке по каждому критерию, умноженных на соответствующий коэффициент значимости критерия, и сопровождается комментарием эксперта.</w:t>
      </w:r>
    </w:p>
    <w:bookmarkStart w:id="389" w:name="P389"/>
    <w:bookmarkEnd w:id="389"/>
    <w:p>
      <w:pPr>
        <w:pStyle w:val="0"/>
        <w:spacing w:before="200" w:line-rule="auto"/>
        <w:ind w:firstLine="540"/>
        <w:jc w:val="both"/>
      </w:pPr>
      <w:r>
        <w:rPr>
          <w:sz w:val="20"/>
        </w:rPr>
        <w:t xml:space="preserve">5. Критерии оценки заявки и коэффициенты их значимости приведены в таблице.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4252"/>
        <w:gridCol w:w="1757"/>
        <w:gridCol w:w="1020"/>
        <w:gridCol w:w="1077"/>
      </w:tblGrid>
      <w:tr>
        <w:tc>
          <w:tcPr>
            <w:tcW w:w="964" w:type="dxa"/>
            <w:vMerge w:val="restart"/>
          </w:tcPr>
          <w:p>
            <w:pPr>
              <w:pStyle w:val="0"/>
              <w:jc w:val="center"/>
            </w:pPr>
            <w:r>
              <w:rPr>
                <w:sz w:val="20"/>
              </w:rPr>
              <w:t xml:space="preserve">Номер строки</w:t>
            </w:r>
          </w:p>
        </w:tc>
        <w:tc>
          <w:tcPr>
            <w:tcW w:w="4252" w:type="dxa"/>
            <w:vMerge w:val="restart"/>
          </w:tcPr>
          <w:p>
            <w:pPr>
              <w:pStyle w:val="0"/>
              <w:jc w:val="center"/>
            </w:pPr>
            <w:r>
              <w:rPr>
                <w:sz w:val="20"/>
              </w:rPr>
              <w:t xml:space="preserve">Критерий оценки заявки на участие в отборе</w:t>
            </w:r>
          </w:p>
        </w:tc>
        <w:tc>
          <w:tcPr>
            <w:gridSpan w:val="3"/>
            <w:tcW w:w="3854" w:type="dxa"/>
          </w:tcPr>
          <w:p>
            <w:pPr>
              <w:pStyle w:val="0"/>
              <w:jc w:val="center"/>
            </w:pPr>
            <w:r>
              <w:rPr>
                <w:sz w:val="20"/>
              </w:rPr>
              <w:t xml:space="preserve">Коэффициенты значимости для заявок с запрашиваемой суммой субсидии</w:t>
            </w:r>
          </w:p>
        </w:tc>
      </w:tr>
      <w:tr>
        <w:tc>
          <w:tcPr>
            <w:vMerge w:val="continue"/>
          </w:tcPr>
          <w:p/>
        </w:tc>
        <w:tc>
          <w:tcPr>
            <w:vMerge w:val="continue"/>
          </w:tcPr>
          <w:p/>
        </w:tc>
        <w:tc>
          <w:tcPr>
            <w:tcW w:w="1757" w:type="dxa"/>
          </w:tcPr>
          <w:p>
            <w:pPr>
              <w:pStyle w:val="0"/>
              <w:jc w:val="center"/>
            </w:pPr>
            <w:r>
              <w:rPr>
                <w:sz w:val="20"/>
              </w:rPr>
              <w:t xml:space="preserve">до 300 тыс. рублей включительно</w:t>
            </w:r>
          </w:p>
        </w:tc>
        <w:tc>
          <w:tcPr>
            <w:tcW w:w="1020" w:type="dxa"/>
          </w:tcPr>
          <w:p>
            <w:pPr>
              <w:pStyle w:val="0"/>
              <w:jc w:val="center"/>
            </w:pPr>
            <w:r>
              <w:rPr>
                <w:sz w:val="20"/>
              </w:rPr>
              <w:t xml:space="preserve">до 500 тыс. рублей</w:t>
            </w:r>
          </w:p>
        </w:tc>
        <w:tc>
          <w:tcPr>
            <w:tcW w:w="1077" w:type="dxa"/>
          </w:tcPr>
          <w:p>
            <w:pPr>
              <w:pStyle w:val="0"/>
              <w:jc w:val="center"/>
            </w:pPr>
            <w:r>
              <w:rPr>
                <w:sz w:val="20"/>
              </w:rPr>
              <w:t xml:space="preserve">до 1 млн. рублей</w:t>
            </w:r>
          </w:p>
        </w:tc>
      </w:tr>
      <w:tr>
        <w:tc>
          <w:tcPr>
            <w:tcW w:w="964" w:type="dxa"/>
          </w:tcPr>
          <w:p>
            <w:pPr>
              <w:pStyle w:val="0"/>
              <w:jc w:val="center"/>
            </w:pPr>
            <w:r>
              <w:rPr>
                <w:sz w:val="20"/>
              </w:rPr>
              <w:t xml:space="preserve">1.</w:t>
            </w:r>
          </w:p>
        </w:tc>
        <w:tc>
          <w:tcPr>
            <w:tcW w:w="4252" w:type="dxa"/>
          </w:tcPr>
          <w:p>
            <w:pPr>
              <w:pStyle w:val="0"/>
            </w:pPr>
            <w:r>
              <w:rPr>
                <w:sz w:val="20"/>
              </w:rPr>
              <w:t xml:space="preserve">Актуальность и социальная значимость проекта</w:t>
            </w:r>
          </w:p>
        </w:tc>
        <w:tc>
          <w:tcPr>
            <w:tcW w:w="1757" w:type="dxa"/>
          </w:tcPr>
          <w:p>
            <w:pPr>
              <w:pStyle w:val="0"/>
              <w:jc w:val="center"/>
            </w:pPr>
            <w:r>
              <w:rPr>
                <w:sz w:val="20"/>
              </w:rPr>
              <w:t xml:space="preserve">2</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r>
      <w:tr>
        <w:tc>
          <w:tcPr>
            <w:tcW w:w="964" w:type="dxa"/>
          </w:tcPr>
          <w:p>
            <w:pPr>
              <w:pStyle w:val="0"/>
              <w:jc w:val="center"/>
            </w:pPr>
            <w:r>
              <w:rPr>
                <w:sz w:val="20"/>
              </w:rPr>
              <w:t xml:space="preserve">2.</w:t>
            </w:r>
          </w:p>
        </w:tc>
        <w:tc>
          <w:tcPr>
            <w:tcW w:w="4252"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57" w:type="dxa"/>
          </w:tcPr>
          <w:p>
            <w:pPr>
              <w:pStyle w:val="0"/>
              <w:jc w:val="center"/>
            </w:pPr>
            <w:r>
              <w:rPr>
                <w:sz w:val="20"/>
              </w:rPr>
              <w:t xml:space="preserve">2</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r>
      <w:tr>
        <w:tc>
          <w:tcPr>
            <w:tcW w:w="964" w:type="dxa"/>
          </w:tcPr>
          <w:p>
            <w:pPr>
              <w:pStyle w:val="0"/>
              <w:jc w:val="center"/>
            </w:pPr>
            <w:r>
              <w:rPr>
                <w:sz w:val="20"/>
              </w:rPr>
              <w:t xml:space="preserve">3.</w:t>
            </w:r>
          </w:p>
        </w:tc>
        <w:tc>
          <w:tcPr>
            <w:tcW w:w="4252" w:type="dxa"/>
          </w:tcPr>
          <w:p>
            <w:pPr>
              <w:pStyle w:val="0"/>
            </w:pPr>
            <w:r>
              <w:rPr>
                <w:sz w:val="20"/>
              </w:rPr>
              <w:t xml:space="preserve">Инновационность, уникальность проекта</w:t>
            </w:r>
          </w:p>
        </w:tc>
        <w:tc>
          <w:tcPr>
            <w:tcW w:w="1757" w:type="dxa"/>
          </w:tcPr>
          <w:p>
            <w:pPr>
              <w:pStyle w:val="0"/>
              <w:jc w:val="center"/>
            </w:pPr>
            <w:r>
              <w:rPr>
                <w:sz w:val="20"/>
              </w:rPr>
              <w:t xml:space="preserve">0,5</w:t>
            </w:r>
          </w:p>
        </w:tc>
        <w:tc>
          <w:tcPr>
            <w:tcW w:w="1020" w:type="dxa"/>
          </w:tcPr>
          <w:p>
            <w:pPr>
              <w:pStyle w:val="0"/>
              <w:jc w:val="center"/>
            </w:pPr>
            <w:r>
              <w:rPr>
                <w:sz w:val="20"/>
              </w:rPr>
              <w:t xml:space="preserve">0,5</w:t>
            </w:r>
          </w:p>
        </w:tc>
        <w:tc>
          <w:tcPr>
            <w:tcW w:w="1077" w:type="dxa"/>
          </w:tcPr>
          <w:p>
            <w:pPr>
              <w:pStyle w:val="0"/>
              <w:jc w:val="center"/>
            </w:pPr>
            <w:r>
              <w:rPr>
                <w:sz w:val="20"/>
              </w:rPr>
              <w:t xml:space="preserve">0,5</w:t>
            </w:r>
          </w:p>
        </w:tc>
      </w:tr>
      <w:tr>
        <w:tc>
          <w:tcPr>
            <w:tcW w:w="964" w:type="dxa"/>
          </w:tcPr>
          <w:p>
            <w:pPr>
              <w:pStyle w:val="0"/>
              <w:jc w:val="center"/>
            </w:pPr>
            <w:r>
              <w:rPr>
                <w:sz w:val="20"/>
              </w:rPr>
              <w:t xml:space="preserve">4.</w:t>
            </w:r>
          </w:p>
        </w:tc>
        <w:tc>
          <w:tcPr>
            <w:tcW w:w="4252"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757" w:type="dxa"/>
          </w:tcPr>
          <w:p>
            <w:pPr>
              <w:pStyle w:val="0"/>
              <w:jc w:val="center"/>
            </w:pPr>
            <w:r>
              <w:rPr>
                <w:sz w:val="20"/>
              </w:rPr>
              <w:t xml:space="preserve">2</w:t>
            </w:r>
          </w:p>
        </w:tc>
        <w:tc>
          <w:tcPr>
            <w:tcW w:w="1020" w:type="dxa"/>
          </w:tcPr>
          <w:p>
            <w:pPr>
              <w:pStyle w:val="0"/>
              <w:jc w:val="center"/>
            </w:pPr>
            <w:r>
              <w:rPr>
                <w:sz w:val="20"/>
              </w:rPr>
              <w:t xml:space="preserve">1,5</w:t>
            </w:r>
          </w:p>
        </w:tc>
        <w:tc>
          <w:tcPr>
            <w:tcW w:w="1077" w:type="dxa"/>
          </w:tcPr>
          <w:p>
            <w:pPr>
              <w:pStyle w:val="0"/>
              <w:jc w:val="center"/>
            </w:pPr>
            <w:r>
              <w:rPr>
                <w:sz w:val="20"/>
              </w:rPr>
              <w:t xml:space="preserve">1,5</w:t>
            </w:r>
          </w:p>
        </w:tc>
      </w:tr>
      <w:tr>
        <w:tc>
          <w:tcPr>
            <w:tcW w:w="964" w:type="dxa"/>
          </w:tcPr>
          <w:p>
            <w:pPr>
              <w:pStyle w:val="0"/>
              <w:jc w:val="center"/>
            </w:pPr>
            <w:r>
              <w:rPr>
                <w:sz w:val="20"/>
              </w:rPr>
              <w:t xml:space="preserve">5.</w:t>
            </w:r>
          </w:p>
        </w:tc>
        <w:tc>
          <w:tcPr>
            <w:tcW w:w="4252"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757" w:type="dxa"/>
          </w:tcPr>
          <w:p>
            <w:pPr>
              <w:pStyle w:val="0"/>
              <w:jc w:val="center"/>
            </w:pPr>
            <w:r>
              <w:rPr>
                <w:sz w:val="20"/>
              </w:rPr>
              <w:t xml:space="preserve">1</w:t>
            </w:r>
          </w:p>
        </w:tc>
        <w:tc>
          <w:tcPr>
            <w:tcW w:w="1020" w:type="dxa"/>
          </w:tcPr>
          <w:p>
            <w:pPr>
              <w:pStyle w:val="0"/>
              <w:jc w:val="center"/>
            </w:pPr>
            <w:r>
              <w:rPr>
                <w:sz w:val="20"/>
              </w:rPr>
              <w:t xml:space="preserve">1,5</w:t>
            </w:r>
          </w:p>
        </w:tc>
        <w:tc>
          <w:tcPr>
            <w:tcW w:w="1077" w:type="dxa"/>
          </w:tcPr>
          <w:p>
            <w:pPr>
              <w:pStyle w:val="0"/>
              <w:jc w:val="center"/>
            </w:pPr>
            <w:r>
              <w:rPr>
                <w:sz w:val="20"/>
              </w:rPr>
              <w:t xml:space="preserve">1,5</w:t>
            </w:r>
          </w:p>
        </w:tc>
      </w:tr>
      <w:tr>
        <w:tc>
          <w:tcPr>
            <w:tcW w:w="964" w:type="dxa"/>
          </w:tcPr>
          <w:p>
            <w:pPr>
              <w:pStyle w:val="0"/>
              <w:jc w:val="center"/>
            </w:pPr>
            <w:r>
              <w:rPr>
                <w:sz w:val="20"/>
              </w:rPr>
              <w:t xml:space="preserve">6.</w:t>
            </w:r>
          </w:p>
        </w:tc>
        <w:tc>
          <w:tcPr>
            <w:tcW w:w="4252" w:type="dxa"/>
          </w:tcPr>
          <w:p>
            <w:pPr>
              <w:pStyle w:val="0"/>
            </w:pPr>
            <w:r>
              <w:rPr>
                <w:sz w:val="20"/>
              </w:rPr>
              <w:t xml:space="preserve">Масштаб реализации проекта</w:t>
            </w:r>
          </w:p>
        </w:tc>
        <w:tc>
          <w:tcPr>
            <w:tcW w:w="1757" w:type="dxa"/>
          </w:tcPr>
          <w:p>
            <w:pPr>
              <w:pStyle w:val="0"/>
              <w:jc w:val="center"/>
            </w:pPr>
            <w:r>
              <w:rPr>
                <w:sz w:val="20"/>
              </w:rPr>
              <w:t xml:space="preserve">0</w:t>
            </w:r>
          </w:p>
        </w:tc>
        <w:tc>
          <w:tcPr>
            <w:tcW w:w="1020" w:type="dxa"/>
          </w:tcPr>
          <w:p>
            <w:pPr>
              <w:pStyle w:val="0"/>
              <w:jc w:val="center"/>
            </w:pPr>
            <w:r>
              <w:rPr>
                <w:sz w:val="20"/>
              </w:rPr>
              <w:t xml:space="preserve">0,5</w:t>
            </w:r>
          </w:p>
        </w:tc>
        <w:tc>
          <w:tcPr>
            <w:tcW w:w="1077" w:type="dxa"/>
          </w:tcPr>
          <w:p>
            <w:pPr>
              <w:pStyle w:val="0"/>
              <w:jc w:val="center"/>
            </w:pPr>
            <w:r>
              <w:rPr>
                <w:sz w:val="20"/>
              </w:rPr>
              <w:t xml:space="preserve">0,5</w:t>
            </w:r>
          </w:p>
        </w:tc>
      </w:tr>
      <w:tr>
        <w:tc>
          <w:tcPr>
            <w:tcW w:w="964" w:type="dxa"/>
          </w:tcPr>
          <w:p>
            <w:pPr>
              <w:pStyle w:val="0"/>
              <w:jc w:val="center"/>
            </w:pPr>
            <w:r>
              <w:rPr>
                <w:sz w:val="20"/>
              </w:rPr>
              <w:t xml:space="preserve">7.</w:t>
            </w:r>
          </w:p>
        </w:tc>
        <w:tc>
          <w:tcPr>
            <w:tcW w:w="4252"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757" w:type="dxa"/>
          </w:tcPr>
          <w:p>
            <w:pPr>
              <w:pStyle w:val="0"/>
              <w:jc w:val="center"/>
            </w:pPr>
            <w:r>
              <w:rPr>
                <w:sz w:val="20"/>
              </w:rPr>
              <w:t xml:space="preserve">0,5</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r>
      <w:tr>
        <w:tc>
          <w:tcPr>
            <w:tcW w:w="964" w:type="dxa"/>
          </w:tcPr>
          <w:p>
            <w:pPr>
              <w:pStyle w:val="0"/>
              <w:jc w:val="center"/>
            </w:pPr>
            <w:r>
              <w:rPr>
                <w:sz w:val="20"/>
              </w:rPr>
              <w:t xml:space="preserve">8.</w:t>
            </w:r>
          </w:p>
        </w:tc>
        <w:tc>
          <w:tcPr>
            <w:tcW w:w="4252" w:type="dxa"/>
          </w:tcPr>
          <w:p>
            <w:pPr>
              <w:pStyle w:val="0"/>
            </w:pPr>
            <w:r>
              <w:rPr>
                <w:sz w:val="20"/>
              </w:rPr>
              <w:t xml:space="preserve">Опыт организации по успешной реализации проектов, программ по соответствующему направлению деятельности</w:t>
            </w:r>
          </w:p>
        </w:tc>
        <w:tc>
          <w:tcPr>
            <w:tcW w:w="1757" w:type="dxa"/>
          </w:tcPr>
          <w:p>
            <w:pPr>
              <w:pStyle w:val="0"/>
              <w:jc w:val="center"/>
            </w:pPr>
            <w:r>
              <w:rPr>
                <w:sz w:val="20"/>
              </w:rPr>
              <w:t xml:space="preserve">0,5</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r>
      <w:tr>
        <w:tc>
          <w:tcPr>
            <w:tcW w:w="964" w:type="dxa"/>
          </w:tcPr>
          <w:p>
            <w:pPr>
              <w:pStyle w:val="0"/>
              <w:jc w:val="center"/>
            </w:pPr>
            <w:r>
              <w:rPr>
                <w:sz w:val="20"/>
              </w:rPr>
              <w:t xml:space="preserve">9.</w:t>
            </w:r>
          </w:p>
        </w:tc>
        <w:tc>
          <w:tcPr>
            <w:tcW w:w="4252" w:type="dxa"/>
          </w:tcPr>
          <w:p>
            <w:pPr>
              <w:pStyle w:val="0"/>
            </w:pPr>
            <w:r>
              <w:rPr>
                <w:sz w:val="20"/>
              </w:rPr>
              <w:t xml:space="preserve">Соответствие опыта и компетенций команды проекта планируемой деятельности</w:t>
            </w:r>
          </w:p>
        </w:tc>
        <w:tc>
          <w:tcPr>
            <w:tcW w:w="1757" w:type="dxa"/>
          </w:tcPr>
          <w:p>
            <w:pPr>
              <w:pStyle w:val="0"/>
              <w:jc w:val="center"/>
            </w:pPr>
            <w:r>
              <w:rPr>
                <w:sz w:val="20"/>
              </w:rPr>
              <w:t xml:space="preserve">1</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r>
      <w:tr>
        <w:tc>
          <w:tcPr>
            <w:tcW w:w="964" w:type="dxa"/>
          </w:tcPr>
          <w:p>
            <w:pPr>
              <w:pStyle w:val="0"/>
              <w:jc w:val="center"/>
            </w:pPr>
            <w:r>
              <w:rPr>
                <w:sz w:val="20"/>
              </w:rPr>
              <w:t xml:space="preserve">10.</w:t>
            </w:r>
          </w:p>
        </w:tc>
        <w:tc>
          <w:tcPr>
            <w:tcW w:w="4252" w:type="dxa"/>
          </w:tcPr>
          <w:p>
            <w:pPr>
              <w:pStyle w:val="0"/>
            </w:pPr>
            <w:r>
              <w:rPr>
                <w:sz w:val="20"/>
              </w:rPr>
              <w:t xml:space="preserve">Информационная открытость организации</w:t>
            </w:r>
          </w:p>
        </w:tc>
        <w:tc>
          <w:tcPr>
            <w:tcW w:w="1757" w:type="dxa"/>
          </w:tcPr>
          <w:p>
            <w:pPr>
              <w:pStyle w:val="0"/>
              <w:jc w:val="center"/>
            </w:pPr>
            <w:r>
              <w:rPr>
                <w:sz w:val="20"/>
              </w:rPr>
              <w:t xml:space="preserve">0,5</w:t>
            </w:r>
          </w:p>
        </w:tc>
        <w:tc>
          <w:tcPr>
            <w:tcW w:w="1020" w:type="dxa"/>
          </w:tcPr>
          <w:p>
            <w:pPr>
              <w:pStyle w:val="0"/>
              <w:jc w:val="center"/>
            </w:pPr>
            <w:r>
              <w:rPr>
                <w:sz w:val="20"/>
              </w:rPr>
              <w:t xml:space="preserve">1</w:t>
            </w:r>
          </w:p>
        </w:tc>
        <w:tc>
          <w:tcPr>
            <w:tcW w:w="1077" w:type="dxa"/>
          </w:tcPr>
          <w:p>
            <w:pPr>
              <w:pStyle w:val="0"/>
              <w:jc w:val="center"/>
            </w:pPr>
            <w:r>
              <w:rPr>
                <w:sz w:val="20"/>
              </w:rPr>
              <w:t xml:space="preserve">1</w:t>
            </w:r>
          </w:p>
        </w:tc>
      </w:tr>
    </w:tbl>
    <w:p>
      <w:pPr>
        <w:pStyle w:val="0"/>
      </w:pPr>
      <w:r>
        <w:rPr>
          <w:sz w:val="20"/>
        </w:rPr>
      </w:r>
    </w:p>
    <w:p>
      <w:pPr>
        <w:pStyle w:val="0"/>
        <w:ind w:firstLine="540"/>
        <w:jc w:val="both"/>
      </w:pPr>
      <w:r>
        <w:rPr>
          <w:sz w:val="20"/>
        </w:rPr>
        <w:t xml:space="preserve">6. Определение оценки (от 0 до 10 баллов) по критериям оценки заявок, указанным в </w:t>
      </w:r>
      <w:hyperlink w:history="0" w:anchor="P389" w:tooltip="5. Критерии оценки заявки и коэффициенты их значимости приведены в таблице.">
        <w:r>
          <w:rPr>
            <w:sz w:val="20"/>
            <w:color w:val="0000ff"/>
          </w:rPr>
          <w:t xml:space="preserve">пункте 5</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направлен на решение именно тех проблем, которые обозначены как значимые;</w:t>
            </w:r>
          </w:p>
          <w:p>
            <w:pPr>
              <w:pStyle w:val="0"/>
            </w:pPr>
            <w:r>
              <w:rPr>
                <w:sz w:val="20"/>
              </w:rPr>
              <w:t xml:space="preserve">имеется подтверждение актуальности проблемы, на решение которой направлен проект,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направлениям (в том числе другим направлениям, за исключением указанного в качестве направления, по которому подана заявка)</w:t>
            </w:r>
          </w:p>
        </w:tc>
      </w:tr>
      <w:tr>
        <w:tc>
          <w:tcPr>
            <w:tcW w:w="1020" w:type="dxa"/>
          </w:tcPr>
          <w:p>
            <w:pPr>
              <w:pStyle w:val="0"/>
            </w:pPr>
            <w:r>
              <w:rPr>
                <w:sz w:val="20"/>
              </w:rPr>
              <w:t xml:space="preserve">6 - 8 баллов</w:t>
            </w:r>
          </w:p>
        </w:tc>
        <w:tc>
          <w:tcPr>
            <w:tcW w:w="8050"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3 - 5 баллов</w:t>
            </w:r>
          </w:p>
        </w:tc>
        <w:tc>
          <w:tcPr>
            <w:tcW w:w="8050"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реализации проекта, обозначенными в заявке;</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большая часть мероприятий проекта не связана с выбранным направлением;</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Проект полностью соответствует данному критерию:</w:t>
            </w:r>
          </w:p>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реализации проекта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r>
      <w:tr>
        <w:tc>
          <w:tcPr>
            <w:tcW w:w="1020" w:type="dxa"/>
          </w:tcPr>
          <w:p>
            <w:pPr>
              <w:pStyle w:val="0"/>
            </w:pPr>
            <w:r>
              <w:rPr>
                <w:sz w:val="20"/>
              </w:rPr>
              <w:t xml:space="preserve">6 - 8 баллов</w:t>
            </w:r>
          </w:p>
        </w:tc>
        <w:tc>
          <w:tcPr>
            <w:tcW w:w="8050"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1020" w:type="dxa"/>
          </w:tcPr>
          <w:p>
            <w:pPr>
              <w:pStyle w:val="0"/>
            </w:pPr>
            <w:r>
              <w:rPr>
                <w:sz w:val="20"/>
              </w:rPr>
              <w:t xml:space="preserve">3 - 5 баллов</w:t>
            </w:r>
          </w:p>
        </w:tc>
        <w:tc>
          <w:tcPr>
            <w:tcW w:w="8050" w:type="dxa"/>
          </w:tcPr>
          <w:p>
            <w:pPr>
              <w:pStyle w:val="0"/>
            </w:pPr>
            <w:r>
              <w:rPr>
                <w:sz w:val="20"/>
              </w:rPr>
              <w:t xml:space="preserve">Проект по данному критерию проработан недостаточно, имеются замечания эксперта, которые необходимо устранить:</w:t>
            </w:r>
          </w:p>
          <w:p>
            <w:pPr>
              <w:pStyle w:val="0"/>
            </w:pPr>
            <w:r>
              <w:rPr>
                <w:sz w:val="20"/>
              </w:rPr>
              <w:t xml:space="preserve">календарный план реализации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 проекта;</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Проект не соответствует данному критерию:</w:t>
            </w:r>
          </w:p>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 проекта;</w:t>
            </w:r>
          </w:p>
          <w:p>
            <w:pPr>
              <w:pStyle w:val="0"/>
            </w:pPr>
            <w:r>
              <w:rPr>
                <w:sz w:val="20"/>
              </w:rPr>
              <w:t xml:space="preserve">существенные ошибки в постановке целей, задач, описании мероприятий, результатов проекта делают реализацию проекта нецелесообразной;</w:t>
            </w:r>
          </w:p>
          <w:p>
            <w:pPr>
              <w:pStyle w:val="0"/>
            </w:pPr>
            <w:r>
              <w:rPr>
                <w:sz w:val="20"/>
              </w:rPr>
              <w:t xml:space="preserve">сроки выполнения мероприятий проекта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3) инновационность, уникальность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Проект является инновационным, уникальным:</w:t>
            </w:r>
          </w:p>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качественно улучшить такую деятельность</w:t>
            </w:r>
          </w:p>
        </w:tc>
      </w:tr>
      <w:tr>
        <w:tc>
          <w:tcPr>
            <w:tcW w:w="1020" w:type="dxa"/>
          </w:tcPr>
          <w:p>
            <w:pPr>
              <w:pStyle w:val="0"/>
            </w:pPr>
            <w:r>
              <w:rPr>
                <w:sz w:val="20"/>
              </w:rPr>
              <w:t xml:space="preserve">6 - 8 баллов</w:t>
            </w:r>
          </w:p>
        </w:tc>
        <w:tc>
          <w:tcPr>
            <w:tcW w:w="8050"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у организации есть ресурсы и опыт, чтобы успешно внедрить описанные инновации;</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3 - 5 баллов</w:t>
            </w:r>
          </w:p>
        </w:tc>
        <w:tc>
          <w:tcPr>
            <w:tcW w:w="8050"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практики и методики, указанные в заявке, не являются инновационными;</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Проект не является инновационным, уникальным:</w:t>
            </w:r>
          </w:p>
          <w:p>
            <w:pPr>
              <w:pStyle w:val="0"/>
            </w:pPr>
            <w:r>
              <w:rPr>
                <w:sz w:val="20"/>
              </w:rPr>
              <w:t xml:space="preserve">проект по сути является продолжением уже осуществляемой (ранее осуществлявшейся) деятельности организации;</w:t>
            </w:r>
          </w:p>
          <w:p>
            <w:pPr>
              <w:pStyle w:val="0"/>
            </w:pPr>
            <w:r>
              <w:rPr>
                <w:sz w:val="20"/>
              </w:rPr>
              <w:t xml:space="preserve">практики и методики, указанные в заявке, не рекомендуются к применению (наличие данного обстоятельства необходимо указать в комментарии эксперта к оценке заявки с соответствующим обоснованием)</w:t>
            </w:r>
          </w:p>
        </w:tc>
      </w:tr>
    </w:tbl>
    <w:p>
      <w:pPr>
        <w:pStyle w:val="0"/>
      </w:pPr>
      <w:r>
        <w:rPr>
          <w:sz w:val="20"/>
        </w:rPr>
      </w:r>
    </w:p>
    <w:p>
      <w:pPr>
        <w:pStyle w:val="0"/>
        <w:ind w:firstLine="540"/>
        <w:jc w:val="both"/>
      </w:pPr>
      <w:r>
        <w:rPr>
          <w:sz w:val="20"/>
        </w:rPr>
        <w:t xml:space="preserve">4) 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обосновано</w:t>
            </w:r>
          </w:p>
        </w:tc>
      </w:tr>
      <w:tr>
        <w:tc>
          <w:tcPr>
            <w:tcW w:w="1020" w:type="dxa"/>
          </w:tcPr>
          <w:p>
            <w:pPr>
              <w:pStyle w:val="0"/>
            </w:pPr>
            <w:r>
              <w:rPr>
                <w:sz w:val="20"/>
              </w:rPr>
              <w:t xml:space="preserve">6 - 8 баллов</w:t>
            </w:r>
          </w:p>
        </w:tc>
        <w:tc>
          <w:tcPr>
            <w:tcW w:w="8050"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проекта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эксперта к оценке заявки)</w:t>
            </w:r>
          </w:p>
        </w:tc>
      </w:tr>
      <w:tr>
        <w:tc>
          <w:tcPr>
            <w:tcW w:w="1020" w:type="dxa"/>
          </w:tcPr>
          <w:p>
            <w:pPr>
              <w:pStyle w:val="0"/>
            </w:pPr>
            <w:r>
              <w:rPr>
                <w:sz w:val="20"/>
              </w:rPr>
              <w:t xml:space="preserve">3 - 5 баллов</w:t>
            </w:r>
          </w:p>
        </w:tc>
        <w:tc>
          <w:tcPr>
            <w:tcW w:w="8050" w:type="dxa"/>
          </w:tcPr>
          <w:p>
            <w:pPr>
              <w:pStyle w:val="0"/>
            </w:pPr>
            <w:r>
              <w:rPr>
                <w:sz w:val="20"/>
              </w:rPr>
              <w:t xml:space="preserve">Данный критерий удовлетворительно выражен в заявке: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проекта могут быть достигнуты при меньших затратах;</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Данный критерий плохо выражен в заявке:</w:t>
            </w:r>
          </w:p>
          <w:p>
            <w:pPr>
              <w:pStyle w:val="0"/>
            </w:pPr>
            <w:r>
              <w:rPr>
                <w:sz w:val="20"/>
              </w:rPr>
              <w:t xml:space="preserve">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организации является по сути предпринимательской;</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5) реалистичность бюджета проекта и обоснованность планируемых расходов на реализацию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проекта реалистичны и обоснованы;</w:t>
            </w:r>
          </w:p>
          <w:p>
            <w:pPr>
              <w:pStyle w:val="0"/>
            </w:pPr>
            <w:r>
              <w:rPr>
                <w:sz w:val="20"/>
              </w:rPr>
              <w:t xml:space="preserve">к бюджету проекта прилагаются коммерческие предложения (не менее двух) на приобретение товаров, выполнение работ, оказание услуг;</w:t>
            </w:r>
          </w:p>
          <w:p>
            <w:pPr>
              <w:pStyle w:val="0"/>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r>
      <w:tr>
        <w:tc>
          <w:tcPr>
            <w:tcW w:w="1020" w:type="dxa"/>
          </w:tcPr>
          <w:p>
            <w:pPr>
              <w:pStyle w:val="0"/>
            </w:pPr>
            <w:r>
              <w:rPr>
                <w:sz w:val="20"/>
              </w:rPr>
              <w:t xml:space="preserve">6 - 8 баллов</w:t>
            </w:r>
          </w:p>
        </w:tc>
        <w:tc>
          <w:tcPr>
            <w:tcW w:w="8050"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все планируемые расходы проекта реалистичны, следуют из задач, мероприятий и обоснованы, вместе с тем по некоторым расходам невозможно точно определить их состав (детализацию);</w:t>
            </w:r>
          </w:p>
          <w:p>
            <w:pPr>
              <w:pStyle w:val="0"/>
            </w:pPr>
            <w:r>
              <w:rPr>
                <w:sz w:val="20"/>
              </w:rPr>
              <w:t xml:space="preserve">имеются другие замечания эксперта (с комментарием).</w:t>
            </w:r>
          </w:p>
          <w:p>
            <w:pPr>
              <w:pStyle w:val="0"/>
            </w:pPr>
            <w:r>
              <w:rPr>
                <w:sz w:val="20"/>
              </w:rPr>
              <w:t xml:space="preserve">К бюджету проекта прилагаются коммерческие предложения (не менее двух) на приобретение товаров, выполнение работ, оказание услуг</w:t>
            </w:r>
          </w:p>
        </w:tc>
      </w:tr>
      <w:tr>
        <w:tc>
          <w:tcPr>
            <w:tcW w:w="1020" w:type="dxa"/>
          </w:tcPr>
          <w:p>
            <w:pPr>
              <w:pStyle w:val="0"/>
            </w:pPr>
            <w:r>
              <w:rPr>
                <w:sz w:val="20"/>
              </w:rPr>
              <w:t xml:space="preserve">3 - 5 баллов</w:t>
            </w:r>
          </w:p>
        </w:tc>
        <w:tc>
          <w:tcPr>
            <w:tcW w:w="8050" w:type="dxa"/>
          </w:tcPr>
          <w:p>
            <w:pPr>
              <w:pStyle w:val="0"/>
            </w:pPr>
            <w:r>
              <w:rPr>
                <w:sz w:val="20"/>
              </w:rPr>
              <w:t xml:space="preserve">Проект в целом соответствует данному критерию, однако имеются замечания эксперта, которые необходимо устранить:</w:t>
            </w:r>
          </w:p>
          <w:p>
            <w:pPr>
              <w:pStyle w:val="0"/>
            </w:pPr>
            <w:r>
              <w:rPr>
                <w:sz w:val="20"/>
              </w:rPr>
              <w:t xml:space="preserve">не все предполагаемые расходы проекта непосредственно связаны с мероприятиями проекта и достижением ожидаемых результатов;</w:t>
            </w:r>
          </w:p>
          <w:p>
            <w:pPr>
              <w:pStyle w:val="0"/>
            </w:pPr>
            <w:r>
              <w:rPr>
                <w:sz w:val="20"/>
              </w:rPr>
              <w:t xml:space="preserve">в бюджете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проекта завышены или занижены по сравнению со средним рыночным уровнем оплаты труда, работ, услуг, аренды, уровнем цен на товары (без соответствующего обоснования в комментариях к расходам);</w:t>
            </w:r>
          </w:p>
          <w:p>
            <w:pPr>
              <w:pStyle w:val="0"/>
            </w:pPr>
            <w:r>
              <w:rPr>
                <w:sz w:val="20"/>
              </w:rPr>
              <w:t xml:space="preserve">отсутствуют коммерческие предложения к бюджету проекта на приобретение товаров, выполнение работ, оказание услуг;</w:t>
            </w:r>
          </w:p>
          <w:p>
            <w:pPr>
              <w:pStyle w:val="0"/>
            </w:pPr>
            <w:r>
              <w:rPr>
                <w:sz w:val="20"/>
              </w:rPr>
              <w:t xml:space="preserve">обоснование некоторых запланированных расходов проекта не позволяет оценить их взаимосвязь с мероприятиями проекта;</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Проект не соответствует данному критерию:</w:t>
            </w:r>
          </w:p>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конкурсного отбора;</w:t>
            </w:r>
          </w:p>
          <w:p>
            <w:pPr>
              <w:pStyle w:val="0"/>
            </w:pPr>
            <w:r>
              <w:rPr>
                <w:sz w:val="20"/>
              </w:rPr>
              <w:t xml:space="preserve">отсутствуют коммерческие предложения к бюджету проекта на приобретение товаров, выполнение работ, оказание услуг;</w:t>
            </w:r>
          </w:p>
          <w:p>
            <w:pPr>
              <w:pStyle w:val="0"/>
            </w:pPr>
            <w:r>
              <w:rPr>
                <w:sz w:val="20"/>
              </w:rPr>
              <w:t xml:space="preserve">в бюджете проекта предусмотрено осуществление за счет субсидии расходов, которые не допускаются в соответствии с требованиями </w:t>
            </w:r>
            <w:hyperlink w:history="0" r:id="rId33" w:tooltip="Постановление Правительства Свердловской области от 03.02.2022 N 68-ПП (ред. от 01.02.2024)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Порядка</w:t>
              </w:r>
            </w:hyperlink>
            <w:r>
              <w:rPr>
                <w:sz w:val="20"/>
              </w:rPr>
              <w:t xml:space="preserve">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 утвержденного Постановлением Правительства Свердловской области от 03.02.2022 N 68-ПП "Об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w:t>
            </w:r>
          </w:p>
          <w:p>
            <w:pPr>
              <w:pStyle w:val="0"/>
            </w:pPr>
            <w:r>
              <w:rPr>
                <w:sz w:val="20"/>
              </w:rPr>
              <w:t xml:space="preserve">бюджет проекта нереалистичен, не соответствует тексту заявки;</w:t>
            </w:r>
          </w:p>
          <w:p>
            <w:pPr>
              <w:pStyle w:val="0"/>
            </w:pPr>
            <w:r>
              <w:rPr>
                <w:sz w:val="20"/>
              </w:rPr>
              <w:t xml:space="preserve">бюджет проекта не соответствует целевому характеру субсидии, часть расходов проекта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бюджете проекта;</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6) масштаб реализации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Проект по данному критерию проработан отлично:</w:t>
            </w:r>
          </w:p>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в проекте предусмотрена деятельность организации в пределах территории реализации проекта самостоятельно или с активным вовлечением партнеров</w:t>
            </w:r>
          </w:p>
        </w:tc>
      </w:tr>
      <w:tr>
        <w:tc>
          <w:tcPr>
            <w:tcW w:w="1020" w:type="dxa"/>
          </w:tcPr>
          <w:p>
            <w:pPr>
              <w:pStyle w:val="0"/>
            </w:pPr>
            <w:r>
              <w:rPr>
                <w:sz w:val="20"/>
              </w:rPr>
              <w:t xml:space="preserve">6 - 8 баллов</w:t>
            </w:r>
          </w:p>
        </w:tc>
        <w:tc>
          <w:tcPr>
            <w:tcW w:w="8050" w:type="dxa"/>
          </w:tcPr>
          <w:p>
            <w:pPr>
              <w:pStyle w:val="0"/>
            </w:pPr>
            <w:r>
              <w:rPr>
                <w:sz w:val="20"/>
              </w:rPr>
              <w:t xml:space="preserve">Проект по данному критерию проработан хорошо:</w:t>
            </w:r>
          </w:p>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 партнерами в заявке не подтверждено;</w:t>
            </w:r>
          </w:p>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реализации проекта, обеспечение такого территориального охвата может вызвать затруднения реализации проекта в сроки, установленные календарным планом;</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3 - 5 баллов</w:t>
            </w:r>
          </w:p>
        </w:tc>
        <w:tc>
          <w:tcPr>
            <w:tcW w:w="8050"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Проект по данному критерию проработан плохо:</w:t>
            </w:r>
          </w:p>
          <w:p>
            <w:pPr>
              <w:pStyle w:val="0"/>
            </w:pPr>
            <w:r>
              <w:rPr>
                <w:sz w:val="20"/>
              </w:rPr>
              <w:t xml:space="preserve">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ресурсами) и (или) подтверждает реалистичность их привлечения;</w:t>
            </w:r>
          </w:p>
          <w:p>
            <w:pPr>
              <w:pStyle w:val="0"/>
            </w:pPr>
            <w:r>
              <w:rPr>
                <w:sz w:val="20"/>
              </w:rPr>
              <w:t xml:space="preserve">уровень собственного вклада организации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организацией представлено четкое видение дальнейшего развития деятельности по проекту и использования его результатов после завершения проекта</w:t>
            </w:r>
          </w:p>
        </w:tc>
      </w:tr>
      <w:tr>
        <w:tc>
          <w:tcPr>
            <w:tcW w:w="1020" w:type="dxa"/>
          </w:tcPr>
          <w:p>
            <w:pPr>
              <w:pStyle w:val="0"/>
            </w:pPr>
            <w:r>
              <w:rPr>
                <w:sz w:val="20"/>
              </w:rPr>
              <w:t xml:space="preserve">6 - 8 баллов</w:t>
            </w:r>
          </w:p>
        </w:tc>
        <w:tc>
          <w:tcPr>
            <w:tcW w:w="8050"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20 до 30%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ресурсами) и (или) подтверждает реалистичность их привлечения;</w:t>
            </w:r>
          </w:p>
          <w:p>
            <w:pPr>
              <w:pStyle w:val="0"/>
            </w:pPr>
            <w:r>
              <w:rPr>
                <w:sz w:val="20"/>
              </w:rPr>
              <w:t xml:space="preserve">уровень собственного вклада и дополнительных ресурсов организации составляет от 20 до 30% бюджета проекта, при этом он в целом корректно рассчитан;</w:t>
            </w:r>
          </w:p>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1020" w:type="dxa"/>
          </w:tcPr>
          <w:p>
            <w:pPr>
              <w:pStyle w:val="0"/>
            </w:pPr>
            <w:r>
              <w:rPr>
                <w:sz w:val="20"/>
              </w:rPr>
              <w:t xml:space="preserve">3 - 5 баллов</w:t>
            </w:r>
          </w:p>
        </w:tc>
        <w:tc>
          <w:tcPr>
            <w:tcW w:w="8050" w:type="dxa"/>
          </w:tcPr>
          <w:p>
            <w:pPr>
              <w:pStyle w:val="0"/>
            </w:pPr>
            <w:r>
              <w:rPr>
                <w:sz w:val="20"/>
              </w:rPr>
              <w:t xml:space="preserve">Дополнительные ресурсы на реализацию проекта организацией не подтверждены и (или) несоразмерны с запрашиваемой суммой субсидии:</w:t>
            </w:r>
          </w:p>
          <w:p>
            <w:pPr>
              <w:pStyle w:val="0"/>
            </w:pPr>
            <w:r>
              <w:rPr>
                <w:sz w:val="20"/>
              </w:rPr>
              <w:t xml:space="preserve">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от источников ресурсов в составе заявки отсутствуют);</w:t>
            </w:r>
          </w:p>
          <w:p>
            <w:pPr>
              <w:pStyle w:val="0"/>
            </w:pPr>
            <w:r>
              <w:rPr>
                <w:sz w:val="20"/>
              </w:rPr>
              <w:t xml:space="preserve">продолжение реализации проекта после окончания финансирования описано общими фразами;</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Реализация проекта предполагается организацией практически только за счет субсидии:</w:t>
            </w:r>
          </w:p>
          <w:p>
            <w:pPr>
              <w:pStyle w:val="0"/>
            </w:pPr>
            <w:r>
              <w:rPr>
                <w:sz w:val="20"/>
              </w:rPr>
              <w:t xml:space="preserve">уровень собственного вклада и дополнительных ресурсов организации составляет менее 10% бюджета проекта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проекта;</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8) опыт организации по успешной реализации проектов, программ по соответствующему направлению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У организации отличный опыт проектной работы по выбранному направлению деятельности:</w:t>
            </w:r>
          </w:p>
          <w:p>
            <w:pPr>
              <w:pStyle w:val="0"/>
            </w:pPr>
            <w:r>
              <w:rPr>
                <w:sz w:val="20"/>
              </w:rPr>
              <w:t xml:space="preserve">организация имеет опыт устойчивой активной деятельности по выбранному направлению на протяжении более 3 лет;</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имеются сведения о результативности данных мероприятий;</w:t>
            </w:r>
          </w:p>
          <w:p>
            <w:pPr>
              <w:pStyle w:val="0"/>
            </w:pPr>
            <w:r>
              <w:rPr>
                <w:sz w:val="20"/>
              </w:rPr>
              <w:t xml:space="preserve">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 (далее - сеть Интернет);</w:t>
            </w:r>
          </w:p>
          <w:p>
            <w:pPr>
              <w:pStyle w:val="0"/>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организации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1020" w:type="dxa"/>
          </w:tcPr>
          <w:p>
            <w:pPr>
              <w:pStyle w:val="0"/>
            </w:pPr>
            <w:r>
              <w:rPr>
                <w:sz w:val="20"/>
              </w:rPr>
              <w:t xml:space="preserve">6 - 8 баллов</w:t>
            </w:r>
          </w:p>
        </w:tc>
        <w:tc>
          <w:tcPr>
            <w:tcW w:w="8050" w:type="dxa"/>
          </w:tcPr>
          <w:p>
            <w:pPr>
              <w:pStyle w:val="0"/>
            </w:pPr>
            <w:r>
              <w:rPr>
                <w:sz w:val="20"/>
              </w:rPr>
              <w:t xml:space="preserve">У организации хороший опыт проектной работы по выбранному направлению деятельности:</w:t>
            </w:r>
          </w:p>
          <w:p>
            <w:pPr>
              <w:pStyle w:val="0"/>
            </w:pPr>
            <w:r>
              <w:rPr>
                <w:sz w:val="20"/>
              </w:rPr>
              <w:t xml:space="preserve">у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успешность опыта организации подтверждается наградами, отзывами, публикациями в средствах массовой информации и сети Интернет;</w:t>
            </w:r>
          </w:p>
          <w:p>
            <w:pPr>
              <w:pStyle w:val="0"/>
            </w:pPr>
            <w:r>
              <w:rPr>
                <w:sz w:val="20"/>
              </w:rPr>
              <w:t xml:space="preserve">организация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1020" w:type="dxa"/>
          </w:tcPr>
          <w:p>
            <w:pPr>
              <w:pStyle w:val="0"/>
            </w:pPr>
            <w:r>
              <w:rPr>
                <w:sz w:val="20"/>
              </w:rPr>
              <w:t xml:space="preserve">3 - 5 баллов</w:t>
            </w:r>
          </w:p>
        </w:tc>
        <w:tc>
          <w:tcPr>
            <w:tcW w:w="8050" w:type="dxa"/>
          </w:tcPr>
          <w:p>
            <w:pPr>
              <w:pStyle w:val="0"/>
            </w:pPr>
            <w:r>
              <w:rPr>
                <w:sz w:val="20"/>
              </w:rPr>
              <w:t xml:space="preserve">У организации удовлетворительный опыт проектной работы по выбранному направлению деятельности:</w:t>
            </w:r>
          </w:p>
          <w:p>
            <w:pPr>
              <w:pStyle w:val="0"/>
            </w:pPr>
            <w:r>
              <w:rPr>
                <w:sz w:val="20"/>
              </w:rPr>
              <w:t xml:space="preserve">в заявке приведено описание собственного опыта организации по реализации программ, проектов по выбранному направлению, но оно не позволяет сделать однозначный вывод о системном и устойчивом характере такой работы в течение 3 лет или с даты создания организации (если она существует менее 3 лет) и наличии положительных результатов;</w:t>
            </w:r>
          </w:p>
          <w:p>
            <w:pPr>
              <w:pStyle w:val="0"/>
            </w:pPr>
            <w:r>
              <w:rPr>
                <w:sz w:val="20"/>
              </w:rPr>
              <w:t xml:space="preserve">организация имеет опыт реализации менее масштабных проектов по выбранному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организации, заявленные достигнутые результаты реализации проекта не представлены;</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У организации практически отсутствует опыт работы по выбранному направлению:</w:t>
            </w:r>
          </w:p>
          <w:p>
            <w:pPr>
              <w:pStyle w:val="0"/>
            </w:pPr>
            <w:r>
              <w:rPr>
                <w:sz w:val="20"/>
              </w:rPr>
              <w:t xml:space="preserve">организация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организации в заявке практически 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основной профиль деятельности организации не соответствует выбранному направлению;</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9) соответствие опыта и компетенций команды проекта планируемой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Данный критерий отлично выражен в заявке:</w:t>
            </w:r>
          </w:p>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в заявке доказана возможность каждого члена указанной в заявке команды проекта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r>
      <w:tr>
        <w:tc>
          <w:tcPr>
            <w:tcW w:w="1020" w:type="dxa"/>
          </w:tcPr>
          <w:p>
            <w:pPr>
              <w:pStyle w:val="0"/>
            </w:pPr>
            <w:r>
              <w:rPr>
                <w:sz w:val="20"/>
              </w:rPr>
              <w:t xml:space="preserve">6 - 8 баллов</w:t>
            </w:r>
          </w:p>
        </w:tc>
        <w:tc>
          <w:tcPr>
            <w:tcW w:w="8050" w:type="dxa"/>
          </w:tcPr>
          <w:p>
            <w:pPr>
              <w:pStyle w:val="0"/>
            </w:pPr>
            <w:r>
              <w:rPr>
                <w:sz w:val="20"/>
              </w:rPr>
              <w:t xml:space="preserve">Данный критерий хорошо выражен в заявке:</w:t>
            </w:r>
          </w:p>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3 - 5 баллов</w:t>
            </w:r>
          </w:p>
        </w:tc>
        <w:tc>
          <w:tcPr>
            <w:tcW w:w="8050" w:type="dxa"/>
          </w:tcPr>
          <w:p>
            <w:pPr>
              <w:pStyle w:val="0"/>
            </w:pPr>
            <w:r>
              <w:rPr>
                <w:sz w:val="20"/>
              </w:rPr>
              <w:t xml:space="preserve">Данный критерий удовлетворительно выражен в заявке:</w:t>
            </w:r>
          </w:p>
          <w:p>
            <w:pPr>
              <w:pStyle w:val="0"/>
            </w:pPr>
            <w:r>
              <w:rPr>
                <w:sz w:val="20"/>
              </w:rPr>
              <w:t xml:space="preserve">в заявке содержится описание команды проекта, но конкретные исполнители основных мероприятий проекта не названы либо не приводятся сведения об их знаниях и опыте или о выполняемых функциях в рамках реализации проекта;</w:t>
            </w:r>
          </w:p>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Данный критерий плохо выражен в заявке:</w:t>
            </w:r>
          </w:p>
          <w:p>
            <w:pPr>
              <w:pStyle w:val="0"/>
            </w:pPr>
            <w:r>
              <w:rPr>
                <w:sz w:val="20"/>
              </w:rPr>
              <w:t xml:space="preserve">описание команды проекта, ее квалификации, опыта работы в заявке практически отсутствует;</w:t>
            </w:r>
          </w:p>
          <w:p>
            <w:pPr>
              <w:pStyle w:val="0"/>
            </w:pPr>
            <w:r>
              <w:rPr>
                <w:sz w:val="20"/>
              </w:rPr>
              <w:t xml:space="preserve">имеются высокие риски в реализации проекта в силу недостаточности опыта и низкой квалификации команды проекта;</w:t>
            </w:r>
          </w:p>
          <w:p>
            <w:pPr>
              <w:pStyle w:val="0"/>
            </w:pPr>
            <w:r>
              <w:rPr>
                <w:sz w:val="20"/>
              </w:rPr>
              <w:t xml:space="preserve">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10) информационная открытость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pPr>
            <w:r>
              <w:rPr>
                <w:sz w:val="20"/>
              </w:rPr>
              <w:t xml:space="preserve">9 и 10 баллов</w:t>
            </w:r>
          </w:p>
        </w:tc>
        <w:tc>
          <w:tcPr>
            <w:tcW w:w="8050"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организации легко найти в сети Интернет с помощью поисковых запросов;</w:t>
            </w:r>
          </w:p>
          <w:p>
            <w:pPr>
              <w:pStyle w:val="0"/>
            </w:pPr>
            <w:r>
              <w:rPr>
                <w:sz w:val="20"/>
              </w:rPr>
              <w:t xml:space="preserve">деятельность организации систематически освещается в средствах массовой информации;</w:t>
            </w:r>
          </w:p>
          <w:p>
            <w:pPr>
              <w:pStyle w:val="0"/>
            </w:pPr>
            <w:r>
              <w:rPr>
                <w:sz w:val="20"/>
              </w:rPr>
              <w:t xml:space="preserve">организация имеет действующий, постоянно обновляемый сайт, на котором представлены подробные годовые отчеты о деятельности организации, размещена актуальная информация о реализованных проектах и мероприятиях, составе органов управления;</w:t>
            </w:r>
          </w:p>
          <w:p>
            <w:pPr>
              <w:pStyle w:val="0"/>
            </w:pPr>
            <w:r>
              <w:rPr>
                <w:sz w:val="20"/>
              </w:rPr>
              <w:t xml:space="preserve">организация имеет страницы (группы) в социальных сетях, на которых регулярно обновляется информация;</w:t>
            </w:r>
          </w:p>
          <w:p>
            <w:pPr>
              <w:pStyle w:val="0"/>
            </w:pPr>
            <w:r>
              <w:rPr>
                <w:sz w:val="20"/>
              </w:rPr>
              <w:t xml:space="preserve">организация регулярно публикует годовую отчетность о своей деятельности</w:t>
            </w:r>
          </w:p>
        </w:tc>
      </w:tr>
      <w:tr>
        <w:tc>
          <w:tcPr>
            <w:tcW w:w="1020" w:type="dxa"/>
          </w:tcPr>
          <w:p>
            <w:pPr>
              <w:pStyle w:val="0"/>
            </w:pPr>
            <w:r>
              <w:rPr>
                <w:sz w:val="20"/>
              </w:rPr>
              <w:t xml:space="preserve">6 - 8 баллов</w:t>
            </w:r>
          </w:p>
        </w:tc>
        <w:tc>
          <w:tcPr>
            <w:tcW w:w="8050" w:type="dxa"/>
          </w:tcPr>
          <w:p>
            <w:pPr>
              <w:pStyle w:val="0"/>
            </w:pPr>
            <w:r>
              <w:rPr>
                <w:sz w:val="20"/>
              </w:rPr>
              <w:t xml:space="preserve">Данный критерий хорошо выражен в заявке:</w:t>
            </w:r>
          </w:p>
          <w:p>
            <w:pPr>
              <w:pStyle w:val="0"/>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им ресурсах, составе органов управления, реализованных программах, проектах;</w:t>
            </w:r>
          </w:p>
          <w:p>
            <w:pPr>
              <w:pStyle w:val="0"/>
            </w:pPr>
            <w:r>
              <w:rPr>
                <w:sz w:val="20"/>
              </w:rPr>
              <w:t xml:space="preserve">информацию о деятельности организации легко найти в сети Интернет с помощью поисковых запросов;</w:t>
            </w:r>
          </w:p>
          <w:p>
            <w:pPr>
              <w:pStyle w:val="0"/>
            </w:pPr>
            <w:r>
              <w:rPr>
                <w:sz w:val="20"/>
              </w:rPr>
              <w:t xml:space="preserve">деятельность организации периодически освещается в средствах массовой информации;</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3 - 5 баллов</w:t>
            </w:r>
          </w:p>
        </w:tc>
        <w:tc>
          <w:tcPr>
            <w:tcW w:w="8050"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организации мало освещается в средствах массовой информации и сети Интернет;</w:t>
            </w:r>
          </w:p>
          <w:p>
            <w:pPr>
              <w:pStyle w:val="0"/>
            </w:pPr>
            <w:r>
              <w:rPr>
                <w:sz w:val="20"/>
              </w:rPr>
              <w:t xml:space="preserve">у организации есть сайт и (или) страница (группа) в социальной сети, которые содержат неактуальную (устаревшую) информацию;</w:t>
            </w:r>
          </w:p>
          <w:p>
            <w:pPr>
              <w:pStyle w:val="0"/>
            </w:pPr>
            <w:r>
              <w:rPr>
                <w:sz w:val="20"/>
              </w:rPr>
              <w:t xml:space="preserve">отчеты о деятельности организации отсутствуют в открытом доступе;</w:t>
            </w:r>
          </w:p>
          <w:p>
            <w:pPr>
              <w:pStyle w:val="0"/>
            </w:pPr>
            <w:r>
              <w:rPr>
                <w:sz w:val="20"/>
              </w:rPr>
              <w:t xml:space="preserve">имеются другие замечания эксперта (с комментарием)</w:t>
            </w:r>
          </w:p>
        </w:tc>
      </w:tr>
      <w:tr>
        <w:tc>
          <w:tcPr>
            <w:tcW w:w="1020" w:type="dxa"/>
          </w:tcPr>
          <w:p>
            <w:pPr>
              <w:pStyle w:val="0"/>
            </w:pPr>
            <w:r>
              <w:rPr>
                <w:sz w:val="20"/>
              </w:rPr>
              <w:t xml:space="preserve">0 - 2 балла</w:t>
            </w:r>
          </w:p>
        </w:tc>
        <w:tc>
          <w:tcPr>
            <w:tcW w:w="8050"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организации практически отсутствует в сети Интернет;</w:t>
            </w:r>
          </w:p>
          <w:p>
            <w:pPr>
              <w:pStyle w:val="0"/>
            </w:pPr>
            <w:r>
              <w:rPr>
                <w:sz w:val="20"/>
              </w:rPr>
              <w:t xml:space="preserve">имеются другие замечания эксперта (с комментарием)</w:t>
            </w:r>
          </w:p>
        </w:tc>
      </w:tr>
    </w:tbl>
    <w:p>
      <w:pPr>
        <w:pStyle w:val="0"/>
      </w:pPr>
      <w:r>
        <w:rPr>
          <w:sz w:val="20"/>
        </w:rPr>
      </w:r>
    </w:p>
    <w:p>
      <w:pPr>
        <w:pStyle w:val="0"/>
        <w:ind w:firstLine="540"/>
        <w:jc w:val="both"/>
      </w:pPr>
      <w:r>
        <w:rPr>
          <w:sz w:val="20"/>
        </w:rPr>
        <w:t xml:space="preserve">7. По результатам оценки заявки эксперт дает обобщенную оценку заявке и выбирает один из следующих выводов:</w:t>
      </w:r>
    </w:p>
    <w:p>
      <w:pPr>
        <w:pStyle w:val="0"/>
        <w:spacing w:before="200" w:line-rule="auto"/>
        <w:ind w:firstLine="540"/>
        <w:jc w:val="both"/>
      </w:pPr>
      <w:r>
        <w:rPr>
          <w:sz w:val="20"/>
        </w:rPr>
        <w:t xml:space="preserve">1) проект соответствует критериям и рекомендован к поддержке в случае, если заявка организации набрала более 40 баллов;</w:t>
      </w:r>
    </w:p>
    <w:p>
      <w:pPr>
        <w:pStyle w:val="0"/>
        <w:spacing w:before="200" w:line-rule="auto"/>
        <w:ind w:firstLine="540"/>
        <w:jc w:val="both"/>
      </w:pPr>
      <w:r>
        <w:rPr>
          <w:sz w:val="20"/>
        </w:rPr>
        <w:t xml:space="preserve">2) проект не соответствует критериям и не рекомендован к поддержке в случае, если заявка набрала от 0 до 40 баллов.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Методике оценки заявок</w:t>
      </w:r>
    </w:p>
    <w:p>
      <w:pPr>
        <w:pStyle w:val="0"/>
        <w:jc w:val="right"/>
      </w:pPr>
      <w:r>
        <w:rPr>
          <w:sz w:val="20"/>
        </w:rPr>
        <w:t xml:space="preserve">социально ориентированных некоммерческих</w:t>
      </w:r>
    </w:p>
    <w:p>
      <w:pPr>
        <w:pStyle w:val="0"/>
        <w:jc w:val="right"/>
      </w:pPr>
      <w:r>
        <w:rPr>
          <w:sz w:val="20"/>
        </w:rPr>
        <w:t xml:space="preserve">организаций, реализующих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jc w:val="right"/>
      </w:pPr>
      <w:r>
        <w:rPr>
          <w:sz w:val="20"/>
        </w:rPr>
        <w:t xml:space="preserve">на участие в конкурсном отборе</w:t>
      </w:r>
    </w:p>
    <w:p>
      <w:pPr>
        <w:pStyle w:val="0"/>
      </w:pPr>
      <w:r>
        <w:rPr>
          <w:sz w:val="20"/>
        </w:rPr>
      </w:r>
    </w:p>
    <w:p>
      <w:pPr>
        <w:pStyle w:val="0"/>
        <w:jc w:val="both"/>
      </w:pPr>
      <w:r>
        <w:rPr>
          <w:sz w:val="20"/>
        </w:rPr>
        <w:t xml:space="preserve">Форма</w:t>
      </w:r>
    </w:p>
    <w:p>
      <w:pPr>
        <w:pStyle w:val="0"/>
      </w:pPr>
      <w:r>
        <w:rPr>
          <w:sz w:val="20"/>
        </w:rPr>
      </w:r>
    </w:p>
    <w:bookmarkStart w:id="713" w:name="P713"/>
    <w:bookmarkEnd w:id="713"/>
    <w:p>
      <w:pPr>
        <w:pStyle w:val="0"/>
        <w:jc w:val="center"/>
      </w:pPr>
      <w:r>
        <w:rPr>
          <w:sz w:val="20"/>
        </w:rPr>
        <w:t xml:space="preserve">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2891"/>
      </w:tblGrid>
      <w:tr>
        <w:tc>
          <w:tcPr>
            <w:tcW w:w="6180" w:type="dxa"/>
          </w:tcPr>
          <w:p>
            <w:pPr>
              <w:pStyle w:val="0"/>
            </w:pPr>
            <w:r>
              <w:rPr>
                <w:sz w:val="20"/>
              </w:rPr>
              <w:t xml:space="preserve">Наименование проекта</w:t>
            </w:r>
          </w:p>
        </w:tc>
        <w:tc>
          <w:tcPr>
            <w:tcW w:w="2891" w:type="dxa"/>
          </w:tcPr>
          <w:p>
            <w:pPr>
              <w:pStyle w:val="0"/>
            </w:pPr>
            <w:r>
              <w:rPr>
                <w:sz w:val="20"/>
              </w:rPr>
            </w:r>
          </w:p>
        </w:tc>
      </w:tr>
      <w:tr>
        <w:tc>
          <w:tcPr>
            <w:tcW w:w="6180" w:type="dxa"/>
          </w:tcPr>
          <w:p>
            <w:pPr>
              <w:pStyle w:val="0"/>
            </w:pPr>
            <w:r>
              <w:rPr>
                <w:sz w:val="20"/>
              </w:rPr>
              <w:t xml:space="preserve">Полное наименование участника конкурсного отбора</w:t>
            </w:r>
          </w:p>
        </w:tc>
        <w:tc>
          <w:tcPr>
            <w:tcW w:w="2891" w:type="dxa"/>
          </w:tcPr>
          <w:p>
            <w:pPr>
              <w:pStyle w:val="0"/>
            </w:pPr>
            <w:r>
              <w:rPr>
                <w:sz w:val="20"/>
              </w:rPr>
            </w:r>
          </w:p>
        </w:tc>
      </w:tr>
      <w:tr>
        <w:tc>
          <w:tcPr>
            <w:tcW w:w="6180" w:type="dxa"/>
          </w:tcPr>
          <w:p>
            <w:pPr>
              <w:pStyle w:val="0"/>
            </w:pPr>
            <w:r>
              <w:rPr>
                <w:sz w:val="20"/>
              </w:rPr>
              <w:t xml:space="preserve">Наименование направления реализации проекта</w:t>
            </w:r>
          </w:p>
        </w:tc>
        <w:tc>
          <w:tcPr>
            <w:tcW w:w="2891" w:type="dxa"/>
          </w:tcPr>
          <w:p>
            <w:pPr>
              <w:pStyle w:val="0"/>
            </w:pPr>
            <w:r>
              <w:rPr>
                <w:sz w:val="20"/>
              </w:rPr>
            </w:r>
          </w:p>
        </w:tc>
      </w:tr>
      <w:tr>
        <w:tc>
          <w:tcPr>
            <w:tcW w:w="6180" w:type="dxa"/>
          </w:tcPr>
          <w:p>
            <w:pPr>
              <w:pStyle w:val="0"/>
            </w:pPr>
            <w:r>
              <w:rPr>
                <w:sz w:val="20"/>
              </w:rPr>
              <w:t xml:space="preserve">Тематика направления реализации проекта</w:t>
            </w:r>
          </w:p>
        </w:tc>
        <w:tc>
          <w:tcPr>
            <w:tcW w:w="2891" w:type="dxa"/>
          </w:tcPr>
          <w:p>
            <w:pPr>
              <w:pStyle w:val="0"/>
            </w:pPr>
            <w:r>
              <w:rPr>
                <w:sz w:val="20"/>
              </w:rPr>
            </w:r>
          </w:p>
        </w:tc>
      </w:tr>
      <w:tr>
        <w:tc>
          <w:tcPr>
            <w:tcW w:w="6180" w:type="dxa"/>
          </w:tcPr>
          <w:p>
            <w:pPr>
              <w:pStyle w:val="0"/>
            </w:pPr>
            <w:r>
              <w:rPr>
                <w:sz w:val="20"/>
              </w:rPr>
              <w:t xml:space="preserve">Общая сумма планируемых затрат на реализацию проекта, рублей</w:t>
            </w:r>
          </w:p>
        </w:tc>
        <w:tc>
          <w:tcPr>
            <w:tcW w:w="2891" w:type="dxa"/>
          </w:tcPr>
          <w:p>
            <w:pPr>
              <w:pStyle w:val="0"/>
            </w:pPr>
            <w:r>
              <w:rPr>
                <w:sz w:val="20"/>
              </w:rPr>
            </w:r>
          </w:p>
        </w:tc>
      </w:tr>
      <w:tr>
        <w:tc>
          <w:tcPr>
            <w:tcW w:w="6180" w:type="dxa"/>
          </w:tcPr>
          <w:p>
            <w:pPr>
              <w:pStyle w:val="0"/>
            </w:pPr>
            <w:r>
              <w:rPr>
                <w:sz w:val="20"/>
              </w:rPr>
              <w:t xml:space="preserve">Запрашиваемая сумма субсидии, рублей</w:t>
            </w:r>
          </w:p>
        </w:tc>
        <w:tc>
          <w:tcPr>
            <w:tcW w:w="2891" w:type="dxa"/>
          </w:tcPr>
          <w:p>
            <w:pPr>
              <w:pStyle w:val="0"/>
            </w:pPr>
            <w:r>
              <w:rPr>
                <w:sz w:val="20"/>
              </w:rPr>
            </w:r>
          </w:p>
        </w:tc>
      </w:tr>
      <w:tr>
        <w:tc>
          <w:tcPr>
            <w:tcW w:w="6180" w:type="dxa"/>
          </w:tcPr>
          <w:p>
            <w:pPr>
              <w:pStyle w:val="0"/>
            </w:pPr>
            <w:r>
              <w:rPr>
                <w:sz w:val="20"/>
              </w:rPr>
              <w:t xml:space="preserve">Сроки реализации проекта</w:t>
            </w:r>
          </w:p>
        </w:tc>
        <w:tc>
          <w:tcPr>
            <w:tcW w:w="2891" w:type="dxa"/>
          </w:tcPr>
          <w:p>
            <w:pPr>
              <w:pStyle w:val="0"/>
            </w:pPr>
            <w:r>
              <w:rPr>
                <w:sz w:val="20"/>
              </w:rPr>
            </w:r>
          </w:p>
        </w:tc>
      </w:tr>
      <w:tr>
        <w:tc>
          <w:tcPr>
            <w:tcW w:w="6180" w:type="dxa"/>
          </w:tcPr>
          <w:p>
            <w:pPr>
              <w:pStyle w:val="0"/>
            </w:pPr>
            <w:r>
              <w:rPr>
                <w:sz w:val="20"/>
              </w:rPr>
              <w:t xml:space="preserve">География проекта</w:t>
            </w:r>
          </w:p>
        </w:tc>
        <w:tc>
          <w:tcPr>
            <w:tcW w:w="2891" w:type="dxa"/>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211"/>
        <w:gridCol w:w="1304"/>
        <w:gridCol w:w="1701"/>
        <w:gridCol w:w="1304"/>
        <w:gridCol w:w="1587"/>
      </w:tblGrid>
      <w:tr>
        <w:tc>
          <w:tcPr>
            <w:tcW w:w="964" w:type="dxa"/>
          </w:tcPr>
          <w:p>
            <w:pPr>
              <w:pStyle w:val="0"/>
              <w:jc w:val="center"/>
            </w:pPr>
            <w:r>
              <w:rPr>
                <w:sz w:val="20"/>
              </w:rPr>
              <w:t xml:space="preserve">Номер строки</w:t>
            </w:r>
          </w:p>
        </w:tc>
        <w:tc>
          <w:tcPr>
            <w:tcW w:w="2211" w:type="dxa"/>
          </w:tcPr>
          <w:p>
            <w:pPr>
              <w:pStyle w:val="0"/>
              <w:jc w:val="center"/>
            </w:pPr>
            <w:r>
              <w:rPr>
                <w:sz w:val="20"/>
              </w:rPr>
              <w:t xml:space="preserve">Критерий оценки заявки на участие в конкурсном отборе</w:t>
            </w:r>
          </w:p>
        </w:tc>
        <w:tc>
          <w:tcPr>
            <w:tcW w:w="1304" w:type="dxa"/>
          </w:tcPr>
          <w:p>
            <w:pPr>
              <w:pStyle w:val="0"/>
              <w:jc w:val="center"/>
            </w:pPr>
            <w:r>
              <w:rPr>
                <w:sz w:val="20"/>
              </w:rPr>
              <w:t xml:space="preserve">Оценка по критерию (от 0 до 10 баллов)</w:t>
            </w:r>
          </w:p>
        </w:tc>
        <w:tc>
          <w:tcPr>
            <w:tcW w:w="1701" w:type="dxa"/>
          </w:tcPr>
          <w:p>
            <w:pPr>
              <w:pStyle w:val="0"/>
              <w:jc w:val="center"/>
            </w:pPr>
            <w:r>
              <w:rPr>
                <w:sz w:val="20"/>
              </w:rPr>
              <w:t xml:space="preserve">Коэффициент значимости</w:t>
            </w:r>
          </w:p>
        </w:tc>
        <w:tc>
          <w:tcPr>
            <w:tcW w:w="1304" w:type="dxa"/>
          </w:tcPr>
          <w:p>
            <w:pPr>
              <w:pStyle w:val="0"/>
              <w:jc w:val="center"/>
            </w:pPr>
            <w:r>
              <w:rPr>
                <w:sz w:val="20"/>
              </w:rPr>
              <w:t xml:space="preserve">Итоговый балл по критерию (графа 3 x графа 4)</w:t>
            </w:r>
          </w:p>
        </w:tc>
        <w:tc>
          <w:tcPr>
            <w:tcW w:w="1587" w:type="dxa"/>
          </w:tcPr>
          <w:p>
            <w:pPr>
              <w:pStyle w:val="0"/>
              <w:jc w:val="center"/>
            </w:pPr>
            <w:r>
              <w:rPr>
                <w:sz w:val="20"/>
              </w:rPr>
              <w:t xml:space="preserve">Примечание</w:t>
            </w:r>
          </w:p>
        </w:tc>
      </w:tr>
      <w:tr>
        <w:tc>
          <w:tcPr>
            <w:tcW w:w="964" w:type="dxa"/>
          </w:tcPr>
          <w:p>
            <w:pPr>
              <w:pStyle w:val="0"/>
              <w:jc w:val="center"/>
            </w:pPr>
            <w:r>
              <w:rPr>
                <w:sz w:val="20"/>
              </w:rPr>
              <w:t xml:space="preserve">1</w:t>
            </w:r>
          </w:p>
        </w:tc>
        <w:tc>
          <w:tcPr>
            <w:tcW w:w="2211" w:type="dxa"/>
          </w:tcPr>
          <w:p>
            <w:pPr>
              <w:pStyle w:val="0"/>
              <w:jc w:val="center"/>
            </w:pPr>
            <w:r>
              <w:rPr>
                <w:sz w:val="20"/>
              </w:rPr>
              <w:t xml:space="preserve">2</w:t>
            </w:r>
          </w:p>
        </w:tc>
        <w:tc>
          <w:tcPr>
            <w:tcW w:w="1304" w:type="dxa"/>
          </w:tcPr>
          <w:p>
            <w:pPr>
              <w:pStyle w:val="0"/>
              <w:jc w:val="center"/>
            </w:pPr>
            <w:r>
              <w:rPr>
                <w:sz w:val="20"/>
              </w:rPr>
              <w:t xml:space="preserve">3</w:t>
            </w:r>
          </w:p>
        </w:tc>
        <w:tc>
          <w:tcPr>
            <w:tcW w:w="1701" w:type="dxa"/>
          </w:tcPr>
          <w:p>
            <w:pPr>
              <w:pStyle w:val="0"/>
              <w:jc w:val="center"/>
            </w:pPr>
            <w:r>
              <w:rPr>
                <w:sz w:val="20"/>
              </w:rPr>
              <w:t xml:space="preserve">4</w:t>
            </w:r>
          </w:p>
        </w:tc>
        <w:tc>
          <w:tcPr>
            <w:tcW w:w="1304" w:type="dxa"/>
          </w:tcPr>
          <w:p>
            <w:pPr>
              <w:pStyle w:val="0"/>
              <w:jc w:val="center"/>
            </w:pPr>
            <w:r>
              <w:rPr>
                <w:sz w:val="20"/>
              </w:rPr>
              <w:t xml:space="preserve">5</w:t>
            </w:r>
          </w:p>
        </w:tc>
        <w:tc>
          <w:tcPr>
            <w:tcW w:w="1587" w:type="dxa"/>
          </w:tcPr>
          <w:p>
            <w:pPr>
              <w:pStyle w:val="0"/>
              <w:jc w:val="center"/>
            </w:pPr>
            <w:r>
              <w:rPr>
                <w:sz w:val="20"/>
              </w:rPr>
              <w:t xml:space="preserve">6</w:t>
            </w:r>
          </w:p>
        </w:tc>
      </w:tr>
      <w:tr>
        <w:tc>
          <w:tcPr>
            <w:tcW w:w="964" w:type="dxa"/>
          </w:tcPr>
          <w:p>
            <w:pPr>
              <w:pStyle w:val="0"/>
              <w:jc w:val="center"/>
            </w:pPr>
            <w:r>
              <w:rPr>
                <w:sz w:val="20"/>
              </w:rPr>
              <w:t xml:space="preserve">1.</w:t>
            </w:r>
          </w:p>
        </w:tc>
        <w:tc>
          <w:tcPr>
            <w:tcW w:w="2211" w:type="dxa"/>
          </w:tcPr>
          <w:p>
            <w:pPr>
              <w:pStyle w:val="0"/>
            </w:pPr>
            <w:r>
              <w:rPr>
                <w:sz w:val="20"/>
              </w:rPr>
              <w:t xml:space="preserve">Актуальность и социальная значимость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2.</w:t>
            </w:r>
          </w:p>
        </w:tc>
        <w:tc>
          <w:tcPr>
            <w:tcW w:w="2211"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3.</w:t>
            </w:r>
          </w:p>
        </w:tc>
        <w:tc>
          <w:tcPr>
            <w:tcW w:w="2211" w:type="dxa"/>
          </w:tcPr>
          <w:p>
            <w:pPr>
              <w:pStyle w:val="0"/>
            </w:pPr>
            <w:r>
              <w:rPr>
                <w:sz w:val="20"/>
              </w:rPr>
              <w:t xml:space="preserve">Инновационность, уникальность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4.</w:t>
            </w:r>
          </w:p>
        </w:tc>
        <w:tc>
          <w:tcPr>
            <w:tcW w:w="2211"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5.</w:t>
            </w:r>
          </w:p>
        </w:tc>
        <w:tc>
          <w:tcPr>
            <w:tcW w:w="2211"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6.</w:t>
            </w:r>
          </w:p>
        </w:tc>
        <w:tc>
          <w:tcPr>
            <w:tcW w:w="2211" w:type="dxa"/>
          </w:tcPr>
          <w:p>
            <w:pPr>
              <w:pStyle w:val="0"/>
            </w:pPr>
            <w:r>
              <w:rPr>
                <w:sz w:val="20"/>
              </w:rPr>
              <w:t xml:space="preserve">Масштаб реализации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7.</w:t>
            </w:r>
          </w:p>
        </w:tc>
        <w:tc>
          <w:tcPr>
            <w:tcW w:w="2211"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8.</w:t>
            </w:r>
          </w:p>
        </w:tc>
        <w:tc>
          <w:tcPr>
            <w:tcW w:w="2211" w:type="dxa"/>
          </w:tcPr>
          <w:p>
            <w:pPr>
              <w:pStyle w:val="0"/>
            </w:pPr>
            <w:r>
              <w:rPr>
                <w:sz w:val="20"/>
              </w:rPr>
              <w:t xml:space="preserve">Опыт организации по успешной реализации проектов, программ по соответствующему направлению деятельности</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9.</w:t>
            </w:r>
          </w:p>
        </w:tc>
        <w:tc>
          <w:tcPr>
            <w:tcW w:w="2211" w:type="dxa"/>
          </w:tcPr>
          <w:p>
            <w:pPr>
              <w:pStyle w:val="0"/>
            </w:pPr>
            <w:r>
              <w:rPr>
                <w:sz w:val="20"/>
              </w:rPr>
              <w:t xml:space="preserve">Соответствие опыта и компетенций команды проекта планируемой деятельности</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10.</w:t>
            </w:r>
          </w:p>
        </w:tc>
        <w:tc>
          <w:tcPr>
            <w:tcW w:w="2211" w:type="dxa"/>
          </w:tcPr>
          <w:p>
            <w:pPr>
              <w:pStyle w:val="0"/>
            </w:pPr>
            <w:r>
              <w:rPr>
                <w:sz w:val="20"/>
              </w:rPr>
              <w:t xml:space="preserve">Информационная открытость организации</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11.</w:t>
            </w:r>
          </w:p>
        </w:tc>
        <w:tc>
          <w:tcPr>
            <w:gridSpan w:val="4"/>
            <w:tcW w:w="6520" w:type="dxa"/>
          </w:tcPr>
          <w:p>
            <w:pPr>
              <w:pStyle w:val="0"/>
            </w:pPr>
            <w:r>
              <w:rPr>
                <w:sz w:val="20"/>
              </w:rPr>
              <w:t xml:space="preserve">Общая оценка заявки, баллов</w:t>
            </w:r>
          </w:p>
        </w:tc>
        <w:tc>
          <w:tcPr>
            <w:tcW w:w="1587" w:type="dxa"/>
          </w:tcPr>
          <w:p>
            <w:pPr>
              <w:pStyle w:val="0"/>
            </w:pPr>
            <w:r>
              <w:rPr>
                <w:sz w:val="20"/>
              </w:rPr>
            </w:r>
          </w:p>
        </w:tc>
      </w:tr>
    </w:tbl>
    <w:p>
      <w:pPr>
        <w:pStyle w:val="0"/>
      </w:pPr>
      <w:r>
        <w:rPr>
          <w:sz w:val="20"/>
        </w:rPr>
      </w:r>
    </w:p>
    <w:p>
      <w:pPr>
        <w:pStyle w:val="0"/>
        <w:jc w:val="both"/>
      </w:pPr>
      <w:r>
        <w:rPr>
          <w:sz w:val="20"/>
        </w:rPr>
        <w:t xml:space="preserve">Вывод по результатам оценки заявки:</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____________________________________________________________</w:t>
      </w:r>
    </w:p>
    <w:p>
      <w:pPr>
        <w:pStyle w:val="0"/>
      </w:pPr>
      <w:r>
        <w:rPr>
          <w:sz w:val="20"/>
        </w:rPr>
      </w:r>
    </w:p>
    <w:p>
      <w:pPr>
        <w:pStyle w:val="0"/>
        <w:jc w:val="both"/>
      </w:pPr>
      <w:r>
        <w:rPr>
          <w:sz w:val="20"/>
        </w:rPr>
        <w:t xml:space="preserve">Общий комментарий эксперта:</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____________________________________________________________</w:t>
      </w:r>
    </w:p>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9070"/>
      </w:tblGrid>
      <w:tr>
        <w:tc>
          <w:tcPr>
            <w:tcW w:w="9070" w:type="dxa"/>
            <w:tcBorders>
              <w:top w:val="nil"/>
              <w:left w:val="nil"/>
              <w:right w:val="nil"/>
            </w:tcBorders>
          </w:tcPr>
          <w:p>
            <w:pPr>
              <w:pStyle w:val="0"/>
            </w:pPr>
            <w:r>
              <w:rPr>
                <w:sz w:val="20"/>
              </w:rPr>
            </w:r>
          </w:p>
        </w:tc>
      </w:tr>
      <w:tr>
        <w:tc>
          <w:tcPr>
            <w:tcW w:w="9070" w:type="dxa"/>
            <w:tcBorders>
              <w:left w:val="nil"/>
              <w:bottom w:val="nil"/>
              <w:right w:val="nil"/>
            </w:tcBorders>
          </w:tcPr>
          <w:p>
            <w:pPr>
              <w:pStyle w:val="0"/>
              <w:jc w:val="center"/>
            </w:pPr>
            <w:r>
              <w:rPr>
                <w:sz w:val="20"/>
              </w:rPr>
              <w:t xml:space="preserve">(Ф.И.О.)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834" w:name="P834"/>
    <w:bookmarkEnd w:id="834"/>
    <w:p>
      <w:pPr>
        <w:pStyle w:val="0"/>
        <w:jc w:val="center"/>
      </w:pPr>
      <w:r>
        <w:rPr>
          <w:sz w:val="20"/>
        </w:rPr>
        <w:t xml:space="preserve">СВОДНЫЙ 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tcW w:w="5556" w:type="dxa"/>
          </w:tcPr>
          <w:p>
            <w:pPr>
              <w:pStyle w:val="0"/>
            </w:pPr>
            <w:r>
              <w:rPr>
                <w:sz w:val="20"/>
              </w:rPr>
              <w:t xml:space="preserve">Наименование проекта</w:t>
            </w:r>
          </w:p>
        </w:tc>
        <w:tc>
          <w:tcPr>
            <w:tcW w:w="3515" w:type="dxa"/>
          </w:tcPr>
          <w:p>
            <w:pPr>
              <w:pStyle w:val="0"/>
            </w:pPr>
            <w:r>
              <w:rPr>
                <w:sz w:val="20"/>
              </w:rPr>
            </w:r>
          </w:p>
        </w:tc>
      </w:tr>
      <w:tr>
        <w:tc>
          <w:tcPr>
            <w:tcW w:w="5556" w:type="dxa"/>
          </w:tcPr>
          <w:p>
            <w:pPr>
              <w:pStyle w:val="0"/>
            </w:pPr>
            <w:r>
              <w:rPr>
                <w:sz w:val="20"/>
              </w:rPr>
              <w:t xml:space="preserve">Полное наименование участника конкурсного отбора</w:t>
            </w:r>
          </w:p>
        </w:tc>
        <w:tc>
          <w:tcPr>
            <w:tcW w:w="3515" w:type="dxa"/>
          </w:tcPr>
          <w:p>
            <w:pPr>
              <w:pStyle w:val="0"/>
            </w:pPr>
            <w:r>
              <w:rPr>
                <w:sz w:val="20"/>
              </w:rPr>
            </w:r>
          </w:p>
        </w:tc>
      </w:tr>
      <w:tr>
        <w:tc>
          <w:tcPr>
            <w:tcW w:w="5556" w:type="dxa"/>
          </w:tcPr>
          <w:p>
            <w:pPr>
              <w:pStyle w:val="0"/>
            </w:pPr>
            <w:r>
              <w:rPr>
                <w:sz w:val="20"/>
              </w:rPr>
              <w:t xml:space="preserve">Наименование направления реализации проекта</w:t>
            </w:r>
          </w:p>
        </w:tc>
        <w:tc>
          <w:tcPr>
            <w:tcW w:w="3515" w:type="dxa"/>
          </w:tcPr>
          <w:p>
            <w:pPr>
              <w:pStyle w:val="0"/>
            </w:pPr>
            <w:r>
              <w:rPr>
                <w:sz w:val="20"/>
              </w:rPr>
            </w:r>
          </w:p>
        </w:tc>
      </w:tr>
      <w:tr>
        <w:tc>
          <w:tcPr>
            <w:tcW w:w="5556" w:type="dxa"/>
          </w:tcPr>
          <w:p>
            <w:pPr>
              <w:pStyle w:val="0"/>
            </w:pPr>
            <w:r>
              <w:rPr>
                <w:sz w:val="20"/>
              </w:rPr>
              <w:t xml:space="preserve">Тематика направления реализации проекта</w:t>
            </w:r>
          </w:p>
        </w:tc>
        <w:tc>
          <w:tcPr>
            <w:tcW w:w="3515" w:type="dxa"/>
          </w:tcPr>
          <w:p>
            <w:pPr>
              <w:pStyle w:val="0"/>
            </w:pPr>
            <w:r>
              <w:rPr>
                <w:sz w:val="20"/>
              </w:rPr>
            </w:r>
          </w:p>
        </w:tc>
      </w:tr>
      <w:tr>
        <w:tc>
          <w:tcPr>
            <w:tcW w:w="5556" w:type="dxa"/>
          </w:tcPr>
          <w:p>
            <w:pPr>
              <w:pStyle w:val="0"/>
            </w:pPr>
            <w:r>
              <w:rPr>
                <w:sz w:val="20"/>
              </w:rPr>
              <w:t xml:space="preserve">Общая сумма планируемых затрат на реализацию проекта, рублей</w:t>
            </w:r>
          </w:p>
        </w:tc>
        <w:tc>
          <w:tcPr>
            <w:tcW w:w="3515" w:type="dxa"/>
          </w:tcPr>
          <w:p>
            <w:pPr>
              <w:pStyle w:val="0"/>
            </w:pPr>
            <w:r>
              <w:rPr>
                <w:sz w:val="20"/>
              </w:rPr>
            </w:r>
          </w:p>
        </w:tc>
      </w:tr>
      <w:tr>
        <w:tc>
          <w:tcPr>
            <w:tcW w:w="5556" w:type="dxa"/>
          </w:tcPr>
          <w:p>
            <w:pPr>
              <w:pStyle w:val="0"/>
            </w:pPr>
            <w:r>
              <w:rPr>
                <w:sz w:val="20"/>
              </w:rPr>
              <w:t xml:space="preserve">Запрашиваемая сумма субсидии, рублей</w:t>
            </w:r>
          </w:p>
        </w:tc>
        <w:tc>
          <w:tcPr>
            <w:tcW w:w="3515" w:type="dxa"/>
          </w:tcPr>
          <w:p>
            <w:pPr>
              <w:pStyle w:val="0"/>
            </w:pPr>
            <w:r>
              <w:rPr>
                <w:sz w:val="20"/>
              </w:rPr>
            </w:r>
          </w:p>
        </w:tc>
      </w:tr>
      <w:tr>
        <w:tc>
          <w:tcPr>
            <w:tcW w:w="5556" w:type="dxa"/>
          </w:tcPr>
          <w:p>
            <w:pPr>
              <w:pStyle w:val="0"/>
            </w:pPr>
            <w:r>
              <w:rPr>
                <w:sz w:val="20"/>
              </w:rPr>
              <w:t xml:space="preserve">Сроки реализации проекта</w:t>
            </w:r>
          </w:p>
        </w:tc>
        <w:tc>
          <w:tcPr>
            <w:tcW w:w="3515" w:type="dxa"/>
          </w:tcPr>
          <w:p>
            <w:pPr>
              <w:pStyle w:val="0"/>
            </w:pPr>
            <w:r>
              <w:rPr>
                <w:sz w:val="20"/>
              </w:rPr>
            </w:r>
          </w:p>
        </w:tc>
      </w:tr>
      <w:tr>
        <w:tc>
          <w:tcPr>
            <w:tcW w:w="5556" w:type="dxa"/>
          </w:tcPr>
          <w:p>
            <w:pPr>
              <w:pStyle w:val="0"/>
            </w:pPr>
            <w:r>
              <w:rPr>
                <w:sz w:val="20"/>
              </w:rPr>
              <w:t xml:space="preserve">География проекта</w:t>
            </w:r>
          </w:p>
        </w:tc>
        <w:tc>
          <w:tcPr>
            <w:tcW w:w="3515" w:type="dxa"/>
          </w:tcPr>
          <w:p>
            <w:pPr>
              <w:pStyle w:val="0"/>
            </w:pPr>
            <w:r>
              <w:rPr>
                <w:sz w:val="20"/>
              </w:rPr>
            </w:r>
          </w:p>
        </w:tc>
      </w:tr>
    </w:tbl>
    <w:p>
      <w:pPr>
        <w:pStyle w:val="0"/>
      </w:pPr>
      <w:r>
        <w:rPr>
          <w:sz w:val="20"/>
        </w:rPr>
      </w:r>
    </w:p>
    <w:p>
      <w:pPr>
        <w:pStyle w:val="0"/>
        <w:outlineLvl w:val="2"/>
        <w:jc w:val="center"/>
      </w:pPr>
      <w:r>
        <w:rPr>
          <w:sz w:val="20"/>
        </w:rPr>
        <w:t xml:space="preserve">Характеристика проекта</w:t>
      </w:r>
    </w:p>
    <w:p>
      <w:pPr>
        <w:pStyle w:val="0"/>
      </w:pPr>
      <w:r>
        <w:rPr>
          <w:sz w:val="20"/>
        </w:rPr>
      </w:r>
    </w:p>
    <w:tbl>
      <w:tblPr>
        <w:tblInd w:w="0" w:type="dxa"/>
        <w:tblLayout w:type="fixed"/>
        <w:tblBorders>
          <w:bottom w:val="single" w:sz="4"/>
        </w:tblBorders>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jc w:val="right"/>
            </w:pPr>
            <w:r>
              <w:rPr>
                <w:sz w:val="20"/>
              </w:rPr>
              <w:t xml:space="preserve">Краткое содержание (суть) проекта:</w:t>
            </w:r>
          </w:p>
        </w:tc>
        <w:tc>
          <w:tcPr>
            <w:tcW w:w="4535" w:type="dxa"/>
            <w:tcBorders>
              <w:top w:val="nil"/>
              <w:left w:val="nil"/>
              <w:bottom w:val="single" w:sz="4"/>
              <w:right w:val="nil"/>
            </w:tcBorders>
          </w:tcPr>
          <w:p>
            <w:pPr>
              <w:pStyle w:val="0"/>
            </w:pPr>
            <w:r>
              <w:rPr>
                <w:sz w:val="20"/>
              </w:rPr>
            </w:r>
          </w:p>
        </w:tc>
      </w:tr>
      <w:tr>
        <w:tc>
          <w:tcPr>
            <w:gridSpan w:val="2"/>
            <w:tcW w:w="9070" w:type="dxa"/>
            <w:tcBorders>
              <w:top w:val="nil"/>
              <w:left w:val="nil"/>
              <w:bottom w:val="single" w:sz="4"/>
              <w:right w:val="nil"/>
            </w:tcBorders>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211"/>
        <w:gridCol w:w="1304"/>
        <w:gridCol w:w="1701"/>
        <w:gridCol w:w="1304"/>
        <w:gridCol w:w="1587"/>
      </w:tblGrid>
      <w:tr>
        <w:tc>
          <w:tcPr>
            <w:tcW w:w="964" w:type="dxa"/>
          </w:tcPr>
          <w:p>
            <w:pPr>
              <w:pStyle w:val="0"/>
              <w:jc w:val="center"/>
            </w:pPr>
            <w:r>
              <w:rPr>
                <w:sz w:val="20"/>
              </w:rPr>
              <w:t xml:space="preserve">Номер строки</w:t>
            </w:r>
          </w:p>
        </w:tc>
        <w:tc>
          <w:tcPr>
            <w:tcW w:w="2211" w:type="dxa"/>
          </w:tcPr>
          <w:p>
            <w:pPr>
              <w:pStyle w:val="0"/>
              <w:jc w:val="center"/>
            </w:pPr>
            <w:r>
              <w:rPr>
                <w:sz w:val="20"/>
              </w:rPr>
              <w:t xml:space="preserve">Критерий оценки заявки на участие в конкурсном отборе</w:t>
            </w:r>
          </w:p>
        </w:tc>
        <w:tc>
          <w:tcPr>
            <w:tcW w:w="1304" w:type="dxa"/>
          </w:tcPr>
          <w:p>
            <w:pPr>
              <w:pStyle w:val="0"/>
              <w:jc w:val="center"/>
            </w:pPr>
            <w:r>
              <w:rPr>
                <w:sz w:val="20"/>
              </w:rPr>
              <w:t xml:space="preserve">Итоговый балл по критерию оценочного листа N 1</w:t>
            </w:r>
          </w:p>
        </w:tc>
        <w:tc>
          <w:tcPr>
            <w:tcW w:w="1701" w:type="dxa"/>
          </w:tcPr>
          <w:p>
            <w:pPr>
              <w:pStyle w:val="0"/>
              <w:jc w:val="center"/>
            </w:pPr>
            <w:r>
              <w:rPr>
                <w:sz w:val="20"/>
              </w:rPr>
              <w:t xml:space="preserve">Итоговый балл по критерию оценочного листа N 2</w:t>
            </w:r>
          </w:p>
        </w:tc>
        <w:tc>
          <w:tcPr>
            <w:tcW w:w="1304" w:type="dxa"/>
          </w:tcPr>
          <w:p>
            <w:pPr>
              <w:pStyle w:val="0"/>
              <w:jc w:val="center"/>
            </w:pPr>
            <w:r>
              <w:rPr>
                <w:sz w:val="20"/>
              </w:rPr>
              <w:t xml:space="preserve">Итоговый балл по критерию оценочного листа N 3</w:t>
            </w:r>
          </w:p>
        </w:tc>
        <w:tc>
          <w:tcPr>
            <w:tcW w:w="1587" w:type="dxa"/>
          </w:tcPr>
          <w:p>
            <w:pPr>
              <w:pStyle w:val="0"/>
              <w:jc w:val="center"/>
            </w:pPr>
            <w:r>
              <w:rPr>
                <w:sz w:val="20"/>
              </w:rPr>
              <w:t xml:space="preserve">Средний балл заявки по критерию (среднее арифметическое значение баллов)</w:t>
            </w:r>
          </w:p>
          <w:p>
            <w:pPr>
              <w:pStyle w:val="0"/>
              <w:jc w:val="center"/>
            </w:pPr>
            <w:r>
              <w:rPr>
                <w:sz w:val="20"/>
              </w:rPr>
              <w:t xml:space="preserve">(графа 3 + графа 4 + графа 5) / 3</w:t>
            </w:r>
          </w:p>
        </w:tc>
      </w:tr>
      <w:tr>
        <w:tc>
          <w:tcPr>
            <w:tcW w:w="964" w:type="dxa"/>
          </w:tcPr>
          <w:p>
            <w:pPr>
              <w:pStyle w:val="0"/>
              <w:jc w:val="center"/>
            </w:pPr>
            <w:r>
              <w:rPr>
                <w:sz w:val="20"/>
              </w:rPr>
              <w:t xml:space="preserve">1</w:t>
            </w:r>
          </w:p>
        </w:tc>
        <w:tc>
          <w:tcPr>
            <w:tcW w:w="2211" w:type="dxa"/>
          </w:tcPr>
          <w:p>
            <w:pPr>
              <w:pStyle w:val="0"/>
              <w:jc w:val="center"/>
            </w:pPr>
            <w:r>
              <w:rPr>
                <w:sz w:val="20"/>
              </w:rPr>
              <w:t xml:space="preserve">2</w:t>
            </w:r>
          </w:p>
        </w:tc>
        <w:tc>
          <w:tcPr>
            <w:tcW w:w="1304" w:type="dxa"/>
          </w:tcPr>
          <w:p>
            <w:pPr>
              <w:pStyle w:val="0"/>
              <w:jc w:val="center"/>
            </w:pPr>
            <w:r>
              <w:rPr>
                <w:sz w:val="20"/>
              </w:rPr>
              <w:t xml:space="preserve">3</w:t>
            </w:r>
          </w:p>
        </w:tc>
        <w:tc>
          <w:tcPr>
            <w:tcW w:w="1701" w:type="dxa"/>
          </w:tcPr>
          <w:p>
            <w:pPr>
              <w:pStyle w:val="0"/>
              <w:jc w:val="center"/>
            </w:pPr>
            <w:r>
              <w:rPr>
                <w:sz w:val="20"/>
              </w:rPr>
              <w:t xml:space="preserve">4</w:t>
            </w:r>
          </w:p>
        </w:tc>
        <w:tc>
          <w:tcPr>
            <w:tcW w:w="1304" w:type="dxa"/>
          </w:tcPr>
          <w:p>
            <w:pPr>
              <w:pStyle w:val="0"/>
              <w:jc w:val="center"/>
            </w:pPr>
            <w:r>
              <w:rPr>
                <w:sz w:val="20"/>
              </w:rPr>
              <w:t xml:space="preserve">5</w:t>
            </w:r>
          </w:p>
        </w:tc>
        <w:tc>
          <w:tcPr>
            <w:tcW w:w="1587" w:type="dxa"/>
          </w:tcPr>
          <w:p>
            <w:pPr>
              <w:pStyle w:val="0"/>
              <w:jc w:val="center"/>
            </w:pPr>
            <w:r>
              <w:rPr>
                <w:sz w:val="20"/>
              </w:rPr>
              <w:t xml:space="preserve">6</w:t>
            </w:r>
          </w:p>
        </w:tc>
      </w:tr>
      <w:tr>
        <w:tc>
          <w:tcPr>
            <w:tcW w:w="964" w:type="dxa"/>
          </w:tcPr>
          <w:p>
            <w:pPr>
              <w:pStyle w:val="0"/>
              <w:jc w:val="center"/>
            </w:pPr>
            <w:r>
              <w:rPr>
                <w:sz w:val="20"/>
              </w:rPr>
              <w:t xml:space="preserve">1.</w:t>
            </w:r>
          </w:p>
        </w:tc>
        <w:tc>
          <w:tcPr>
            <w:tcW w:w="2211" w:type="dxa"/>
          </w:tcPr>
          <w:p>
            <w:pPr>
              <w:pStyle w:val="0"/>
            </w:pPr>
            <w:r>
              <w:rPr>
                <w:sz w:val="20"/>
              </w:rPr>
              <w:t xml:space="preserve">Актуальность и социальная значимость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2.</w:t>
            </w:r>
          </w:p>
        </w:tc>
        <w:tc>
          <w:tcPr>
            <w:tcW w:w="2211"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3.</w:t>
            </w:r>
          </w:p>
        </w:tc>
        <w:tc>
          <w:tcPr>
            <w:tcW w:w="2211" w:type="dxa"/>
          </w:tcPr>
          <w:p>
            <w:pPr>
              <w:pStyle w:val="0"/>
            </w:pPr>
            <w:r>
              <w:rPr>
                <w:sz w:val="20"/>
              </w:rPr>
              <w:t xml:space="preserve">Инновационность, уникальность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4.</w:t>
            </w:r>
          </w:p>
        </w:tc>
        <w:tc>
          <w:tcPr>
            <w:tcW w:w="2211"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5.</w:t>
            </w:r>
          </w:p>
        </w:tc>
        <w:tc>
          <w:tcPr>
            <w:tcW w:w="2211"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6.</w:t>
            </w:r>
          </w:p>
        </w:tc>
        <w:tc>
          <w:tcPr>
            <w:tcW w:w="2211" w:type="dxa"/>
          </w:tcPr>
          <w:p>
            <w:pPr>
              <w:pStyle w:val="0"/>
            </w:pPr>
            <w:r>
              <w:rPr>
                <w:sz w:val="20"/>
              </w:rPr>
              <w:t xml:space="preserve">Масштаб реализации проекта</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7.</w:t>
            </w:r>
          </w:p>
        </w:tc>
        <w:tc>
          <w:tcPr>
            <w:tcW w:w="2211"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8.</w:t>
            </w:r>
          </w:p>
        </w:tc>
        <w:tc>
          <w:tcPr>
            <w:tcW w:w="2211" w:type="dxa"/>
          </w:tcPr>
          <w:p>
            <w:pPr>
              <w:pStyle w:val="0"/>
            </w:pPr>
            <w:r>
              <w:rPr>
                <w:sz w:val="20"/>
              </w:rPr>
              <w:t xml:space="preserve">Опыт организации по успешной реализации проектов, программ по соответствующему направлению деятельности</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9.</w:t>
            </w:r>
          </w:p>
        </w:tc>
        <w:tc>
          <w:tcPr>
            <w:tcW w:w="2211" w:type="dxa"/>
          </w:tcPr>
          <w:p>
            <w:pPr>
              <w:pStyle w:val="0"/>
            </w:pPr>
            <w:r>
              <w:rPr>
                <w:sz w:val="20"/>
              </w:rPr>
              <w:t xml:space="preserve">Соответствие опыта и компетенций команды проекта планируемой деятельности</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10.</w:t>
            </w:r>
          </w:p>
        </w:tc>
        <w:tc>
          <w:tcPr>
            <w:tcW w:w="2211" w:type="dxa"/>
          </w:tcPr>
          <w:p>
            <w:pPr>
              <w:pStyle w:val="0"/>
            </w:pPr>
            <w:r>
              <w:rPr>
                <w:sz w:val="20"/>
              </w:rPr>
              <w:t xml:space="preserve">Информационная открытость организации</w:t>
            </w:r>
          </w:p>
        </w:tc>
        <w:tc>
          <w:tcPr>
            <w:tcW w:w="130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964" w:type="dxa"/>
          </w:tcPr>
          <w:p>
            <w:pPr>
              <w:pStyle w:val="0"/>
              <w:jc w:val="center"/>
            </w:pPr>
            <w:r>
              <w:rPr>
                <w:sz w:val="20"/>
              </w:rPr>
              <w:t xml:space="preserve">11.</w:t>
            </w:r>
          </w:p>
        </w:tc>
        <w:tc>
          <w:tcPr>
            <w:gridSpan w:val="4"/>
            <w:tcW w:w="6520" w:type="dxa"/>
          </w:tcPr>
          <w:p>
            <w:pPr>
              <w:pStyle w:val="0"/>
            </w:pPr>
            <w:r>
              <w:rPr>
                <w:sz w:val="20"/>
              </w:rPr>
              <w:t xml:space="preserve">Сумма баллов</w:t>
            </w:r>
          </w:p>
        </w:tc>
        <w:tc>
          <w:tcPr>
            <w:tcW w:w="1587" w:type="dxa"/>
          </w:tcPr>
          <w:p>
            <w:pPr>
              <w:pStyle w:val="0"/>
            </w:pPr>
            <w:r>
              <w:rPr>
                <w:sz w:val="20"/>
              </w:rPr>
            </w:r>
          </w:p>
        </w:tc>
      </w:tr>
    </w:tbl>
    <w:p>
      <w:pPr>
        <w:pStyle w:val="0"/>
      </w:pPr>
      <w:r>
        <w:rPr>
          <w:sz w:val="20"/>
        </w:rPr>
      </w:r>
    </w:p>
    <w:p>
      <w:pPr>
        <w:pStyle w:val="0"/>
        <w:jc w:val="both"/>
      </w:pPr>
      <w:r>
        <w:rPr>
          <w:sz w:val="20"/>
        </w:rPr>
        <w:t xml:space="preserve">Общие комментарии экспертов по заявке:</w:t>
      </w:r>
    </w:p>
    <w:p>
      <w:pPr>
        <w:pStyle w:val="0"/>
        <w:spacing w:before="200" w:line-rule="auto"/>
        <w:jc w:val="both"/>
      </w:pPr>
      <w:r>
        <w:rPr>
          <w:sz w:val="20"/>
        </w:rPr>
        <w:t xml:space="preserve">____________________________________________________________</w:t>
      </w:r>
    </w:p>
    <w:p>
      <w:pPr>
        <w:pStyle w:val="0"/>
      </w:pPr>
      <w:r>
        <w:rPr>
          <w:sz w:val="20"/>
        </w:rPr>
      </w:r>
    </w:p>
    <w:tbl>
      <w:tblPr>
        <w:tblInd w:w="0" w:type="dxa"/>
        <w:tblLayout w:type="fixed"/>
        <w:tblCellMar>
          <w:top w:w="102" w:type="dxa"/>
          <w:left w:w="62" w:type="dxa"/>
          <w:bottom w:w="102" w:type="dxa"/>
          <w:right w:w="62" w:type="dxa"/>
        </w:tblCellMar>
      </w:tblPr>
      <w:tblGrid>
        <w:gridCol w:w="3572"/>
        <w:gridCol w:w="5499"/>
      </w:tblGrid>
      <w:tr>
        <w:tc>
          <w:tcPr>
            <w:tcW w:w="3572" w:type="dxa"/>
            <w:tcBorders>
              <w:top w:val="nil"/>
              <w:left w:val="nil"/>
              <w:bottom w:val="nil"/>
              <w:right w:val="nil"/>
            </w:tcBorders>
          </w:tcPr>
          <w:p>
            <w:pPr>
              <w:pStyle w:val="0"/>
            </w:pPr>
            <w:r>
              <w:rPr>
                <w:sz w:val="20"/>
              </w:rPr>
              <w:t xml:space="preserve">Представитель группы технического сопровождения</w:t>
            </w:r>
          </w:p>
        </w:tc>
        <w:tc>
          <w:tcPr>
            <w:tcW w:w="5499"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5499" w:type="dxa"/>
            <w:tcBorders>
              <w:top w:val="single" w:sz="4"/>
              <w:left w:val="nil"/>
              <w:bottom w:val="nil"/>
              <w:right w:val="nil"/>
            </w:tcBorders>
          </w:tcPr>
          <w:p>
            <w:pPr>
              <w:pStyle w:val="0"/>
              <w:jc w:val="center"/>
            </w:pPr>
            <w:r>
              <w:rPr>
                <w:sz w:val="20"/>
              </w:rPr>
              <w:t xml:space="preserve">(Ф.И.О.)</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28.03.2024 N 210-ПП</w:t>
            <w:br/>
            <w:t>"Об утверждении Порядка предоставления из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3532" TargetMode = "External"/>
	<Relationship Id="rId9" Type="http://schemas.openxmlformats.org/officeDocument/2006/relationships/hyperlink" Target="https://login.consultant.ru/link/?req=doc&amp;base=LAW&amp;n=461663&amp;dst=100019" TargetMode = "External"/>
	<Relationship Id="rId10" Type="http://schemas.openxmlformats.org/officeDocument/2006/relationships/hyperlink" Target="https://login.consultant.ru/link/?req=doc&amp;base=RLAW071&amp;n=352194&amp;dst=102004" TargetMode = "External"/>
	<Relationship Id="rId11" Type="http://schemas.openxmlformats.org/officeDocument/2006/relationships/hyperlink" Target="https://login.consultant.ru/link/?req=doc&amp;base=RLAW071&amp;n=376360&amp;dst=100046" TargetMode = "External"/>
	<Relationship Id="rId12" Type="http://schemas.openxmlformats.org/officeDocument/2006/relationships/hyperlink" Target="https://login.consultant.ru/link/?req=doc&amp;base=RLAW071&amp;n=366353" TargetMode = "External"/>
	<Relationship Id="rId13" Type="http://schemas.openxmlformats.org/officeDocument/2006/relationships/hyperlink" Target="https://login.consultant.ru/link/?req=doc&amp;base=RLAW071&amp;n=302715" TargetMode = "External"/>
	<Relationship Id="rId14" Type="http://schemas.openxmlformats.org/officeDocument/2006/relationships/hyperlink" Target="https://login.consultant.ru/link/?req=doc&amp;base=RLAW071&amp;n=325586" TargetMode = "External"/>
	<Relationship Id="rId15" Type="http://schemas.openxmlformats.org/officeDocument/2006/relationships/hyperlink" Target="https://login.consultant.ru/link/?req=doc&amp;base=RLAW071&amp;n=330687" TargetMode = "External"/>
	<Relationship Id="rId16" Type="http://schemas.openxmlformats.org/officeDocument/2006/relationships/hyperlink" Target="https://login.consultant.ru/link/?req=doc&amp;base=RLAW071&amp;n=343495" TargetMode = "External"/>
	<Relationship Id="rId17" Type="http://schemas.openxmlformats.org/officeDocument/2006/relationships/hyperlink" Target="https://login.consultant.ru/link/?req=doc&amp;base=RLAW071&amp;n=366246" TargetMode = "External"/>
	<Relationship Id="rId18" Type="http://schemas.openxmlformats.org/officeDocument/2006/relationships/hyperlink" Target="https://login.consultant.ru/link/?req=doc&amp;base=RLAW071&amp;n=366353" TargetMode = "External"/>
	<Relationship Id="rId19" Type="http://schemas.openxmlformats.org/officeDocument/2006/relationships/hyperlink" Target="https://login.consultant.ru/link/?req=doc&amp;base=RLAW071&amp;n=366353" TargetMode = "External"/>
	<Relationship Id="rId20" Type="http://schemas.openxmlformats.org/officeDocument/2006/relationships/hyperlink" Target="https://login.consultant.ru/link/?req=doc&amp;base=RLAW071&amp;n=376313&amp;dst=8269" TargetMode = "External"/>
	<Relationship Id="rId21" Type="http://schemas.openxmlformats.org/officeDocument/2006/relationships/hyperlink" Target="https://login.consultant.ru/link/?req=doc&amp;base=LAW&amp;n=463532&amp;dst=583" TargetMode = "External"/>
	<Relationship Id="rId22" Type="http://schemas.openxmlformats.org/officeDocument/2006/relationships/hyperlink" Target="https://login.consultant.ru/link/?req=doc&amp;base=LAW&amp;n=463532&amp;dst=145" TargetMode = "External"/>
	<Relationship Id="rId23" Type="http://schemas.openxmlformats.org/officeDocument/2006/relationships/hyperlink" Target="https://login.consultant.ru/link/?req=doc&amp;base=RLAW071&amp;n=376360&amp;dst=100023" TargetMode = "External"/>
	<Relationship Id="rId24" Type="http://schemas.openxmlformats.org/officeDocument/2006/relationships/hyperlink" Target="https://login.consultant.ru/link/?req=doc&amp;base=LAW&amp;n=463532" TargetMode = "External"/>
	<Relationship Id="rId25" Type="http://schemas.openxmlformats.org/officeDocument/2006/relationships/hyperlink" Target="https://login.consultant.ru/link/?req=doc&amp;base=LAW&amp;n=121087&amp;dst=100142" TargetMode = "External"/>
	<Relationship Id="rId26" Type="http://schemas.openxmlformats.org/officeDocument/2006/relationships/hyperlink" Target="https://login.consultant.ru/link/?req=doc&amp;base=LAW&amp;n=476448" TargetMode = "External"/>
	<Relationship Id="rId27" Type="http://schemas.openxmlformats.org/officeDocument/2006/relationships/hyperlink" Target="https://login.consultant.ru/link/?req=doc&amp;base=LAW&amp;n=472841&amp;dst=5769"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 Id="rId32" Type="http://schemas.openxmlformats.org/officeDocument/2006/relationships/hyperlink" Target="https://login.consultant.ru/link/?req=doc&amp;base=LAW&amp;n=471848&amp;dst=101922" TargetMode = "External"/>
	<Relationship Id="rId33" Type="http://schemas.openxmlformats.org/officeDocument/2006/relationships/hyperlink" Target="https://login.consultant.ru/link/?req=doc&amp;base=RLAW071&amp;n=369433&amp;dst=100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28.03.2024 N 210-ПП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dc:title>
  <dcterms:created xsi:type="dcterms:W3CDTF">2024-06-11T16:30:28Z</dcterms:created>
</cp:coreProperties>
</file>