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Минспорта Свердловской области N 128/ос, Министерства образования Свердловской области N 229-Д от 01.07.2025</w:t>
              <w:br/>
              <w:t xml:space="preserve">"Об утверждении межотраслевой программы развития школьного спорта в Свердловской области до 2030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МИНИСТЕРСТВО ФИЗИЧЕСКОЙ КУЛЬТУРЫ И СПОРТА</w:t>
      </w:r>
    </w:p>
    <w:p>
      <w:pPr>
        <w:pStyle w:val="2"/>
        <w:jc w:val="center"/>
      </w:pPr>
      <w:r>
        <w:rPr>
          <w:sz w:val="20"/>
        </w:rPr>
        <w:t xml:space="preserve">СВЕРДЛОВСКОЙ ОБЛАСТИ</w:t>
      </w:r>
    </w:p>
    <w:p>
      <w:pPr>
        <w:pStyle w:val="2"/>
        <w:jc w:val="center"/>
      </w:pPr>
      <w:r>
        <w:rPr>
          <w:sz w:val="20"/>
        </w:rPr>
        <w:t xml:space="preserve">N 128/ос</w:t>
      </w:r>
    </w:p>
    <w:p>
      <w:pPr>
        <w:pStyle w:val="2"/>
        <w:jc w:val="center"/>
      </w:pPr>
      <w:r>
        <w:rPr>
          <w:sz w:val="20"/>
        </w:rPr>
      </w:r>
    </w:p>
    <w:p>
      <w:pPr>
        <w:pStyle w:val="2"/>
        <w:jc w:val="center"/>
      </w:pPr>
      <w:r>
        <w:rPr>
          <w:sz w:val="20"/>
        </w:rPr>
        <w:t xml:space="preserve">МИНИСТЕРСТВО ОБРАЗОВАНИЯ СВЕРДЛОВСКОЙ ОБЛАСТИ</w:t>
      </w:r>
    </w:p>
    <w:p>
      <w:pPr>
        <w:pStyle w:val="2"/>
        <w:jc w:val="center"/>
      </w:pPr>
      <w:r>
        <w:rPr>
          <w:sz w:val="20"/>
        </w:rPr>
        <w:t xml:space="preserve">N 229-Д</w:t>
      </w:r>
    </w:p>
    <w:p>
      <w:pPr>
        <w:pStyle w:val="2"/>
        <w:jc w:val="center"/>
      </w:pPr>
      <w:r>
        <w:rPr>
          <w:sz w:val="20"/>
        </w:rPr>
      </w:r>
    </w:p>
    <w:p>
      <w:pPr>
        <w:pStyle w:val="2"/>
        <w:jc w:val="center"/>
      </w:pPr>
      <w:r>
        <w:rPr>
          <w:sz w:val="20"/>
        </w:rPr>
        <w:t xml:space="preserve">ПРИКАЗ</w:t>
      </w:r>
    </w:p>
    <w:p>
      <w:pPr>
        <w:pStyle w:val="2"/>
        <w:jc w:val="center"/>
      </w:pPr>
      <w:r>
        <w:rPr>
          <w:sz w:val="20"/>
        </w:rPr>
        <w:t xml:space="preserve">от 1 июля 2025 года</w:t>
      </w:r>
    </w:p>
    <w:p>
      <w:pPr>
        <w:pStyle w:val="2"/>
        <w:jc w:val="center"/>
      </w:pPr>
      <w:r>
        <w:rPr>
          <w:sz w:val="20"/>
        </w:rPr>
      </w:r>
    </w:p>
    <w:p>
      <w:pPr>
        <w:pStyle w:val="2"/>
        <w:jc w:val="center"/>
      </w:pPr>
      <w:r>
        <w:rPr>
          <w:sz w:val="20"/>
        </w:rPr>
        <w:t xml:space="preserve">ОБ УТВЕРЖДЕНИИ МЕЖОТРАСЛЕВОЙ ПРОГРАММЫ РАЗВИТИЯ</w:t>
      </w:r>
    </w:p>
    <w:p>
      <w:pPr>
        <w:pStyle w:val="2"/>
        <w:jc w:val="center"/>
      </w:pPr>
      <w:r>
        <w:rPr>
          <w:sz w:val="20"/>
        </w:rPr>
        <w:t xml:space="preserve">ШКОЛЬНОГО СПОРТА В СВЕРДЛОВСКОЙ ОБЛАСТИ ДО 2030 ГОДА</w:t>
      </w:r>
    </w:p>
    <w:p>
      <w:pPr>
        <w:pStyle w:val="0"/>
        <w:ind w:firstLine="540"/>
        <w:jc w:val="both"/>
      </w:pPr>
      <w:r>
        <w:rPr>
          <w:sz w:val="20"/>
        </w:rPr>
      </w:r>
    </w:p>
    <w:p>
      <w:pPr>
        <w:pStyle w:val="0"/>
        <w:ind w:firstLine="540"/>
        <w:jc w:val="both"/>
      </w:pPr>
      <w:r>
        <w:rPr>
          <w:sz w:val="20"/>
        </w:rPr>
        <w:t xml:space="preserve">В целях реализации Приказа Министерства спорта Российской Федерации и Министерства просвещения Российской Федерации от 26.03.2025 N 233/230 "Об утверждении Межотраслевой программы развития школьного спорта до 2030 года" приказываем:</w:t>
      </w:r>
    </w:p>
    <w:p>
      <w:pPr>
        <w:pStyle w:val="0"/>
        <w:spacing w:before="200" w:lineRule="auto"/>
        <w:ind w:firstLine="540"/>
        <w:jc w:val="both"/>
      </w:pPr>
      <w:r>
        <w:rPr>
          <w:sz w:val="20"/>
        </w:rPr>
        <w:t xml:space="preserve">1. Утвердить межотраслевую </w:t>
      </w:r>
      <w:hyperlink w:history="0" w:anchor="P44" w:tooltip="МЕЖОТРАСЛЕВАЯ ПРОГРАММА">
        <w:r>
          <w:rPr>
            <w:sz w:val="20"/>
            <w:color w:val="0000ff"/>
          </w:rPr>
          <w:t xml:space="preserve">программу</w:t>
        </w:r>
      </w:hyperlink>
      <w:r>
        <w:rPr>
          <w:sz w:val="20"/>
        </w:rPr>
        <w:t xml:space="preserve"> развития школьного спорта в Свердловской области до 2030 года (далее - межотраслевая программа) (прилагается).</w:t>
      </w:r>
    </w:p>
    <w:p>
      <w:pPr>
        <w:pStyle w:val="0"/>
        <w:spacing w:before="200" w:lineRule="auto"/>
        <w:ind w:firstLine="540"/>
        <w:jc w:val="both"/>
      </w:pPr>
      <w:r>
        <w:rPr>
          <w:sz w:val="20"/>
        </w:rPr>
        <w:t xml:space="preserve">2. Министерству физической культуры и спорта Свердловской области, Министерству образования Свердловской области осуществлять ежегодный мониторинг реализации межотраслевой </w:t>
      </w:r>
      <w:hyperlink w:history="0" w:anchor="P44" w:tooltip="МЕЖОТРАСЛЕВАЯ ПРОГРАММА">
        <w:r>
          <w:rPr>
            <w:sz w:val="20"/>
            <w:color w:val="0000ff"/>
          </w:rPr>
          <w:t xml:space="preserve">программы</w:t>
        </w:r>
      </w:hyperlink>
      <w:r>
        <w:rPr>
          <w:sz w:val="20"/>
        </w:rPr>
        <w:t xml:space="preserve">, утвержденной настоящим Приказом.</w:t>
      </w:r>
    </w:p>
    <w:p>
      <w:pPr>
        <w:pStyle w:val="0"/>
        <w:spacing w:before="200" w:lineRule="auto"/>
        <w:ind w:firstLine="540"/>
        <w:jc w:val="both"/>
      </w:pPr>
      <w:r>
        <w:rPr>
          <w:sz w:val="20"/>
        </w:rPr>
        <w:t xml:space="preserve">3. Признать утратившим силу Приказ Министерства физической культуры и спорта Свердловской области и Министерства образования и молодежной политики Свердловской области от 31.08.2021 N 275/ос/851-Д "Об утверждении межотраслевой программы развития школьного спорта в Свердловской области до 2024 года" с изменениями, внесенными Приказом Министерства физической культуры и спорта Свердловской области и Министерства образования и молодежной политики Свердловской области от 07.04.2023 N 107/ос/427-Д.</w:t>
      </w:r>
    </w:p>
    <w:p>
      <w:pPr>
        <w:pStyle w:val="0"/>
        <w:spacing w:before="200" w:lineRule="auto"/>
        <w:ind w:firstLine="540"/>
        <w:jc w:val="both"/>
      </w:pPr>
      <w:r>
        <w:rPr>
          <w:sz w:val="20"/>
        </w:rPr>
        <w:t xml:space="preserve">4. Контроль за исполнением настоящего Приказа возложить на Заместителя Министра физической культуры и спорта Свердловской области А.В. Зяблицева и Заместителя Министра образования Свердловской области Е.М. Бирюка.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535"/>
        <w:gridCol w:w="4535"/>
      </w:tblGrid>
      <w:tr>
        <w:tc>
          <w:tcPr>
            <w:tcW w:w="4535" w:type="dxa"/>
            <w:tcBorders>
              <w:top w:val="nil"/>
              <w:left w:val="nil"/>
              <w:bottom w:val="nil"/>
              <w:right w:val="nil"/>
            </w:tcBorders>
          </w:tcPr>
          <w:p>
            <w:pPr>
              <w:pStyle w:val="0"/>
            </w:pPr>
            <w:r>
              <w:rPr>
                <w:sz w:val="20"/>
              </w:rPr>
              <w:t xml:space="preserve">Министр</w:t>
            </w:r>
          </w:p>
          <w:p>
            <w:pPr>
              <w:pStyle w:val="0"/>
            </w:pPr>
            <w:r>
              <w:rPr>
                <w:sz w:val="20"/>
              </w:rPr>
              <w:t xml:space="preserve">физической культуры и спорта</w:t>
            </w:r>
          </w:p>
          <w:p>
            <w:pPr>
              <w:pStyle w:val="0"/>
            </w:pPr>
            <w:r>
              <w:rPr>
                <w:sz w:val="20"/>
              </w:rPr>
              <w:t xml:space="preserve">Свердловской области</w:t>
            </w:r>
          </w:p>
          <w:p>
            <w:pPr>
              <w:pStyle w:val="0"/>
            </w:pPr>
            <w:r>
              <w:rPr>
                <w:sz w:val="20"/>
              </w:rPr>
              <w:t xml:space="preserve">Л.А.РАПОПОРТ</w:t>
            </w:r>
          </w:p>
        </w:tc>
        <w:tc>
          <w:tcPr>
            <w:tcW w:w="4535" w:type="dxa"/>
            <w:tcBorders>
              <w:top w:val="nil"/>
              <w:left w:val="nil"/>
              <w:bottom w:val="nil"/>
              <w:right w:val="nil"/>
            </w:tcBorders>
          </w:tcPr>
          <w:p>
            <w:pPr>
              <w:pStyle w:val="0"/>
              <w:jc w:val="right"/>
            </w:pPr>
            <w:r>
              <w:rPr>
                <w:sz w:val="20"/>
              </w:rPr>
              <w:t xml:space="preserve">Министр образования</w:t>
            </w:r>
          </w:p>
          <w:p>
            <w:pPr>
              <w:pStyle w:val="0"/>
              <w:jc w:val="right"/>
            </w:pPr>
            <w:r>
              <w:rPr>
                <w:sz w:val="20"/>
              </w:rPr>
              <w:t xml:space="preserve">Свердловской области</w:t>
            </w:r>
          </w:p>
          <w:p>
            <w:pPr>
              <w:pStyle w:val="0"/>
            </w:pPr>
            <w:r>
              <w:rPr>
                <w:sz w:val="20"/>
              </w:rPr>
            </w:r>
          </w:p>
          <w:p>
            <w:pPr>
              <w:pStyle w:val="0"/>
              <w:jc w:val="right"/>
            </w:pPr>
            <w:r>
              <w:rPr>
                <w:sz w:val="20"/>
              </w:rPr>
              <w:t xml:space="preserve">С.Ю.ТРЕНИХИНА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Приказом Министерства</w:t>
      </w:r>
    </w:p>
    <w:p>
      <w:pPr>
        <w:pStyle w:val="0"/>
        <w:jc w:val="right"/>
      </w:pPr>
      <w:r>
        <w:rPr>
          <w:sz w:val="20"/>
        </w:rPr>
        <w:t xml:space="preserve">физической культуры и спорта</w:t>
      </w:r>
    </w:p>
    <w:p>
      <w:pPr>
        <w:pStyle w:val="0"/>
        <w:jc w:val="right"/>
      </w:pPr>
      <w:r>
        <w:rPr>
          <w:sz w:val="20"/>
        </w:rPr>
        <w:t xml:space="preserve">Свердловской области и</w:t>
      </w:r>
    </w:p>
    <w:p>
      <w:pPr>
        <w:pStyle w:val="0"/>
        <w:jc w:val="right"/>
      </w:pPr>
      <w:r>
        <w:rPr>
          <w:sz w:val="20"/>
        </w:rPr>
        <w:t xml:space="preserve">Министерства образования</w:t>
      </w:r>
    </w:p>
    <w:p>
      <w:pPr>
        <w:pStyle w:val="0"/>
        <w:jc w:val="right"/>
      </w:pPr>
      <w:r>
        <w:rPr>
          <w:sz w:val="20"/>
        </w:rPr>
        <w:t xml:space="preserve">Свердловской области</w:t>
      </w:r>
    </w:p>
    <w:p>
      <w:pPr>
        <w:pStyle w:val="0"/>
        <w:jc w:val="right"/>
      </w:pPr>
      <w:r>
        <w:rPr>
          <w:sz w:val="20"/>
        </w:rPr>
        <w:t xml:space="preserve">от 1 июля 2025 г. N 128/ос/229-Д</w:t>
      </w:r>
    </w:p>
    <w:p>
      <w:pPr>
        <w:pStyle w:val="0"/>
        <w:jc w:val="right"/>
      </w:pPr>
      <w:r>
        <w:rPr>
          <w:sz w:val="20"/>
        </w:rPr>
        <w:t xml:space="preserve">"Об утверждении межотраслевой программы</w:t>
      </w:r>
    </w:p>
    <w:p>
      <w:pPr>
        <w:pStyle w:val="0"/>
        <w:jc w:val="right"/>
      </w:pPr>
      <w:r>
        <w:rPr>
          <w:sz w:val="20"/>
        </w:rPr>
        <w:t xml:space="preserve">развития школьного спорта</w:t>
      </w:r>
    </w:p>
    <w:p>
      <w:pPr>
        <w:pStyle w:val="0"/>
        <w:jc w:val="right"/>
      </w:pPr>
      <w:r>
        <w:rPr>
          <w:sz w:val="20"/>
        </w:rPr>
        <w:t xml:space="preserve">в Свердловской области до 2030 года"</w:t>
      </w:r>
    </w:p>
    <w:p>
      <w:pPr>
        <w:pStyle w:val="0"/>
        <w:ind w:firstLine="540"/>
        <w:jc w:val="both"/>
      </w:pPr>
      <w:r>
        <w:rPr>
          <w:sz w:val="20"/>
        </w:rPr>
      </w:r>
    </w:p>
    <w:bookmarkStart w:id="44" w:name="P44"/>
    <w:bookmarkEnd w:id="44"/>
    <w:p>
      <w:pPr>
        <w:pStyle w:val="2"/>
        <w:jc w:val="center"/>
      </w:pPr>
      <w:r>
        <w:rPr>
          <w:sz w:val="20"/>
        </w:rPr>
        <w:t xml:space="preserve">МЕЖОТРАСЛЕВАЯ ПРОГРАММА</w:t>
      </w:r>
    </w:p>
    <w:p>
      <w:pPr>
        <w:pStyle w:val="2"/>
        <w:jc w:val="center"/>
      </w:pPr>
      <w:r>
        <w:rPr>
          <w:sz w:val="20"/>
        </w:rPr>
        <w:t xml:space="preserve">РАЗВИТИЯ ШКОЛЬНОГО СПОРТА В СВЕРДЛОВСКОЙ ОБЛАСТИ</w:t>
      </w:r>
    </w:p>
    <w:p>
      <w:pPr>
        <w:pStyle w:val="2"/>
        <w:jc w:val="center"/>
      </w:pPr>
      <w:r>
        <w:rPr>
          <w:sz w:val="20"/>
        </w:rPr>
        <w:t xml:space="preserve">ДО 2030 ГОДА</w:t>
      </w:r>
    </w:p>
    <w:p>
      <w:pPr>
        <w:pStyle w:val="0"/>
        <w:ind w:firstLine="540"/>
        <w:jc w:val="both"/>
      </w:pPr>
      <w:r>
        <w:rPr>
          <w:sz w:val="20"/>
        </w:rPr>
      </w:r>
    </w:p>
    <w:p>
      <w:pPr>
        <w:pStyle w:val="2"/>
        <w:outlineLvl w:val="1"/>
        <w:jc w:val="center"/>
      </w:pPr>
      <w:r>
        <w:rPr>
          <w:sz w:val="20"/>
        </w:rPr>
        <w:t xml:space="preserve">Глава 1. ВВЕДЕНИЕ</w:t>
      </w:r>
    </w:p>
    <w:p>
      <w:pPr>
        <w:pStyle w:val="0"/>
        <w:ind w:firstLine="540"/>
        <w:jc w:val="both"/>
      </w:pPr>
      <w:r>
        <w:rPr>
          <w:sz w:val="20"/>
        </w:rPr>
      </w:r>
    </w:p>
    <w:p>
      <w:pPr>
        <w:pStyle w:val="0"/>
        <w:ind w:firstLine="540"/>
        <w:jc w:val="both"/>
      </w:pPr>
      <w:r>
        <w:rPr>
          <w:sz w:val="20"/>
        </w:rPr>
        <w:t xml:space="preserve">Настоящая межотраслевая программа разработана Министерством физической культуры и спорта Свердловской области и Министерством образования Свердловской области при участии муниципальных образований, расположенных на территории Свердловской области, во исполнение </w:t>
      </w:r>
      <w:hyperlink w:history="0" r:id="rId8" w:tooltip="&quot;Перечень поручений по итогам заседания Совета по развитию физической культуры и спорта&quot; (утв. Президентом РФ 30.04.2019 N Пр-759) {КонсультантПлюс}">
        <w:r>
          <w:rPr>
            <w:sz w:val="20"/>
            <w:color w:val="0000ff"/>
          </w:rPr>
          <w:t xml:space="preserve">абзаца четвертого подпункта "д" пункта 1</w:t>
        </w:r>
      </w:hyperlink>
      <w:r>
        <w:rPr>
          <w:sz w:val="20"/>
        </w:rPr>
        <w:t xml:space="preserve"> Перечня поручений Президента Российской Федерации по итогам заседания Совета при Президенте Российской Федерации по развитию физической культуры и спорта 27 марта 2019 года от 30.04.2019 N Пр-759, в соответствии с:</w:t>
      </w:r>
    </w:p>
    <w:p>
      <w:pPr>
        <w:pStyle w:val="0"/>
        <w:spacing w:before="200" w:lineRule="auto"/>
        <w:ind w:firstLine="540"/>
        <w:jc w:val="both"/>
      </w:pPr>
      <w:r>
        <w:rPr>
          <w:sz w:val="20"/>
        </w:rPr>
        <w:t xml:space="preserve">Федеральным </w:t>
      </w:r>
      <w:hyperlink w:history="0" r:id="rId9" w:tooltip="Федеральный закон от 04.12.2007 N 329-ФЗ (ред. от 28.11.2025) &quot;О физической культуре и спорте в Российской Федерации&quot; {КонсультантПлюс}">
        <w:r>
          <w:rPr>
            <w:sz w:val="20"/>
            <w:color w:val="0000ff"/>
          </w:rPr>
          <w:t xml:space="preserve">законом</w:t>
        </w:r>
      </w:hyperlink>
      <w:r>
        <w:rPr>
          <w:sz w:val="20"/>
        </w:rPr>
        <w:t xml:space="preserve"> от 4 декабря 2007 года N 329-ФЗ "О физической культуре и спорте в Российской Федерации";</w:t>
      </w:r>
    </w:p>
    <w:p>
      <w:pPr>
        <w:pStyle w:val="0"/>
        <w:spacing w:before="200" w:lineRule="auto"/>
        <w:ind w:firstLine="540"/>
        <w:jc w:val="both"/>
      </w:pPr>
      <w:r>
        <w:rPr>
          <w:sz w:val="20"/>
        </w:rPr>
        <w:t xml:space="preserve">Федеральным </w:t>
      </w:r>
      <w:hyperlink w:history="0" r:id="rId10" w:tooltip="Федеральный закон от 29.12.2012 N 273-ФЗ (ред. от 15.12.2025) &quot;Об образовании в Российской Федерации&quot; ------------ Недействующая редакция {КонсультантПлюс}">
        <w:r>
          <w:rPr>
            <w:sz w:val="20"/>
            <w:color w:val="0000ff"/>
          </w:rPr>
          <w:t xml:space="preserve">законом</w:t>
        </w:r>
      </w:hyperlink>
      <w:r>
        <w:rPr>
          <w:sz w:val="20"/>
        </w:rPr>
        <w:t xml:space="preserve"> от 29 декабря 2012 года N 273-ФЗ "Об образовании в Российской Федерации";</w:t>
      </w:r>
    </w:p>
    <w:p>
      <w:pPr>
        <w:pStyle w:val="0"/>
        <w:spacing w:before="200" w:lineRule="auto"/>
        <w:ind w:firstLine="540"/>
        <w:jc w:val="both"/>
      </w:pPr>
      <w:hyperlink w:history="0" r:id="rId11"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Концепцией</w:t>
        </w:r>
      </w:hyperlink>
      <w:r>
        <w:rPr>
          <w:sz w:val="20"/>
        </w:rPr>
        <w:t xml:space="preserve"> развития детско-юношеского спорта в Российской Федерации до 2030 года, утвержденной Распоряжением Правительства Российской Федерации от 28.12.2021 N 3894-р;</w:t>
      </w:r>
    </w:p>
    <w:p>
      <w:pPr>
        <w:pStyle w:val="0"/>
        <w:spacing w:before="200" w:lineRule="auto"/>
        <w:ind w:firstLine="540"/>
        <w:jc w:val="both"/>
      </w:pPr>
      <w:r>
        <w:rPr>
          <w:sz w:val="20"/>
        </w:rPr>
        <w:t xml:space="preserve">Межотраслевой </w:t>
      </w:r>
      <w:hyperlink w:history="0" r:id="rId12" w:tooltip="Приказ Минспорта России N 233, Минпросвещения России N 230 от 26.03.2025 &quot;Об утверждении Межотраслевой программы развития школьного спорта до 2030 года&quot; {КонсультантПлюс}">
        <w:r>
          <w:rPr>
            <w:sz w:val="20"/>
            <w:color w:val="0000ff"/>
          </w:rPr>
          <w:t xml:space="preserve">программой</w:t>
        </w:r>
      </w:hyperlink>
      <w:r>
        <w:rPr>
          <w:sz w:val="20"/>
        </w:rPr>
        <w:t xml:space="preserve"> развития школьного спорта до 2030 года, утвержденной Приказом Министерства спорта Российской Федерации и Министерства просвещения Российской Федерации от 26.03.2025 N 233/230 "Об утверждении Межотраслевой программы развития школьного спорта до 2030 года";</w:t>
      </w:r>
    </w:p>
    <w:p>
      <w:pPr>
        <w:pStyle w:val="0"/>
        <w:spacing w:before="200" w:lineRule="auto"/>
        <w:ind w:firstLine="540"/>
        <w:jc w:val="both"/>
      </w:pPr>
      <w:r>
        <w:rPr>
          <w:sz w:val="20"/>
        </w:rPr>
        <w:t xml:space="preserve">государственной </w:t>
      </w:r>
      <w:hyperlink w:history="0" r:id="rId13" w:tooltip="Постановление Правительства Свердловской области от 29.10.2013 N 1332-ПП (ред. от 24.12.2025) &quot;Об утверждении государственной программы Свердловской области &quot;Развитие физической культуры и спорта в Свердловской области&quot; {КонсультантПлюс}">
        <w:r>
          <w:rPr>
            <w:sz w:val="20"/>
            <w:color w:val="0000ff"/>
          </w:rPr>
          <w:t xml:space="preserve">программой</w:t>
        </w:r>
      </w:hyperlink>
      <w:r>
        <w:rPr>
          <w:sz w:val="20"/>
        </w:rPr>
        <w:t xml:space="preserve"> Свердловской области "Развитие физической культуры и спорта в Свердловской области", утвержденной Постановлением Правительства Свердловской области от 29.10.2013 N 1332-ПП;</w:t>
      </w:r>
    </w:p>
    <w:p>
      <w:pPr>
        <w:pStyle w:val="0"/>
        <w:spacing w:before="200" w:lineRule="auto"/>
        <w:ind w:firstLine="540"/>
        <w:jc w:val="both"/>
      </w:pPr>
      <w:r>
        <w:rPr>
          <w:sz w:val="20"/>
        </w:rPr>
        <w:t xml:space="preserve">комплексной </w:t>
      </w:r>
      <w:hyperlink w:history="0" r:id="rId14" w:tooltip="Постановление Правительства Свердловской области от 22.01.2014 N 23-ПП (ред. от 04.09.2025) &quot;Об утверждении комплексной программы Свердловской области &quot;Доступная среда&quot; {КонсультантПлюс}">
        <w:r>
          <w:rPr>
            <w:sz w:val="20"/>
            <w:color w:val="0000ff"/>
          </w:rPr>
          <w:t xml:space="preserve">программой</w:t>
        </w:r>
      </w:hyperlink>
      <w:r>
        <w:rPr>
          <w:sz w:val="20"/>
        </w:rPr>
        <w:t xml:space="preserve"> Свердловской области "Доступная среда", утвержденной Постановлением Правительства Свердловской области от 22.01.2014 N 23-ПП;</w:t>
      </w:r>
    </w:p>
    <w:p>
      <w:pPr>
        <w:pStyle w:val="0"/>
        <w:spacing w:before="200" w:lineRule="auto"/>
        <w:ind w:firstLine="540"/>
        <w:jc w:val="both"/>
      </w:pPr>
      <w:hyperlink w:history="0" r:id="rId15" w:tooltip="Постановление Правительства Свердловской области от 07.11.2019 N 761-ПП (ред. от 14.04.2022) &quot;Об утверждении Стратегии молодежной политики и патриотического воспитания граждан в Свердловской области на период до 2035 года&quot; {КонсультантПлюс}">
        <w:r>
          <w:rPr>
            <w:sz w:val="20"/>
            <w:color w:val="0000ff"/>
          </w:rPr>
          <w:t xml:space="preserve">Стратегией</w:t>
        </w:r>
      </w:hyperlink>
      <w:r>
        <w:rPr>
          <w:sz w:val="20"/>
        </w:rPr>
        <w:t xml:space="preserve"> молодежной политики и патриотического воспитания граждан в Свердловской области на период до 2035 года, утвержденной Постановлением Правительства Свердловской области от 07.11.2019 N 761-ПП;</w:t>
      </w:r>
    </w:p>
    <w:p>
      <w:pPr>
        <w:pStyle w:val="0"/>
        <w:spacing w:before="200" w:lineRule="auto"/>
        <w:ind w:firstLine="540"/>
        <w:jc w:val="both"/>
      </w:pPr>
      <w:r>
        <w:rPr>
          <w:sz w:val="20"/>
        </w:rPr>
        <w:t xml:space="preserve">государственной </w:t>
      </w:r>
      <w:hyperlink w:history="0" r:id="rId16" w:tooltip="Постановление Правительства Свердловской области от 19.12.2019 N 920-ПП (ред. от 24.12.2025) &quot;Об утверждении государственной программы Свердловской области &quot;Развитие системы образования в Свердловской области&quot; {КонсультантПлюс}">
        <w:r>
          <w:rPr>
            <w:sz w:val="20"/>
            <w:color w:val="0000ff"/>
          </w:rPr>
          <w:t xml:space="preserve">программой</w:t>
        </w:r>
      </w:hyperlink>
      <w:r>
        <w:rPr>
          <w:sz w:val="20"/>
        </w:rPr>
        <w:t xml:space="preserve"> Свердловской области "Развитие системы образования и реализация молодежной политики в Свердловской области", утвержденной Постановлением Правительства Свердловской области от 19.12.2019 N 920-ПП;</w:t>
      </w:r>
    </w:p>
    <w:p>
      <w:pPr>
        <w:pStyle w:val="0"/>
        <w:spacing w:before="200" w:lineRule="auto"/>
        <w:ind w:firstLine="540"/>
        <w:jc w:val="both"/>
      </w:pPr>
      <w:hyperlink w:history="0" r:id="rId17" w:tooltip="Постановление Правительства Свердловской области от 25.12.2019 N 1001-ПП &quot;Об утверждении Стратегии развития физической культуры и спорта Свердловской области на период до 2035 года&quot; {КонсультантПлюс}">
        <w:r>
          <w:rPr>
            <w:sz w:val="20"/>
            <w:color w:val="0000ff"/>
          </w:rPr>
          <w:t xml:space="preserve">Стратегией</w:t>
        </w:r>
      </w:hyperlink>
      <w:r>
        <w:rPr>
          <w:sz w:val="20"/>
        </w:rPr>
        <w:t xml:space="preserve"> развития физической культуры и спорта Свердловской области на период до 2035 года, утвержденной Постановлением Правительства Свердловской области от 25.12.2019 N 1001-ПП;</w:t>
      </w:r>
    </w:p>
    <w:p>
      <w:pPr>
        <w:pStyle w:val="0"/>
        <w:spacing w:before="200" w:lineRule="auto"/>
        <w:ind w:firstLine="540"/>
        <w:jc w:val="both"/>
      </w:pPr>
      <w:hyperlink w:history="0" r:id="rId18" w:tooltip="Приказ Минспорта Свердловской области от 20.09.2018 N 255/ос &quot;Об утверждении Концепции развития физической культуры и спорта Свердловской области на период до 2035 года&quot; {КонсультантПлюс}">
        <w:r>
          <w:rPr>
            <w:sz w:val="20"/>
            <w:color w:val="0000ff"/>
          </w:rPr>
          <w:t xml:space="preserve">Концепцией</w:t>
        </w:r>
      </w:hyperlink>
      <w:r>
        <w:rPr>
          <w:sz w:val="20"/>
        </w:rPr>
        <w:t xml:space="preserve"> развития физической культуры и спорта Свердловской области на период до 2035 года, утвержденной Приказом Министерства физической культуры и спорта Свердловской области от 20.09.2018 N 255/ос.</w:t>
      </w:r>
    </w:p>
    <w:p>
      <w:pPr>
        <w:pStyle w:val="0"/>
        <w:spacing w:before="200" w:lineRule="auto"/>
        <w:ind w:firstLine="540"/>
        <w:jc w:val="both"/>
      </w:pPr>
      <w:r>
        <w:rPr>
          <w:sz w:val="20"/>
        </w:rPr>
        <w:t xml:space="preserve">Настоящая межведомственная программа разработана в соответствии с </w:t>
      </w:r>
      <w:hyperlink w:history="0" r:id="rId19"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Указом</w:t>
        </w:r>
      </w:hyperlink>
      <w:r>
        <w:rPr>
          <w:sz w:val="20"/>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в котором поставлены задачи по сохранению населения, укреплению здоровья и повышению благополучия людей, поддержке семьи, в том числе повышению к 2030 году уровня удовлетворенности граждан условиями для занятий физической культурой и спортом, снижению к 2030 году суммарной продолжительности временной нетрудоспособности граждан в трудоспособном возрасте на основе формирования здорового образа жизни, созданию условий для своевременной профилактики заболеваний и привлечению граждан к систематическим занятиям спортом.</w:t>
      </w:r>
    </w:p>
    <w:p>
      <w:pPr>
        <w:pStyle w:val="0"/>
        <w:spacing w:before="200" w:lineRule="auto"/>
        <w:ind w:firstLine="540"/>
        <w:jc w:val="both"/>
      </w:pPr>
      <w:hyperlink w:history="0" r:id="rId20" w:tooltip="Распоряжение Правительства РФ от 24.11.2020 N 3081-р (ред. от 17.12.2024) &lt;Об утверждении Стратегии развития физической культуры и спорта в Российской Федерации на период до 2030 года&gt; {КонсультантПлюс}">
        <w:r>
          <w:rPr>
            <w:sz w:val="20"/>
            <w:color w:val="0000ff"/>
          </w:rPr>
          <w:t xml:space="preserve">Распоряжением</w:t>
        </w:r>
      </w:hyperlink>
      <w:r>
        <w:rPr>
          <w:sz w:val="20"/>
        </w:rPr>
        <w:t xml:space="preserve"> Правительства Российской Федерации от 24.11.2020 N 3081-р утверждена Стратегия развития физической культуры и спорта в Российской Федерации на период до 2030 года (далее - Стратегия). Стратегией определены приоритетные направления, в том числе касающиеся развития детско-юношеского и в том числе школьного спорта.</w:t>
      </w:r>
    </w:p>
    <w:p>
      <w:pPr>
        <w:pStyle w:val="0"/>
        <w:spacing w:before="200" w:lineRule="auto"/>
        <w:ind w:firstLine="540"/>
        <w:jc w:val="both"/>
      </w:pPr>
      <w:r>
        <w:rPr>
          <w:sz w:val="20"/>
        </w:rPr>
        <w:t xml:space="preserve">Настоящая межведомственная программа будет содействовать достижению уровня вовлеченности детей и молодежи в занятия физической культурой и спортом и направлена на совершенствование физкультурно-спортивной работы в общеобразовательных организациях и организациях, осуществляющих образовательную деятельность, реализующих дополнительные общеобразовательные программы в области физической культуры и спорта, в целях повышения уровня физической подготовленности обучающихся, их воспитания.</w:t>
      </w:r>
    </w:p>
    <w:p>
      <w:pPr>
        <w:pStyle w:val="0"/>
        <w:ind w:firstLine="540"/>
        <w:jc w:val="both"/>
      </w:pPr>
      <w:r>
        <w:rPr>
          <w:sz w:val="20"/>
        </w:rPr>
      </w:r>
    </w:p>
    <w:p>
      <w:pPr>
        <w:pStyle w:val="2"/>
        <w:outlineLvl w:val="1"/>
        <w:jc w:val="center"/>
      </w:pPr>
      <w:r>
        <w:rPr>
          <w:sz w:val="20"/>
        </w:rPr>
        <w:t xml:space="preserve">Глава 2. ХАРАКТЕРИСТИКА СОВРЕМЕННОГО СОСТОЯНИЯ</w:t>
      </w:r>
    </w:p>
    <w:p>
      <w:pPr>
        <w:pStyle w:val="2"/>
        <w:jc w:val="center"/>
      </w:pPr>
      <w:r>
        <w:rPr>
          <w:sz w:val="20"/>
        </w:rPr>
        <w:t xml:space="preserve">РАЗВИТИЯ ШКОЛЬНОГО СПОРТА</w:t>
      </w:r>
    </w:p>
    <w:p>
      <w:pPr>
        <w:pStyle w:val="0"/>
        <w:ind w:firstLine="540"/>
        <w:jc w:val="both"/>
      </w:pPr>
      <w:r>
        <w:rPr>
          <w:sz w:val="20"/>
        </w:rPr>
      </w:r>
    </w:p>
    <w:p>
      <w:pPr>
        <w:pStyle w:val="0"/>
        <w:ind w:firstLine="540"/>
        <w:jc w:val="both"/>
      </w:pPr>
      <w:hyperlink w:history="0" r:id="rId21" w:tooltip="Федеральный закон от 04.12.2007 N 329-ФЗ (ред. от 28.11.2025) &quot;О физической культуре и спорте в Российской Федерации&quot; {КонсультантПлюс}">
        <w:r>
          <w:rPr>
            <w:sz w:val="20"/>
            <w:color w:val="0000ff"/>
          </w:rPr>
          <w:t xml:space="preserve">Пункт 31 статьи 2</w:t>
        </w:r>
      </w:hyperlink>
      <w:r>
        <w:rPr>
          <w:sz w:val="20"/>
        </w:rPr>
        <w:t xml:space="preserve"> Федерального закона от 4 декабря 2007 года N 329-ФЗ "О физической культуре и спорте в Российской Федерации" определяет школьный спорт как часть детско-юношеского спорта, направленную на физическое воспитание и физическую подготовку обучающихся в общеобразовательных организациях,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pPr>
        <w:pStyle w:val="0"/>
        <w:spacing w:before="200" w:lineRule="auto"/>
        <w:ind w:firstLine="540"/>
        <w:jc w:val="both"/>
      </w:pPr>
      <w:r>
        <w:rPr>
          <w:sz w:val="20"/>
        </w:rPr>
        <w:t xml:space="preserve">В соответствии с </w:t>
      </w:r>
      <w:hyperlink w:history="0" r:id="rId22" w:tooltip="Федеральный закон от 29.12.2012 N 273-ФЗ (ред. от 15.12.2025) &quot;Об образовании в Российской Федерации&quot; ------------ Недействующая редакция {КонсультантПлюс}">
        <w:r>
          <w:rPr>
            <w:sz w:val="20"/>
            <w:color w:val="0000ff"/>
          </w:rPr>
          <w:t xml:space="preserve">частью 1 статьи 84</w:t>
        </w:r>
      </w:hyperlink>
      <w:r>
        <w:rPr>
          <w:sz w:val="20"/>
        </w:rPr>
        <w:t xml:space="preserve"> Федерального закона от 29 декабря 2012 года N 273-ФЗ "Об образовании в Российской Федерации" (далее - Федеральный закон об образовании) реализация образовательных программ в области физической культуры и спорта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pPr>
        <w:pStyle w:val="0"/>
        <w:spacing w:before="200" w:lineRule="auto"/>
        <w:ind w:firstLine="540"/>
        <w:jc w:val="both"/>
      </w:pPr>
      <w:r>
        <w:rPr>
          <w:sz w:val="20"/>
        </w:rPr>
        <w:t xml:space="preserve">В 2023/2024 учебном году на территории Свердловской области действовало 1046 общеобразовательных организаций (далее - организации). По состоянию на конец 2024 года собственная спортивная инфраструктура имеется в 1005 организациях (96%). По данным органов местного самоуправления, осуществляющих управление в сфере образования, организациями, не имеющими собственной спортивной инфраструктуры, заключены договоры об использовании спортивной инфраструктуры иных организаций. Доступ к спортивной инфраструктуре во внеурочное время для различных категорий граждан организован в 853 организациях (81,5%).</w:t>
      </w:r>
    </w:p>
    <w:p>
      <w:pPr>
        <w:pStyle w:val="0"/>
        <w:spacing w:before="200" w:lineRule="auto"/>
        <w:ind w:firstLine="540"/>
        <w:jc w:val="both"/>
      </w:pPr>
      <w:r>
        <w:rPr>
          <w:sz w:val="20"/>
        </w:rPr>
        <w:t xml:space="preserve">В целях организации учебно-исследовательской, научно-практической, творческой деятельности, занятий физической культурой и спортом в организациях, расположенных на территории Свердловской области, в период 2023 - 2024 годов в 14 организациях обновлена материально-техническая база для занятий детей физической культурой и спортом: проведен капитальный ремонт спортивных залов, в том числе вспомогательных помещений при них. По итогам 2024 года в 44 организациях обновлена материально-техническая база для занятий детей физической культурой и спортом (нарастающим итогом к 2019 году), из них в 2019 году - в 9 организациях, в 2020 году - в 7 организациях, в 2021 году - в 7 организациях, в 2022 году - в 7 организациях, в 2023 году - в 7 организациях, в 2024 году - в 7 организациях.</w:t>
      </w:r>
    </w:p>
    <w:p>
      <w:pPr>
        <w:pStyle w:val="0"/>
        <w:spacing w:before="200" w:lineRule="auto"/>
        <w:ind w:firstLine="540"/>
        <w:jc w:val="both"/>
      </w:pPr>
      <w:r>
        <w:rPr>
          <w:sz w:val="20"/>
        </w:rPr>
        <w:t xml:space="preserve">Всеми муниципальными образованиями, расположенными на территории Свердловской области, приняты муниципальные нормативные правовые акты, регулирующие порядок создания условий для повышения доступности спортивной инфраструктуры общеобразовательных организаций для детей, семей с детьми и иных категорий населения в целях организации занятий физической культурой и спортом во внеурочное время с учетом обеспечения безопасности жизни и здоровья обучающихся. На начало 2024/2025 учебного года в Свердловской области действует 1033 государственные и муниципальные организации (юридических лиц). По состоянию на апрель 2025 года собственная или арендованная спортивная инфраструктура имеется в 100% организаций. Доступ к спортивной инфраструктуре во внеурочное время для различных категорий граждан, преимущественно для организованных групп, обеспечен в 886 организациях (91%). Активно используются гражданами открытые спортивные площадки, расположенные на территории организаций.</w:t>
      </w:r>
    </w:p>
    <w:p>
      <w:pPr>
        <w:pStyle w:val="0"/>
        <w:spacing w:before="200" w:lineRule="auto"/>
        <w:ind w:firstLine="540"/>
        <w:jc w:val="both"/>
      </w:pPr>
      <w:r>
        <w:rPr>
          <w:sz w:val="20"/>
        </w:rPr>
        <w:t xml:space="preserve">В целях дальнейшего развития системы физкультурно-спортивного воспитания в части развития в организациях внеурочной деятельности действует </w:t>
      </w:r>
      <w:hyperlink w:history="0" r:id="rId23" w:tooltip="Приказ Минпросвещения России от 23.03.2020 N 117 &quot;Об утверждении Порядка осуществления деятельности школьных спортивных клубов (в том числе в виде общественных объединений), не являющихся юридическими лицами&quot; (Зарегистрировано в Минюсте России 23.04.2020 N 58189) {КонсультантПлюс}">
        <w:r>
          <w:rPr>
            <w:sz w:val="20"/>
            <w:color w:val="0000ff"/>
          </w:rPr>
          <w:t xml:space="preserve">Порядок</w:t>
        </w:r>
      </w:hyperlink>
      <w:r>
        <w:rPr>
          <w:sz w:val="20"/>
        </w:rPr>
        <w:t xml:space="preserve"> осуществления деятельности школьных спортивных клубов (в том числе в виде общественных объединений), не являющихся юридическими лицами, утвержденный Приказом Министерства просвещения Российской Федерации от 23.03.2020 N 117. Реализация внеурочной деятельности физкультурно-спортивной направленности в организациях осуществляется в рамках деятельности школьных спортивных клубов (далее - клубы), спортивных секций и других мероприятий.</w:t>
      </w:r>
    </w:p>
    <w:p>
      <w:pPr>
        <w:pStyle w:val="0"/>
        <w:spacing w:before="200" w:lineRule="auto"/>
        <w:ind w:firstLine="540"/>
        <w:jc w:val="both"/>
      </w:pPr>
      <w:r>
        <w:rPr>
          <w:sz w:val="20"/>
        </w:rPr>
        <w:t xml:space="preserve">Согласно данным органов местного самоуправления, осуществляющих управление в сфере образования, муниципальных образований, расположенных на территории Свердловской области, по итогам 2024 года клубы созданы во всех организациях, за исключением отдельных недействующих организаций (деятельность приостановлена) или функционирующих на территории исправительных колоний Главного управления Федеральной службы исполнения наказаний по Свердловской области (в связи с особенностями режима колонии). Данные обо всех клубах внесены во Всероссийский реестр (перечень) школьных спортивных клубов.</w:t>
      </w:r>
    </w:p>
    <w:p>
      <w:pPr>
        <w:pStyle w:val="0"/>
        <w:spacing w:before="200" w:lineRule="auto"/>
        <w:ind w:firstLine="540"/>
        <w:jc w:val="both"/>
      </w:pPr>
      <w:r>
        <w:rPr>
          <w:sz w:val="20"/>
        </w:rPr>
        <w:t xml:space="preserve">В 2024 году доля детей школьного возраста, систематически занимающихся физической культурой и спортом на базах организаций во внеурочное время, в общей численности детей школьного возраста составила 80%. Отдельное внимание в клубах уделяется работе с детьми-инвалидами, обучающимися с ограниченными возможностями здоровья, детьми из многодетных, малообеспеченных или неполных семей, детьми-сиротами, детьми, оставшимися без попечения родителей (доля обучающихся с ограниченными возможностями здоровья и инвалидов, занимающихся физической культурой и спортом, в общей численности обучающихся данной категории составила 71%).</w:t>
      </w:r>
    </w:p>
    <w:p>
      <w:pPr>
        <w:pStyle w:val="0"/>
        <w:spacing w:before="200" w:lineRule="auto"/>
        <w:ind w:firstLine="540"/>
        <w:jc w:val="both"/>
      </w:pPr>
      <w:r>
        <w:rPr>
          <w:sz w:val="20"/>
        </w:rPr>
        <w:t xml:space="preserve">Ключевыми направлениями работы для большинства действующих клубов являются: вовлечение обучающихся в систематические занятия физической культурой и спортом, формирование у обучающихся мотивации и устойчивого интереса к укреплению здоровья, организация и проведение физкультурных и спортивных мероприятий, развитие видов спорта.</w:t>
      </w:r>
    </w:p>
    <w:p>
      <w:pPr>
        <w:pStyle w:val="0"/>
        <w:spacing w:before="200" w:lineRule="auto"/>
        <w:ind w:firstLine="540"/>
        <w:jc w:val="both"/>
      </w:pPr>
      <w:r>
        <w:rPr>
          <w:sz w:val="20"/>
        </w:rPr>
        <w:t xml:space="preserve">В 2024 году проведен мониторинг деятельности клубов, в котором приняли участие 97% клубов. На базе клубов занимаются 131860 обучающихся (в 2023 году - 47193 обучающихся), что составляет 24,2% от общей численности обучающихся в организациях. Также в клубах осуществляют свою профессиональную деятельность 4854 педагогических работника. В 769 клубах (77,6%) педагогический состав физкультурно-спортивной направленности полностью укомплектован. В клубах дополнительно требуются тренеры-преподаватели и педагоги дополнительного образования (порядка 282 человек) по таким видам спорта, как самбо, шахматы, шашки, флорбол, хоккей, настольный теннис, футбол (мини-футбол), легкая атлетика, баскетбол, волейбол и лыжные гонки. Организации, в которых клубы не работают по причине отсутствия соответствующих кадров, в процессе мониторинга не выявлены. Также определено, что 281 организация (28,3%) не нуждается в спортивных сооружениях, инвентаре и оборудовании для деятельности клубов, остальным клубам требуется создание/обновление имеющейся спортивной инфраструктуры, а также приобретение спортивных инвентаря и оборудования. В процессе мониторинга выявлено, что плоскостных спортивных сооружений/площадок не имеют 254 организации (25,6%); спортивных залов не имеют 34 организации (3,4%); бассейнов не имеют 923 организации (93,1%).</w:t>
      </w:r>
    </w:p>
    <w:p>
      <w:pPr>
        <w:pStyle w:val="0"/>
        <w:spacing w:before="200" w:lineRule="auto"/>
        <w:ind w:firstLine="540"/>
        <w:jc w:val="both"/>
      </w:pPr>
      <w:r>
        <w:rPr>
          <w:sz w:val="20"/>
        </w:rPr>
        <w:t xml:space="preserve">В соответствии со </w:t>
      </w:r>
      <w:hyperlink w:history="0" r:id="rId24" w:tooltip="Федеральный закон от 29.12.2012 N 273-ФЗ (ред. от 15.12.2025) &quot;Об образовании в Российской Федерации&quot; ------------ Недействующая редакция {КонсультантПлюс}">
        <w:r>
          <w:rPr>
            <w:sz w:val="20"/>
            <w:color w:val="0000ff"/>
          </w:rPr>
          <w:t xml:space="preserve">статьей 28</w:t>
        </w:r>
      </w:hyperlink>
      <w:r>
        <w:rPr>
          <w:sz w:val="20"/>
        </w:rPr>
        <w:t xml:space="preserve"> Федерального закона об образовании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иными нормативными правовыми актами Российской Федерации и уставом образовательной организации. Таким образом, разработка образовательной программы, учебного плана, организация образовательного процесса, выбор средств обучения относятся к исключительной компетенции образовательной организации.</w:t>
      </w:r>
    </w:p>
    <w:p>
      <w:pPr>
        <w:pStyle w:val="0"/>
        <w:spacing w:before="200" w:lineRule="auto"/>
        <w:ind w:firstLine="540"/>
        <w:jc w:val="both"/>
      </w:pPr>
      <w:r>
        <w:rPr>
          <w:sz w:val="20"/>
        </w:rPr>
        <w:t xml:space="preserve">При формировании учебного плана организации руководствуются: Федеральным </w:t>
      </w:r>
      <w:hyperlink w:history="0" r:id="rId25" w:tooltip="Федеральный закон от 29.12.2012 N 273-ФЗ (ред. от 15.12.2025) &quot;Об образовании в Российской Федерации&quot; ------------ Недействующая редакция {КонсультантПлюс}">
        <w:r>
          <w:rPr>
            <w:sz w:val="20"/>
            <w:color w:val="0000ff"/>
          </w:rPr>
          <w:t xml:space="preserve">законом</w:t>
        </w:r>
      </w:hyperlink>
      <w:r>
        <w:rPr>
          <w:sz w:val="20"/>
        </w:rPr>
        <w:t xml:space="preserve"> об образовании, федеральными государственными образовательными стандартами общего образования, федеральными образовательными программами общего образования, утвержденными Приказами Министерства просвещения Российской Федерации от 16.11.2022 </w:t>
      </w:r>
      <w:hyperlink w:history="0" r:id="rId26" w:tooltip="Приказ Минпросвещения России от 16.11.2022 N 992 &quot;Об утверждении федеральной образовательной программы начального общего образования&quot; (Зарегистрировано в Минюсте России 22.12.2022 N 71762) ------------ Утратил силу или отменен {КонсультантПлюс}">
        <w:r>
          <w:rPr>
            <w:sz w:val="20"/>
            <w:color w:val="0000ff"/>
          </w:rPr>
          <w:t xml:space="preserve">N 992</w:t>
        </w:r>
      </w:hyperlink>
      <w:r>
        <w:rPr>
          <w:sz w:val="20"/>
        </w:rPr>
        <w:t xml:space="preserve"> "Об утверждении федеральной образовательной программы начального общего образования", от 18.05.2023 </w:t>
      </w:r>
      <w:hyperlink w:history="0" r:id="rId27" w:tooltip="Приказ Минпросвещения России от 18.05.2023 N 370 (ред. от 08.10.2025)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Pr>
            <w:sz w:val="20"/>
            <w:color w:val="0000ff"/>
          </w:rPr>
          <w:t xml:space="preserve">N 370</w:t>
        </w:r>
      </w:hyperlink>
      <w:r>
        <w:rPr>
          <w:sz w:val="20"/>
        </w:rPr>
        <w:t xml:space="preserve"> "Об утверждении федеральной образовательной программы основного общего образования", от 18.05.2023 </w:t>
      </w:r>
      <w:hyperlink w:history="0" r:id="rId28" w:tooltip="Приказ Минпросвещения России от 18.05.2023 N 371 (ред. от 08.10.2025) &quot;Об утверждении федеральной образовательной программы среднего общего образования&quot; (Зарегистрировано в Минюсте России 12.07.2023 N 74228) {КонсультантПлюс}">
        <w:r>
          <w:rPr>
            <w:sz w:val="20"/>
            <w:color w:val="0000ff"/>
          </w:rPr>
          <w:t xml:space="preserve">N 371</w:t>
        </w:r>
      </w:hyperlink>
      <w:r>
        <w:rPr>
          <w:sz w:val="20"/>
        </w:rPr>
        <w:t xml:space="preserve"> "Об утверждении федеральной образовательной программы среднего общего образования". Учебный предмет "Физическая культура" может включать разделы в зависимости от имеющейся инфраструктуры образовательной организации.</w:t>
      </w:r>
    </w:p>
    <w:p>
      <w:pPr>
        <w:pStyle w:val="0"/>
        <w:spacing w:before="200" w:lineRule="auto"/>
        <w:ind w:firstLine="540"/>
        <w:jc w:val="both"/>
      </w:pPr>
      <w:r>
        <w:rPr>
          <w:sz w:val="20"/>
        </w:rPr>
        <w:t xml:space="preserve">Формы получения образования и формы обучения по основной образовательной программе по каждому уровню образования определяются соответствующими федеральными государственными образовательными стандартами (далее - образовательные стандарты). Содержание общего образования определяется основной образовательной программой организации, которая разрабатывается ею самостоятельно на основе образовательных стандартов и с учетом примерной основной образовательной программы. В рамках указанных образовательных стандартов реализуется учебный предмет "Физическая культура", который является обязательным для изучения в объеме трех часов в неделю.</w:t>
      </w:r>
    </w:p>
    <w:p>
      <w:pPr>
        <w:pStyle w:val="0"/>
        <w:spacing w:before="200" w:lineRule="auto"/>
        <w:ind w:firstLine="540"/>
        <w:jc w:val="both"/>
      </w:pPr>
      <w:r>
        <w:rPr>
          <w:sz w:val="20"/>
        </w:rPr>
        <w:t xml:space="preserve">Содержание учебного предмета "Физическая культура" направлено на развитие физических качеств, двигательных способностей, совершенствование всех видов физкультурно-спортивной деятельности, формирование культуры здорового образа жизни, формирование национально-культурных ценностей и традиций, обеспечение мотивации и потребности к занятиям физической культурой.</w:t>
      </w:r>
    </w:p>
    <w:p>
      <w:pPr>
        <w:pStyle w:val="0"/>
        <w:spacing w:before="200" w:lineRule="auto"/>
        <w:ind w:firstLine="540"/>
        <w:jc w:val="both"/>
      </w:pPr>
      <w:r>
        <w:rPr>
          <w:sz w:val="20"/>
        </w:rPr>
        <w:t xml:space="preserve">На уровне дошкольного и начального общего образования у обучающихся обеспечивается формирование познавательных интересов к занятиям физической культурой, навыков здорового образа жизни как основы физического воспитания. Приоритетами в обучении являются:</w:t>
      </w:r>
    </w:p>
    <w:p>
      <w:pPr>
        <w:pStyle w:val="0"/>
        <w:spacing w:before="200" w:lineRule="auto"/>
        <w:ind w:firstLine="540"/>
        <w:jc w:val="both"/>
      </w:pPr>
      <w:r>
        <w:rPr>
          <w:sz w:val="20"/>
        </w:rPr>
        <w:t xml:space="preserve">получение знаний и умений выполнения базовых упражнений средствами гимнастики для правильного формирования опорно-двигательного аппарата, развития гибкости, координации, моторики;</w:t>
      </w:r>
    </w:p>
    <w:p>
      <w:pPr>
        <w:pStyle w:val="0"/>
        <w:spacing w:before="200" w:lineRule="auto"/>
        <w:ind w:firstLine="540"/>
        <w:jc w:val="both"/>
      </w:pPr>
      <w:r>
        <w:rPr>
          <w:sz w:val="20"/>
        </w:rPr>
        <w:t xml:space="preserve">приобретение двигательного опыта и интеллектуального развития средствами различных видов спорта, не наносящих ущерба здоровью обучающихся;</w:t>
      </w:r>
    </w:p>
    <w:p>
      <w:pPr>
        <w:pStyle w:val="0"/>
        <w:spacing w:before="200" w:lineRule="auto"/>
        <w:ind w:firstLine="540"/>
        <w:jc w:val="both"/>
      </w:pPr>
      <w:r>
        <w:rPr>
          <w:sz w:val="20"/>
        </w:rPr>
        <w:t xml:space="preserve">получение эмоционального удовлетворения от выполнения физических упражнений через игровую деятельность.</w:t>
      </w:r>
    </w:p>
    <w:p>
      <w:pPr>
        <w:pStyle w:val="0"/>
        <w:spacing w:before="200" w:lineRule="auto"/>
        <w:ind w:firstLine="540"/>
        <w:jc w:val="both"/>
      </w:pPr>
      <w:r>
        <w:rPr>
          <w:sz w:val="20"/>
        </w:rPr>
        <w:t xml:space="preserve">На уровне основного общего и среднего общего образования обеспечивается формирование у обучающихся компетенций по осознанному ведению здорового образа жизни, привычки к самостоятельным занятиям по развитию основных физических качеств, профилактике и укреплению здоровья через:</w:t>
      </w:r>
    </w:p>
    <w:p>
      <w:pPr>
        <w:pStyle w:val="0"/>
        <w:spacing w:before="200" w:lineRule="auto"/>
        <w:ind w:firstLine="540"/>
        <w:jc w:val="both"/>
      </w:pPr>
      <w:r>
        <w:rPr>
          <w:sz w:val="20"/>
        </w:rPr>
        <w:t xml:space="preserve">реализацию образовательных программ на основе традиционных, прикладных и вновь развивающихся видов спорта, а также современных оздоровительных систем;</w:t>
      </w:r>
    </w:p>
    <w:p>
      <w:pPr>
        <w:pStyle w:val="0"/>
        <w:spacing w:before="200" w:lineRule="auto"/>
        <w:ind w:firstLine="540"/>
        <w:jc w:val="both"/>
      </w:pPr>
      <w:r>
        <w:rPr>
          <w:sz w:val="20"/>
        </w:rPr>
        <w:t xml:space="preserve">преподавание уроков с оздоровительной, общеразвивающей, спортивной и практико-ориентированной направленностью;</w:t>
      </w:r>
    </w:p>
    <w:p>
      <w:pPr>
        <w:pStyle w:val="0"/>
        <w:spacing w:before="200" w:lineRule="auto"/>
        <w:ind w:firstLine="540"/>
        <w:jc w:val="both"/>
      </w:pPr>
      <w:r>
        <w:rPr>
          <w:sz w:val="20"/>
        </w:rPr>
        <w:t xml:space="preserve">участие в деятельности школьных спортивных клубов;</w:t>
      </w:r>
    </w:p>
    <w:p>
      <w:pPr>
        <w:pStyle w:val="0"/>
        <w:spacing w:before="200" w:lineRule="auto"/>
        <w:ind w:firstLine="540"/>
        <w:jc w:val="both"/>
      </w:pPr>
      <w:r>
        <w:rPr>
          <w:sz w:val="20"/>
        </w:rPr>
        <w:t xml:space="preserve">демонстрацию обучающимися полученных компетенций через выполнение тестов Всероссийских спортивных соревнований (игр) школьников "Президентские состязания" и нормативов Всероссийского физкультурно-спортивного комплекса "Готов к труду и обороне" (ГТО);</w:t>
      </w:r>
    </w:p>
    <w:p>
      <w:pPr>
        <w:pStyle w:val="0"/>
        <w:spacing w:before="200" w:lineRule="auto"/>
        <w:ind w:firstLine="540"/>
        <w:jc w:val="both"/>
      </w:pPr>
      <w:r>
        <w:rPr>
          <w:sz w:val="20"/>
        </w:rPr>
        <w:t xml:space="preserve">освоение дополнительных общеобразовательных программ в области физической культуры и спорта, участие в соревновательной деятельности.</w:t>
      </w:r>
    </w:p>
    <w:p>
      <w:pPr>
        <w:pStyle w:val="0"/>
        <w:spacing w:before="200" w:lineRule="auto"/>
        <w:ind w:firstLine="540"/>
        <w:jc w:val="both"/>
      </w:pPr>
      <w:r>
        <w:rPr>
          <w:sz w:val="20"/>
        </w:rPr>
        <w:t xml:space="preserve">Основой национальной системы физкультурно-спортивного воспитания подрастающего поколения, направленной на совершенствование физической подготовки обучающихся, их массовое привлечение к занятиям физической культурой и спортом, а также формирование у детей и подростков здорового образа жизни, являются физкультурные и спортивные мероприятия.</w:t>
      </w:r>
    </w:p>
    <w:p>
      <w:pPr>
        <w:pStyle w:val="0"/>
        <w:spacing w:before="200" w:lineRule="auto"/>
        <w:ind w:firstLine="540"/>
        <w:jc w:val="both"/>
      </w:pPr>
      <w:r>
        <w:rPr>
          <w:sz w:val="20"/>
        </w:rPr>
        <w:t xml:space="preserve">В 2024 году на территории Свердловской области в соответствии с Календарным планом официальных физкультурных мероприятий и спортивных мероприятий, а также в соответствии с муниципальными календарными планами организовано и проведено более 19000 спортивных и физкультурных мероприятий, в том числе первенства России по 23 видам спорта.</w:t>
      </w:r>
    </w:p>
    <w:p>
      <w:pPr>
        <w:pStyle w:val="0"/>
        <w:spacing w:before="200" w:lineRule="auto"/>
        <w:ind w:firstLine="540"/>
        <w:jc w:val="both"/>
      </w:pPr>
      <w:r>
        <w:rPr>
          <w:sz w:val="20"/>
        </w:rPr>
        <w:t xml:space="preserve">Одними из наиболее значимых мероприятий среди школьников являются: Всероссийские спортивные соревнования школьников "Президентские состязания" (далее - Президентские состязания), Всероссийские спортивные игры школьников "Президентские спортивные игры" (далее - Президентские спортивные игры), Всероссийские спортивные игры школьных спортивных клубов.</w:t>
      </w:r>
    </w:p>
    <w:p>
      <w:pPr>
        <w:pStyle w:val="0"/>
        <w:spacing w:before="200" w:lineRule="auto"/>
        <w:ind w:firstLine="540"/>
        <w:jc w:val="both"/>
      </w:pPr>
      <w:r>
        <w:rPr>
          <w:sz w:val="20"/>
        </w:rPr>
        <w:t xml:space="preserve">На территории Свердловской области в соответствии с положениями о Президентских состязаниях и Президентских спортивных играх организовано проведение школьных, муниципальных и региональных этапов.</w:t>
      </w:r>
    </w:p>
    <w:p>
      <w:pPr>
        <w:pStyle w:val="0"/>
        <w:spacing w:before="200" w:lineRule="auto"/>
        <w:ind w:firstLine="540"/>
        <w:jc w:val="both"/>
      </w:pPr>
      <w:r>
        <w:rPr>
          <w:sz w:val="20"/>
        </w:rPr>
        <w:t xml:space="preserve">В 2024 году приняли участие в:</w:t>
      </w:r>
    </w:p>
    <w:p>
      <w:pPr>
        <w:pStyle w:val="0"/>
        <w:spacing w:before="200" w:lineRule="auto"/>
        <w:ind w:firstLine="540"/>
        <w:jc w:val="both"/>
      </w:pPr>
      <w:r>
        <w:rPr>
          <w:sz w:val="20"/>
        </w:rPr>
        <w:t xml:space="preserve">Президентских состязаниях:</w:t>
      </w:r>
    </w:p>
    <w:p>
      <w:pPr>
        <w:pStyle w:val="0"/>
        <w:spacing w:before="200" w:lineRule="auto"/>
        <w:ind w:firstLine="540"/>
        <w:jc w:val="both"/>
      </w:pPr>
      <w:r>
        <w:rPr>
          <w:sz w:val="20"/>
        </w:rPr>
        <w:t xml:space="preserve">школьный этап - 105171 участник;</w:t>
      </w:r>
    </w:p>
    <w:p>
      <w:pPr>
        <w:pStyle w:val="0"/>
        <w:spacing w:before="200" w:lineRule="auto"/>
        <w:ind w:firstLine="540"/>
        <w:jc w:val="both"/>
      </w:pPr>
      <w:r>
        <w:rPr>
          <w:sz w:val="20"/>
        </w:rPr>
        <w:t xml:space="preserve">муниципальный этап - 63650 участников;</w:t>
      </w:r>
    </w:p>
    <w:p>
      <w:pPr>
        <w:pStyle w:val="0"/>
        <w:spacing w:before="200" w:lineRule="auto"/>
        <w:ind w:firstLine="540"/>
        <w:jc w:val="both"/>
      </w:pPr>
      <w:r>
        <w:rPr>
          <w:sz w:val="20"/>
        </w:rPr>
        <w:t xml:space="preserve">региональный этап - 174 участника;</w:t>
      </w:r>
    </w:p>
    <w:p>
      <w:pPr>
        <w:pStyle w:val="0"/>
        <w:spacing w:before="200" w:lineRule="auto"/>
        <w:ind w:firstLine="540"/>
        <w:jc w:val="both"/>
      </w:pPr>
      <w:r>
        <w:rPr>
          <w:sz w:val="20"/>
        </w:rPr>
        <w:t xml:space="preserve">Президентских спортивных играх:</w:t>
      </w:r>
    </w:p>
    <w:p>
      <w:pPr>
        <w:pStyle w:val="0"/>
        <w:spacing w:before="200" w:lineRule="auto"/>
        <w:ind w:firstLine="540"/>
        <w:jc w:val="both"/>
      </w:pPr>
      <w:r>
        <w:rPr>
          <w:sz w:val="20"/>
        </w:rPr>
        <w:t xml:space="preserve">школьный этап - 112865 участников;</w:t>
      </w:r>
    </w:p>
    <w:p>
      <w:pPr>
        <w:pStyle w:val="0"/>
        <w:spacing w:before="200" w:lineRule="auto"/>
        <w:ind w:firstLine="540"/>
        <w:jc w:val="both"/>
      </w:pPr>
      <w:r>
        <w:rPr>
          <w:sz w:val="20"/>
        </w:rPr>
        <w:t xml:space="preserve">муниципальный этап - 98123 участника;</w:t>
      </w:r>
    </w:p>
    <w:p>
      <w:pPr>
        <w:pStyle w:val="0"/>
        <w:spacing w:before="200" w:lineRule="auto"/>
        <w:ind w:firstLine="540"/>
        <w:jc w:val="both"/>
      </w:pPr>
      <w:r>
        <w:rPr>
          <w:sz w:val="20"/>
        </w:rPr>
        <w:t xml:space="preserve">региональный этап - 144 участника.</w:t>
      </w:r>
    </w:p>
    <w:p>
      <w:pPr>
        <w:pStyle w:val="0"/>
        <w:spacing w:before="200" w:lineRule="auto"/>
        <w:ind w:firstLine="540"/>
        <w:jc w:val="both"/>
      </w:pPr>
      <w:r>
        <w:rPr>
          <w:sz w:val="20"/>
        </w:rPr>
        <w:t xml:space="preserve">Продолжается работа по организации и проведению физкультурных и спортивных мероприятий среди школьных спортивных лиг. На территории Свердловской области государственным автономным учреждением Свердловской области "Центр по организации и проведению физкультурных и спортивных мероприятий" совместно с региональными федерациями по соответствующим видам спорта организовано проведение соревнований в рамках школьных спортивных лиг по видам спорта "баскетбол" и "волейбол", "футбол". В 2024 году прошли следующие мероприятия: областной этап Турнира по волейболу среди команд общеобразовательных организаций субъектов Российской Федерации, турнир "Школьная баскетбольная лига 3 x 3 имени Кирилла Писклова в Свердловской области", областной этап Всероссийских соревнований по футболу "Кожаный мяч", чемпионат Школьной баскетбольной лиги "КЭС-БАСКЕТ". В соревнованиях приняло участие более 23000 тысяч обучающихся.</w:t>
      </w:r>
    </w:p>
    <w:p>
      <w:pPr>
        <w:pStyle w:val="0"/>
        <w:spacing w:before="200" w:lineRule="auto"/>
        <w:ind w:firstLine="540"/>
        <w:jc w:val="both"/>
      </w:pPr>
      <w:r>
        <w:rPr>
          <w:sz w:val="20"/>
        </w:rPr>
        <w:t xml:space="preserve">Отдельное внимание на территории Свердловской области уделяется реализации Всероссийского физкультурно-спортивного комплекса "Готов к труду и обороне" (ГТО) (далее - Комплекс ГТО). По итогам 2024 года в выполнении нормативов Комплекса ГТО приняли участие 66006 человек в возрасте от 6 до 18 лет. На соответствующий знак отличия Комплекса ГТО нормативы выполнили 61507 человек (доля населения, выполнившего нормативы испытаний (тестов) Комплекса ГТО на знаки отличия, от общей численности населения, принявшего участие в выполнении нормативов испытаний (тестов) комплекса ГТО, составила 71,3%):</w:t>
      </w:r>
    </w:p>
    <w:p>
      <w:pPr>
        <w:pStyle w:val="0"/>
        <w:spacing w:before="200" w:lineRule="auto"/>
        <w:ind w:firstLine="540"/>
        <w:jc w:val="both"/>
      </w:pPr>
      <w:r>
        <w:rPr>
          <w:sz w:val="20"/>
        </w:rPr>
        <w:t xml:space="preserve">22873 человека - золотой знак отличия;</w:t>
      </w:r>
    </w:p>
    <w:p>
      <w:pPr>
        <w:pStyle w:val="0"/>
        <w:spacing w:before="200" w:lineRule="auto"/>
        <w:ind w:firstLine="540"/>
        <w:jc w:val="both"/>
      </w:pPr>
      <w:r>
        <w:rPr>
          <w:sz w:val="20"/>
        </w:rPr>
        <w:t xml:space="preserve">21473 человека - серебряный знак отличия;</w:t>
      </w:r>
    </w:p>
    <w:p>
      <w:pPr>
        <w:pStyle w:val="0"/>
        <w:spacing w:before="200" w:lineRule="auto"/>
        <w:ind w:firstLine="540"/>
        <w:jc w:val="both"/>
      </w:pPr>
      <w:r>
        <w:rPr>
          <w:sz w:val="20"/>
        </w:rPr>
        <w:t xml:space="preserve">17161 человек - бронзовый знак отличия.</w:t>
      </w:r>
    </w:p>
    <w:p>
      <w:pPr>
        <w:pStyle w:val="0"/>
        <w:spacing w:before="200" w:lineRule="auto"/>
        <w:ind w:firstLine="540"/>
        <w:jc w:val="both"/>
      </w:pPr>
      <w:r>
        <w:rPr>
          <w:sz w:val="20"/>
        </w:rPr>
        <w:t xml:space="preserve">Значимым мероприятиями Комплекса ГТО, прошедшими на территории Свердловской области в 2024 году, являются:</w:t>
      </w:r>
    </w:p>
    <w:p>
      <w:pPr>
        <w:pStyle w:val="0"/>
        <w:spacing w:before="200" w:lineRule="auto"/>
        <w:ind w:firstLine="540"/>
        <w:jc w:val="both"/>
      </w:pPr>
      <w:r>
        <w:rPr>
          <w:sz w:val="20"/>
        </w:rPr>
        <w:t xml:space="preserve">1) фестиваль Всероссийского физкультурно-спортивного комплекса "Готов к труду и обороне" (ГТО) среди обучающихся общеобразовательных организаций - 285 участников;</w:t>
      </w:r>
    </w:p>
    <w:p>
      <w:pPr>
        <w:pStyle w:val="0"/>
        <w:spacing w:before="200" w:lineRule="auto"/>
        <w:ind w:firstLine="540"/>
        <w:jc w:val="both"/>
      </w:pPr>
      <w:r>
        <w:rPr>
          <w:sz w:val="20"/>
        </w:rPr>
        <w:t xml:space="preserve">2) фестиваль Всероссийского физкультурно-спортивного комплекса "Готов к труду и обороне" (ГТО) среди обучающихся образовательных организаций высшего образования - 83 участника;</w:t>
      </w:r>
    </w:p>
    <w:p>
      <w:pPr>
        <w:pStyle w:val="0"/>
        <w:spacing w:before="200" w:lineRule="auto"/>
        <w:ind w:firstLine="540"/>
        <w:jc w:val="both"/>
      </w:pPr>
      <w:r>
        <w:rPr>
          <w:sz w:val="20"/>
        </w:rPr>
        <w:t xml:space="preserve">3) фестиваль Всероссийского физкультурно-спортивного комплекса "Готов к труду и обороне" (ГТО) среди семейных команд - 20 участников;</w:t>
      </w:r>
    </w:p>
    <w:p>
      <w:pPr>
        <w:pStyle w:val="0"/>
        <w:spacing w:before="200" w:lineRule="auto"/>
        <w:ind w:firstLine="540"/>
        <w:jc w:val="both"/>
      </w:pPr>
      <w:r>
        <w:rPr>
          <w:sz w:val="20"/>
        </w:rPr>
        <w:t xml:space="preserve">4) Всероссийские соревнования по многоборьям Всероссийского физкультурно-спортивного комплекса "Готов к труду и обороне" (ГТО) среди граждан, проживающих в сельской местности, - 28 участников.</w:t>
      </w:r>
    </w:p>
    <w:p>
      <w:pPr>
        <w:pStyle w:val="0"/>
        <w:spacing w:before="200" w:lineRule="auto"/>
        <w:ind w:firstLine="540"/>
        <w:jc w:val="both"/>
      </w:pPr>
      <w:r>
        <w:rPr>
          <w:sz w:val="20"/>
        </w:rPr>
        <w:t xml:space="preserve">Эффективным инструментом вовлечения несовершеннолетних в систематические занятия физической культурой и спортом является реализация инновационных и экспериментальных проектов. В рамках реализации федерального проекта "Спорт - норма жизни" национального проекта "Демография" государственное автономное нетиповое образовательное учреждение Свердловской области "Региональный центр развития физической культуры и спорта со структурным подразделением "Спортивная школа по каратэ" (далее - ГАНОУ СО "РЦФКС КАРАТЭ") разработало инновационный проект "Спортлидер" (далее - проект). Проект направлен на выявление одаренных детей, развитие и реализацию их творческого потенциала через различные формы двигательной активности. Проект реализуется с марта 2020 года.</w:t>
      </w:r>
    </w:p>
    <w:p>
      <w:pPr>
        <w:pStyle w:val="0"/>
        <w:spacing w:before="200" w:lineRule="auto"/>
        <w:ind w:firstLine="540"/>
        <w:jc w:val="both"/>
      </w:pPr>
      <w:r>
        <w:rPr>
          <w:sz w:val="20"/>
        </w:rPr>
        <w:t xml:space="preserve">Реализация проекта осуществляется в системе межведомственного взаимодействия и направлена на достижение целевых показателей социально-экономического развития, закрепленных национальными проектами "Демография", "Образование" и "Здравоохранение".</w:t>
      </w:r>
    </w:p>
    <w:p>
      <w:pPr>
        <w:pStyle w:val="0"/>
        <w:spacing w:before="200" w:lineRule="auto"/>
        <w:ind w:firstLine="540"/>
        <w:jc w:val="both"/>
      </w:pPr>
      <w:r>
        <w:rPr>
          <w:sz w:val="20"/>
        </w:rPr>
        <w:t xml:space="preserve">Реализация проекта осуществляется на базе общеобразовательных организаций, в том числе школьных спортивных клубов, организаций, реализующих дополнительные образовательные программы спортивной подготовки. Основная идея проекта заключается в привлечении населения среднего и старшего возрастов к систематическим занятиям физической культурой и спортом через реализацию лидерского потенциала детей. В ходе реализации проекта установлено, что один ребенок привлекает к систематическим занятиям физической культурой и спортом от 3 до 10 человек, преимущественно из числа членов своей семьи.</w:t>
      </w:r>
    </w:p>
    <w:p>
      <w:pPr>
        <w:pStyle w:val="0"/>
        <w:spacing w:before="200" w:lineRule="auto"/>
        <w:ind w:firstLine="540"/>
        <w:jc w:val="both"/>
      </w:pPr>
      <w:r>
        <w:rPr>
          <w:sz w:val="20"/>
        </w:rPr>
        <w:t xml:space="preserve">По итогам 2024 года в проекте участвуют 41 муниципальное образование, расположенное на территории Свердловской области, 125 организаций и организаций, реализующих дополнительные образовательные программы спортивной подготовки, более 120 наставников, более 900 спортлидеров, более 16000 последователей.</w:t>
      </w:r>
    </w:p>
    <w:p>
      <w:pPr>
        <w:pStyle w:val="0"/>
        <w:spacing w:before="200" w:lineRule="auto"/>
        <w:ind w:firstLine="540"/>
        <w:jc w:val="both"/>
      </w:pPr>
      <w:r>
        <w:rPr>
          <w:sz w:val="20"/>
        </w:rPr>
        <w:t xml:space="preserve">В целях реализации </w:t>
      </w:r>
      <w:hyperlink w:history="0" r:id="rId29"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Концепции</w:t>
        </w:r>
      </w:hyperlink>
      <w:r>
        <w:rPr>
          <w:sz w:val="20"/>
        </w:rPr>
        <w:t xml:space="preserve"> развития детско-юношеского спорта в Российской Федерации до 2030 года, утвержденной Распоряжением Правительства Российской Федерации от 28.12.2021 N 3894-р, в соответствии с Приказом Министерства физической культуры и спорта Свердловской области от 21.11.2024 N 308/ос "О создании центров раннего физического развития детей в государственных учреждениях, подведомственных Министерству физической культуры и спорта Свердловской области" утвержден перечень государственных учреждений, подведомственных Министерству физической культуры и спорта Свердловской области, на базе которых созданы центры раннего физического развития детей. По состоянию на конец 2024 года на территории Свердловской области функционировало 5 центров раннего физического развития детей. В рамках деятельности центров раннего физического развития детей реализуются общеразвивающие программы в области физической культуры и спорта.</w:t>
      </w:r>
    </w:p>
    <w:p>
      <w:pPr>
        <w:pStyle w:val="0"/>
        <w:spacing w:before="200" w:lineRule="auto"/>
        <w:ind w:firstLine="540"/>
        <w:jc w:val="both"/>
      </w:pPr>
      <w:r>
        <w:rPr>
          <w:sz w:val="20"/>
        </w:rPr>
        <w:t xml:space="preserve">Работа на аппаратно-программном комплексе "Стань чемпионом" (далее - АПК "Стань чемпионом") ведется на территории Свердловской области на базе ГАНОУ СО "РЦФКС КАРАТЭ" и муниципального автономного учреждения "Центр развития физической культуры и спорта города Каменска-Уральского" (далее - МАУ "ЦРФС"). Тестирование детей в возрасте с 5,5 до 12,5 лет с использованием АПК "Стань чемпионом" осуществляется для выявления задатков и способностей, в наибольшей степени соответствующих требованиям того или иного вида спорта, содействия в выборе наиболее благоприятного для ребенка вида спорта, в котором он может достичь наиболее высоких спортивных результатов без ущерба для здоровья и гармоничного развития. По данным на 2024 год специалистами ГАНОУ СО "РЦФКС КАРАТЭ" с использованием АПК "Стань чемпионом" протестировано 160 человек. На базе МАУ "ЦРФС" по данным на 2024 год тестирование прошли 303 человека.</w:t>
      </w:r>
    </w:p>
    <w:p>
      <w:pPr>
        <w:pStyle w:val="0"/>
        <w:spacing w:before="200" w:lineRule="auto"/>
        <w:ind w:firstLine="540"/>
        <w:jc w:val="both"/>
      </w:pPr>
      <w:r>
        <w:rPr>
          <w:sz w:val="20"/>
        </w:rPr>
        <w:t xml:space="preserve">Приоритетными направлениями развития школьного спорта в Свердловской области являются:</w:t>
      </w:r>
    </w:p>
    <w:p>
      <w:pPr>
        <w:pStyle w:val="0"/>
        <w:spacing w:before="200" w:lineRule="auto"/>
        <w:ind w:firstLine="540"/>
        <w:jc w:val="both"/>
      </w:pPr>
      <w:r>
        <w:rPr>
          <w:sz w:val="20"/>
        </w:rPr>
        <w:t xml:space="preserve">развитие школьного спорта, в том числе через организацию деятельности школьных спортивных клубов и школьных спортивных лиг в рамках межведомственного взаимодействия;</w:t>
      </w:r>
    </w:p>
    <w:p>
      <w:pPr>
        <w:pStyle w:val="0"/>
        <w:spacing w:before="200" w:lineRule="auto"/>
        <w:ind w:firstLine="540"/>
        <w:jc w:val="both"/>
      </w:pPr>
      <w:r>
        <w:rPr>
          <w:sz w:val="20"/>
        </w:rPr>
        <w:t xml:space="preserve">организация деятельности центров раннего физического развития детей на территории Свердловской области;</w:t>
      </w:r>
    </w:p>
    <w:p>
      <w:pPr>
        <w:pStyle w:val="0"/>
        <w:spacing w:before="200" w:lineRule="auto"/>
        <w:ind w:firstLine="540"/>
        <w:jc w:val="both"/>
      </w:pPr>
      <w:r>
        <w:rPr>
          <w:sz w:val="20"/>
        </w:rPr>
        <w:t xml:space="preserve">формирование системы отбора спортивно одаренных детей через 100% охват деятельностью школьных спортивных клубов;</w:t>
      </w:r>
    </w:p>
    <w:p>
      <w:pPr>
        <w:pStyle w:val="0"/>
        <w:spacing w:before="200" w:lineRule="auto"/>
        <w:ind w:firstLine="540"/>
        <w:jc w:val="both"/>
      </w:pPr>
      <w:r>
        <w:rPr>
          <w:sz w:val="20"/>
        </w:rPr>
        <w:t xml:space="preserve">создание "социальных лифтов" для школьников-спортсменов через инструменты целевого обучения, трудоустройства и выделения грантов;</w:t>
      </w:r>
    </w:p>
    <w:p>
      <w:pPr>
        <w:pStyle w:val="0"/>
        <w:spacing w:before="200" w:lineRule="auto"/>
        <w:ind w:firstLine="540"/>
        <w:jc w:val="both"/>
      </w:pPr>
      <w:r>
        <w:rPr>
          <w:sz w:val="20"/>
        </w:rPr>
        <w:t xml:space="preserve">развитие ландшафтной инфраструктуры школьного спорта;</w:t>
      </w:r>
    </w:p>
    <w:p>
      <w:pPr>
        <w:pStyle w:val="0"/>
        <w:spacing w:before="200" w:lineRule="auto"/>
        <w:ind w:firstLine="540"/>
        <w:jc w:val="both"/>
      </w:pPr>
      <w:r>
        <w:rPr>
          <w:sz w:val="20"/>
        </w:rPr>
        <w:t xml:space="preserve">проведение на регулярной основе физкультурных и спортивных, образовательных и патриотических мероприятий среди обучающихся школьного возраста.</w:t>
      </w:r>
    </w:p>
    <w:p>
      <w:pPr>
        <w:pStyle w:val="0"/>
        <w:spacing w:before="200" w:lineRule="auto"/>
        <w:ind w:firstLine="540"/>
        <w:jc w:val="both"/>
      </w:pPr>
      <w:r>
        <w:rPr>
          <w:sz w:val="20"/>
        </w:rPr>
        <w:t xml:space="preserve">Такой подход к развитию школьного спорта позволит создать целостную экосистему, способствующую формированию гармонично развитой личности с высоким уровнем гражданственности, через занятия физической культурой и спортом.</w:t>
      </w:r>
    </w:p>
    <w:p>
      <w:pPr>
        <w:pStyle w:val="0"/>
        <w:ind w:firstLine="540"/>
        <w:jc w:val="both"/>
      </w:pPr>
      <w:r>
        <w:rPr>
          <w:sz w:val="20"/>
        </w:rPr>
      </w:r>
    </w:p>
    <w:p>
      <w:pPr>
        <w:pStyle w:val="2"/>
        <w:outlineLvl w:val="1"/>
        <w:jc w:val="center"/>
      </w:pPr>
      <w:r>
        <w:rPr>
          <w:sz w:val="20"/>
        </w:rPr>
        <w:t xml:space="preserve">Глава 3. ЦЕЛИ РАЗВИТИЯ ШКОЛЬНОГО СПОРТА</w:t>
      </w:r>
    </w:p>
    <w:p>
      <w:pPr>
        <w:pStyle w:val="2"/>
        <w:jc w:val="center"/>
      </w:pPr>
      <w:r>
        <w:rPr>
          <w:sz w:val="20"/>
        </w:rPr>
        <w:t xml:space="preserve">В СВЕРДЛОВСКОЙ ОБЛАСТИ И ЗАДАЧИ</w:t>
      </w:r>
    </w:p>
    <w:p>
      <w:pPr>
        <w:pStyle w:val="2"/>
        <w:jc w:val="center"/>
      </w:pPr>
      <w:r>
        <w:rPr>
          <w:sz w:val="20"/>
        </w:rPr>
        <w:t xml:space="preserve">НАСТОЯЩЕЙ МЕЖОТРАСЛЕВОЙ ПРОГРАММЫ</w:t>
      </w:r>
    </w:p>
    <w:p>
      <w:pPr>
        <w:pStyle w:val="0"/>
        <w:ind w:firstLine="540"/>
        <w:jc w:val="both"/>
      </w:pPr>
      <w:r>
        <w:rPr>
          <w:sz w:val="20"/>
        </w:rPr>
      </w:r>
    </w:p>
    <w:p>
      <w:pPr>
        <w:pStyle w:val="0"/>
        <w:ind w:firstLine="540"/>
        <w:jc w:val="both"/>
      </w:pPr>
      <w:r>
        <w:rPr>
          <w:sz w:val="20"/>
        </w:rPr>
        <w:t xml:space="preserve">Целями развития школьного спорта в Свердловской области являются:</w:t>
      </w:r>
    </w:p>
    <w:p>
      <w:pPr>
        <w:pStyle w:val="0"/>
        <w:spacing w:before="200" w:lineRule="auto"/>
        <w:ind w:firstLine="540"/>
        <w:jc w:val="both"/>
      </w:pPr>
      <w:r>
        <w:rPr>
          <w:sz w:val="20"/>
        </w:rPr>
        <w:t xml:space="preserve">обеспечение прав детей на физическое развитие и физическое воспитание, формирование и укрепление их здоровья, личностное самоопределение и самореализацию посредством создания подрастающему поколению доступных условий для занятий спортом;</w:t>
      </w:r>
    </w:p>
    <w:p>
      <w:pPr>
        <w:pStyle w:val="0"/>
        <w:spacing w:before="200" w:lineRule="auto"/>
        <w:ind w:firstLine="540"/>
        <w:jc w:val="both"/>
      </w:pPr>
      <w:r>
        <w:rPr>
          <w:sz w:val="20"/>
        </w:rPr>
        <w:t xml:space="preserve">расширение возможностей для удовлетворения интересов детей и их семей в сфере школьного спорта, раскрытие их личностного потенциала, создание у них мотивации к ведению здорового образа жизни и обеспечение вовлечения в систематические занятия спортом не менее 90% детей;</w:t>
      </w:r>
    </w:p>
    <w:p>
      <w:pPr>
        <w:pStyle w:val="0"/>
        <w:spacing w:before="200" w:lineRule="auto"/>
        <w:ind w:firstLine="540"/>
        <w:jc w:val="both"/>
      </w:pPr>
      <w:r>
        <w:rPr>
          <w:sz w:val="20"/>
        </w:rPr>
        <w:t xml:space="preserve">создание единой системы, обеспечивающей возможности для систематических занятий физической культурой и спортом для каждого ребенка.</w:t>
      </w:r>
    </w:p>
    <w:p>
      <w:pPr>
        <w:pStyle w:val="0"/>
        <w:spacing w:before="200" w:lineRule="auto"/>
        <w:ind w:firstLine="540"/>
        <w:jc w:val="both"/>
      </w:pPr>
      <w:r>
        <w:rPr>
          <w:sz w:val="20"/>
        </w:rPr>
        <w:t xml:space="preserve">Для достижения целей развития школьного спорта в Свердловской области необходимо решить следующие задачи:</w:t>
      </w:r>
    </w:p>
    <w:p>
      <w:pPr>
        <w:pStyle w:val="0"/>
        <w:spacing w:before="200" w:lineRule="auto"/>
        <w:ind w:firstLine="540"/>
        <w:jc w:val="both"/>
      </w:pPr>
      <w:r>
        <w:rPr>
          <w:sz w:val="20"/>
        </w:rPr>
        <w:t xml:space="preserve">создание на основе принципов преемственности и непрерывности единого физкультурно-спортивного образовательного пространства;</w:t>
      </w:r>
    </w:p>
    <w:p>
      <w:pPr>
        <w:pStyle w:val="0"/>
        <w:spacing w:before="200" w:lineRule="auto"/>
        <w:ind w:firstLine="540"/>
        <w:jc w:val="both"/>
      </w:pPr>
      <w:r>
        <w:rPr>
          <w:sz w:val="20"/>
        </w:rPr>
        <w:t xml:space="preserve">создание условий для обеспечения соответствия личностных интересов детей с учетом уровня их физического развития, физической подготовленности, особенностей здоровья и доступных возможностей для занятий спортом, удовлетворяющих запросам детей на двигательную активность, соответствующих жизненным циклам современного человека;</w:t>
      </w:r>
    </w:p>
    <w:p>
      <w:pPr>
        <w:pStyle w:val="0"/>
        <w:spacing w:before="200" w:lineRule="auto"/>
        <w:ind w:firstLine="540"/>
        <w:jc w:val="both"/>
      </w:pPr>
      <w:r>
        <w:rPr>
          <w:sz w:val="20"/>
        </w:rPr>
        <w:t xml:space="preserve">совершенствование статистических и иных видов отчетно-учетных показателей школьного спорта;</w:t>
      </w:r>
    </w:p>
    <w:p>
      <w:pPr>
        <w:pStyle w:val="0"/>
        <w:spacing w:before="200" w:lineRule="auto"/>
        <w:ind w:firstLine="540"/>
        <w:jc w:val="both"/>
      </w:pPr>
      <w:r>
        <w:rPr>
          <w:sz w:val="20"/>
        </w:rPr>
        <w:t xml:space="preserve">разработка и внедрение цифровых технологий в практику школьного спорта;</w:t>
      </w:r>
    </w:p>
    <w:p>
      <w:pPr>
        <w:pStyle w:val="0"/>
        <w:spacing w:before="200" w:lineRule="auto"/>
        <w:ind w:firstLine="540"/>
        <w:jc w:val="both"/>
      </w:pPr>
      <w:r>
        <w:rPr>
          <w:sz w:val="20"/>
        </w:rPr>
        <w:t xml:space="preserve">повышение вариативности, качества и доступности занятий спортом для каждого, в том числе для детей с ограниченными возможностями здоровья (далее - ОВЗ) и детей-инвалидов, особенно в системе образования;</w:t>
      </w:r>
    </w:p>
    <w:p>
      <w:pPr>
        <w:pStyle w:val="0"/>
        <w:spacing w:before="200" w:lineRule="auto"/>
        <w:ind w:firstLine="540"/>
        <w:jc w:val="both"/>
      </w:pPr>
      <w:r>
        <w:rPr>
          <w:sz w:val="20"/>
        </w:rPr>
        <w:t xml:space="preserve">обновление содержания образовательных программ в области физической культуры и спорта в соответствии с интересами детей, потребностями семьи, общества и государства;</w:t>
      </w:r>
    </w:p>
    <w:p>
      <w:pPr>
        <w:pStyle w:val="0"/>
        <w:spacing w:before="200" w:lineRule="auto"/>
        <w:ind w:firstLine="540"/>
        <w:jc w:val="both"/>
      </w:pPr>
      <w:r>
        <w:rPr>
          <w:sz w:val="20"/>
        </w:rPr>
        <w:t xml:space="preserve">обеспечение условий для доступа детей к современным знаниям и технологиям в сфере школьного спорта, а также к современной спортивной инфраструктуре;</w:t>
      </w:r>
    </w:p>
    <w:p>
      <w:pPr>
        <w:pStyle w:val="0"/>
        <w:spacing w:before="200" w:lineRule="auto"/>
        <w:ind w:firstLine="540"/>
        <w:jc w:val="both"/>
      </w:pPr>
      <w:r>
        <w:rPr>
          <w:sz w:val="20"/>
        </w:rPr>
        <w:t xml:space="preserve">развитие инфраструктуры школьного спорта за счет государственной поддержки и обеспечения инвестиционной привлекательности;</w:t>
      </w:r>
    </w:p>
    <w:p>
      <w:pPr>
        <w:pStyle w:val="0"/>
        <w:spacing w:before="200" w:lineRule="auto"/>
        <w:ind w:firstLine="540"/>
        <w:jc w:val="both"/>
      </w:pPr>
      <w:r>
        <w:rPr>
          <w:sz w:val="20"/>
        </w:rPr>
        <w:t xml:space="preserve">создание механизмов финансовой поддержки участия детей в физкультурных и спортивных мероприятиях независимо от места проживания, состояния здоровья, социально-экономического положения семьи, ведомственной подчиненности организаций, осуществляющих деятельность в области школьного спорта;</w:t>
      </w:r>
    </w:p>
    <w:p>
      <w:pPr>
        <w:pStyle w:val="0"/>
        <w:spacing w:before="200" w:lineRule="auto"/>
        <w:ind w:firstLine="540"/>
        <w:jc w:val="both"/>
      </w:pPr>
      <w:r>
        <w:rPr>
          <w:sz w:val="20"/>
        </w:rPr>
        <w:t xml:space="preserve">формирование эффективной межведомственной системы управления развитием школьного спорта, а также создание условий для участия семьи и общественности в таком управлении;</w:t>
      </w:r>
    </w:p>
    <w:p>
      <w:pPr>
        <w:pStyle w:val="0"/>
        <w:spacing w:before="200" w:lineRule="auto"/>
        <w:ind w:firstLine="540"/>
        <w:jc w:val="both"/>
      </w:pPr>
      <w:r>
        <w:rPr>
          <w:sz w:val="20"/>
        </w:rPr>
        <w:t xml:space="preserve">создание условий для полноценного кадрового обеспечения системы школьного спорта;</w:t>
      </w:r>
    </w:p>
    <w:p>
      <w:pPr>
        <w:pStyle w:val="0"/>
        <w:spacing w:before="200" w:lineRule="auto"/>
        <w:ind w:firstLine="540"/>
        <w:jc w:val="both"/>
      </w:pPr>
      <w:r>
        <w:rPr>
          <w:sz w:val="20"/>
        </w:rPr>
        <w:t xml:space="preserve">совершенствование системы спортивных соревнований в системе школьного спорта, в том числе среди детей-инвалидов и детей с ОВЗ;</w:t>
      </w:r>
    </w:p>
    <w:p>
      <w:pPr>
        <w:pStyle w:val="0"/>
        <w:spacing w:before="200" w:lineRule="auto"/>
        <w:ind w:firstLine="540"/>
        <w:jc w:val="both"/>
      </w:pPr>
      <w:r>
        <w:rPr>
          <w:sz w:val="20"/>
        </w:rPr>
        <w:t xml:space="preserve">создание условий для духовно-нравственного и патриотического воспитания юных спортсменов, их гражданской идентичности.</w:t>
      </w:r>
    </w:p>
    <w:p>
      <w:pPr>
        <w:pStyle w:val="0"/>
        <w:ind w:firstLine="540"/>
        <w:jc w:val="both"/>
      </w:pPr>
      <w:r>
        <w:rPr>
          <w:sz w:val="20"/>
        </w:rPr>
      </w:r>
    </w:p>
    <w:p>
      <w:pPr>
        <w:pStyle w:val="2"/>
        <w:outlineLvl w:val="1"/>
        <w:jc w:val="center"/>
      </w:pPr>
      <w:r>
        <w:rPr>
          <w:sz w:val="20"/>
        </w:rPr>
        <w:t xml:space="preserve">Глава 4. СРОКИ И МЕХАНИЗМЫ РЕАЛИЗАЦИИ</w:t>
      </w:r>
    </w:p>
    <w:p>
      <w:pPr>
        <w:pStyle w:val="2"/>
        <w:jc w:val="center"/>
      </w:pPr>
      <w:r>
        <w:rPr>
          <w:sz w:val="20"/>
        </w:rPr>
        <w:t xml:space="preserve">НАСТОЯЩЕЙ МЕЖОТРАСЛЕВОЙ ПРОГРАММЫ</w:t>
      </w:r>
    </w:p>
    <w:p>
      <w:pPr>
        <w:pStyle w:val="0"/>
        <w:ind w:firstLine="540"/>
        <w:jc w:val="both"/>
      </w:pPr>
      <w:r>
        <w:rPr>
          <w:sz w:val="20"/>
        </w:rPr>
      </w:r>
    </w:p>
    <w:p>
      <w:pPr>
        <w:pStyle w:val="0"/>
        <w:ind w:firstLine="540"/>
        <w:jc w:val="both"/>
      </w:pPr>
      <w:r>
        <w:rPr>
          <w:sz w:val="20"/>
        </w:rPr>
        <w:t xml:space="preserve">Реализация настоящей межотраслевой программы будет осуществляться в период с 2025 по 2030 годы.</w:t>
      </w:r>
    </w:p>
    <w:p>
      <w:pPr>
        <w:pStyle w:val="0"/>
        <w:spacing w:before="200" w:lineRule="auto"/>
        <w:ind w:firstLine="540"/>
        <w:jc w:val="both"/>
      </w:pPr>
      <w:r>
        <w:rPr>
          <w:sz w:val="20"/>
        </w:rPr>
        <w:t xml:space="preserve">В рамках реализации настоящей межотраслевой программы планируется обеспечить создание единого физкультурно-спортивного образовательного пространства, объединяющего всех обучающихся, занимающихся физической культурой и спортом на базе организаций, в том числе на базе клубов, а также в рамках деятельности школьных спортивных лиг, создание единой системы мониторинга деятельности организаций, осуществляющих развитие школьного спорта.</w:t>
      </w:r>
    </w:p>
    <w:p>
      <w:pPr>
        <w:pStyle w:val="0"/>
        <w:spacing w:before="200" w:lineRule="auto"/>
        <w:ind w:firstLine="540"/>
        <w:jc w:val="both"/>
      </w:pPr>
      <w:r>
        <w:rPr>
          <w:sz w:val="20"/>
        </w:rPr>
        <w:t xml:space="preserve">Основными механизмами и мероприятиями по развитию школьного спорта в Свердловской области являются:</w:t>
      </w:r>
    </w:p>
    <w:p>
      <w:pPr>
        <w:pStyle w:val="0"/>
        <w:spacing w:before="200" w:lineRule="auto"/>
        <w:ind w:firstLine="540"/>
        <w:jc w:val="both"/>
      </w:pPr>
      <w:r>
        <w:rPr>
          <w:sz w:val="20"/>
        </w:rPr>
        <w:t xml:space="preserve">реализация Программы развития детско-юношеского спорта в Свердловской области до 2030 года, утвержденной Распоряжением Правительства Свердловской области от 16.05.2022 N 197-РП;</w:t>
      </w:r>
    </w:p>
    <w:p>
      <w:pPr>
        <w:pStyle w:val="0"/>
        <w:spacing w:before="200" w:lineRule="auto"/>
        <w:ind w:firstLine="540"/>
        <w:jc w:val="both"/>
      </w:pPr>
      <w:r>
        <w:rPr>
          <w:sz w:val="20"/>
        </w:rPr>
        <w:t xml:space="preserve">создание условий для вовлечения в систематические занятия физической культурой и спортом детей, в том числе из малообеспеченных семей и находящихся в сложной жизненной ситуации;</w:t>
      </w:r>
    </w:p>
    <w:p>
      <w:pPr>
        <w:pStyle w:val="0"/>
        <w:spacing w:before="200" w:lineRule="auto"/>
        <w:ind w:firstLine="540"/>
        <w:jc w:val="both"/>
      </w:pPr>
      <w:r>
        <w:rPr>
          <w:sz w:val="20"/>
        </w:rPr>
        <w:t xml:space="preserve">расширение перечня видов спорта, включаемых в программу учебного предмета "Физическая культура", в том числе представленных в настоящей межотраслевой программе в виде отдельных модулей;</w:t>
      </w:r>
    </w:p>
    <w:p>
      <w:pPr>
        <w:pStyle w:val="0"/>
        <w:spacing w:before="200" w:lineRule="auto"/>
        <w:ind w:firstLine="540"/>
        <w:jc w:val="both"/>
      </w:pPr>
      <w:r>
        <w:rPr>
          <w:sz w:val="20"/>
        </w:rPr>
        <w:t xml:space="preserve">совершенствование кадрового обеспечения школьного спорта, в том числе повышение профессионального уровня педагогов, совершенствование мер их поддержки;</w:t>
      </w:r>
    </w:p>
    <w:p>
      <w:pPr>
        <w:pStyle w:val="0"/>
        <w:spacing w:before="200" w:lineRule="auto"/>
        <w:ind w:firstLine="540"/>
        <w:jc w:val="both"/>
      </w:pPr>
      <w:r>
        <w:rPr>
          <w:sz w:val="20"/>
        </w:rPr>
        <w:t xml:space="preserve">продолжение работы по созданию центров раннего физического развития детей;</w:t>
      </w:r>
    </w:p>
    <w:p>
      <w:pPr>
        <w:pStyle w:val="0"/>
        <w:spacing w:before="200" w:lineRule="auto"/>
        <w:ind w:firstLine="540"/>
        <w:jc w:val="both"/>
      </w:pPr>
      <w:r>
        <w:rPr>
          <w:sz w:val="20"/>
        </w:rPr>
        <w:t xml:space="preserve">поддержка социально ориентированных некоммерческих организаций, осуществляющих работу с детьми в сфере физической культуры и спорта;</w:t>
      </w:r>
    </w:p>
    <w:p>
      <w:pPr>
        <w:pStyle w:val="0"/>
        <w:spacing w:before="200" w:lineRule="auto"/>
        <w:ind w:firstLine="540"/>
        <w:jc w:val="both"/>
      </w:pPr>
      <w:r>
        <w:rPr>
          <w:sz w:val="20"/>
        </w:rPr>
        <w:t xml:space="preserve">развитие спортивной инфраструктуры организаций;</w:t>
      </w:r>
    </w:p>
    <w:p>
      <w:pPr>
        <w:pStyle w:val="0"/>
        <w:spacing w:before="200" w:lineRule="auto"/>
        <w:ind w:firstLine="540"/>
        <w:jc w:val="both"/>
      </w:pPr>
      <w:r>
        <w:rPr>
          <w:sz w:val="20"/>
        </w:rPr>
        <w:t xml:space="preserve">реализация в системе межведомственного взаимодействия инновационного проекта "Спортлидер", направленного на привлечение к систематическим занятиям физической культурой и спортом населения;</w:t>
      </w:r>
    </w:p>
    <w:p>
      <w:pPr>
        <w:pStyle w:val="0"/>
        <w:spacing w:before="200" w:lineRule="auto"/>
        <w:ind w:firstLine="540"/>
        <w:jc w:val="both"/>
      </w:pPr>
      <w:r>
        <w:rPr>
          <w:sz w:val="20"/>
        </w:rPr>
        <w:t xml:space="preserve">формирование и реализация регионального сводного календарного плана физкультурных мероприятий и спортивных мероприятий, проводимых среди обучающихся, в том числе среди лиц с ограниченными возможностями здоровья и инвалидов;</w:t>
      </w:r>
    </w:p>
    <w:p>
      <w:pPr>
        <w:pStyle w:val="0"/>
        <w:spacing w:before="200" w:lineRule="auto"/>
        <w:ind w:firstLine="540"/>
        <w:jc w:val="both"/>
      </w:pPr>
      <w:r>
        <w:rPr>
          <w:sz w:val="20"/>
        </w:rPr>
        <w:t xml:space="preserve">проведение информационно-пропагандистской кампании, направленной на повышение информированности населения о формах, средствах и методах физической культуры, вовлечение в систематические занятия физической культурой и спортом обучающихся, продвижение ценностей здорового образа жизни, популяризацию школьного спорта;</w:t>
      </w:r>
    </w:p>
    <w:p>
      <w:pPr>
        <w:pStyle w:val="0"/>
        <w:spacing w:before="200" w:lineRule="auto"/>
        <w:ind w:firstLine="540"/>
        <w:jc w:val="both"/>
      </w:pPr>
      <w:r>
        <w:rPr>
          <w:sz w:val="20"/>
        </w:rPr>
        <w:t xml:space="preserve">реализация Комплекса ГТО.</w:t>
      </w:r>
    </w:p>
    <w:p>
      <w:pPr>
        <w:pStyle w:val="0"/>
        <w:ind w:firstLine="540"/>
        <w:jc w:val="both"/>
      </w:pPr>
      <w:r>
        <w:rPr>
          <w:sz w:val="20"/>
        </w:rPr>
      </w:r>
    </w:p>
    <w:p>
      <w:pPr>
        <w:pStyle w:val="2"/>
        <w:outlineLvl w:val="1"/>
        <w:jc w:val="center"/>
      </w:pPr>
      <w:r>
        <w:rPr>
          <w:sz w:val="20"/>
        </w:rPr>
        <w:t xml:space="preserve">Глава 5. ПЕРЕЧЕНЬ ПРОГРАММНЫХ МЕРОПРИЯТИЙ</w:t>
      </w:r>
    </w:p>
    <w:p>
      <w:pPr>
        <w:pStyle w:val="2"/>
        <w:jc w:val="center"/>
      </w:pPr>
      <w:r>
        <w:rPr>
          <w:sz w:val="20"/>
        </w:rPr>
        <w:t xml:space="preserve">И ИНДИКАТОРОВ ОЦЕНКИ РЕЗУЛЬТАТОВ ИХ РЕАЛИЗАЦИИ</w:t>
      </w:r>
    </w:p>
    <w:p>
      <w:pPr>
        <w:pStyle w:val="0"/>
        <w:ind w:firstLine="540"/>
        <w:jc w:val="both"/>
      </w:pPr>
      <w:r>
        <w:rPr>
          <w:sz w:val="20"/>
        </w:rPr>
      </w:r>
    </w:p>
    <w:p>
      <w:pPr>
        <w:pStyle w:val="0"/>
        <w:ind w:firstLine="540"/>
        <w:jc w:val="both"/>
      </w:pPr>
      <w:hyperlink w:history="0" w:anchor="P185" w:tooltip="ПЕРЕЧЕНЬ">
        <w:r>
          <w:rPr>
            <w:sz w:val="20"/>
            <w:color w:val="0000ff"/>
          </w:rPr>
          <w:t xml:space="preserve">Перечень</w:t>
        </w:r>
      </w:hyperlink>
      <w:r>
        <w:rPr>
          <w:sz w:val="20"/>
        </w:rPr>
        <w:t xml:space="preserve"> целевых показателей (индикаторов) настоящей межотраслевой программы представлен в приложении N 1 к настоящей межотраслевой программе, </w:t>
      </w:r>
      <w:hyperlink w:history="0" w:anchor="P263" w:tooltip="ПЛАН">
        <w:r>
          <w:rPr>
            <w:sz w:val="20"/>
            <w:color w:val="0000ff"/>
          </w:rPr>
          <w:t xml:space="preserve">План</w:t>
        </w:r>
      </w:hyperlink>
      <w:r>
        <w:rPr>
          <w:sz w:val="20"/>
        </w:rPr>
        <w:t xml:space="preserve"> основных мероприятий настоящей межотраслевой программы представлен в приложении N 2 к настоящей межотраслевой программе.</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межотраслевой программе</w:t>
      </w:r>
    </w:p>
    <w:p>
      <w:pPr>
        <w:pStyle w:val="0"/>
        <w:jc w:val="right"/>
      </w:pPr>
      <w:r>
        <w:rPr>
          <w:sz w:val="20"/>
        </w:rPr>
        <w:t xml:space="preserve">развития школьного спорта</w:t>
      </w:r>
    </w:p>
    <w:p>
      <w:pPr>
        <w:pStyle w:val="0"/>
        <w:jc w:val="right"/>
      </w:pPr>
      <w:r>
        <w:rPr>
          <w:sz w:val="20"/>
        </w:rPr>
        <w:t xml:space="preserve">в Свердловской области до 2030 года</w:t>
      </w:r>
    </w:p>
    <w:p>
      <w:pPr>
        <w:pStyle w:val="0"/>
        <w:ind w:firstLine="540"/>
        <w:jc w:val="both"/>
      </w:pPr>
      <w:r>
        <w:rPr>
          <w:sz w:val="20"/>
        </w:rPr>
      </w:r>
    </w:p>
    <w:bookmarkStart w:id="185" w:name="P185"/>
    <w:bookmarkEnd w:id="185"/>
    <w:p>
      <w:pPr>
        <w:pStyle w:val="2"/>
        <w:jc w:val="center"/>
      </w:pPr>
      <w:r>
        <w:rPr>
          <w:sz w:val="20"/>
        </w:rPr>
        <w:t xml:space="preserve">ПЕРЕЧЕНЬ</w:t>
      </w:r>
    </w:p>
    <w:p>
      <w:pPr>
        <w:pStyle w:val="2"/>
        <w:jc w:val="center"/>
      </w:pPr>
      <w:r>
        <w:rPr>
          <w:sz w:val="20"/>
        </w:rPr>
        <w:t xml:space="preserve">ПОКАЗАТЕЛЕЙ (ИНДИКАТОРОВ) МЕЖОТРАСЛЕВОЙ ПРОГРАММЫ</w:t>
      </w:r>
    </w:p>
    <w:p>
      <w:pPr>
        <w:pStyle w:val="2"/>
        <w:jc w:val="center"/>
      </w:pPr>
      <w:r>
        <w:rPr>
          <w:sz w:val="20"/>
        </w:rPr>
        <w:t xml:space="preserve">РАЗВИТИЯ ШКОЛЬНОГО СПОРТА В СВЕРДЛОВСКОЙ ОБЛАСТИ</w:t>
      </w:r>
    </w:p>
    <w:p>
      <w:pPr>
        <w:pStyle w:val="2"/>
        <w:jc w:val="center"/>
      </w:pPr>
      <w:r>
        <w:rPr>
          <w:sz w:val="20"/>
        </w:rPr>
        <w:t xml:space="preserve">ДО 2030 ГОДА</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32"/>
        <w:gridCol w:w="5329"/>
        <w:gridCol w:w="1304"/>
        <w:gridCol w:w="1361"/>
        <w:gridCol w:w="794"/>
        <w:gridCol w:w="794"/>
        <w:gridCol w:w="794"/>
        <w:gridCol w:w="794"/>
        <w:gridCol w:w="794"/>
        <w:gridCol w:w="794"/>
      </w:tblGrid>
      <w:tr>
        <w:tc>
          <w:tcPr>
            <w:tcW w:w="832" w:type="dxa"/>
          </w:tcPr>
          <w:p>
            <w:pPr>
              <w:pStyle w:val="0"/>
              <w:jc w:val="center"/>
            </w:pPr>
            <w:r>
              <w:rPr>
                <w:sz w:val="20"/>
              </w:rPr>
              <w:t xml:space="preserve">Номер строки</w:t>
            </w:r>
          </w:p>
        </w:tc>
        <w:tc>
          <w:tcPr>
            <w:tcW w:w="5329" w:type="dxa"/>
          </w:tcPr>
          <w:p>
            <w:pPr>
              <w:pStyle w:val="0"/>
              <w:jc w:val="center"/>
            </w:pPr>
            <w:r>
              <w:rPr>
                <w:sz w:val="20"/>
              </w:rPr>
              <w:t xml:space="preserve">Наименование показателей (индикаторов)</w:t>
            </w:r>
          </w:p>
        </w:tc>
        <w:tc>
          <w:tcPr>
            <w:tcW w:w="1304" w:type="dxa"/>
          </w:tcPr>
          <w:p>
            <w:pPr>
              <w:pStyle w:val="0"/>
              <w:jc w:val="center"/>
            </w:pPr>
            <w:r>
              <w:rPr>
                <w:sz w:val="20"/>
              </w:rPr>
              <w:t xml:space="preserve">Единица измерения</w:t>
            </w:r>
          </w:p>
        </w:tc>
        <w:tc>
          <w:tcPr>
            <w:tcW w:w="1361" w:type="dxa"/>
          </w:tcPr>
          <w:p>
            <w:pPr>
              <w:pStyle w:val="0"/>
              <w:jc w:val="center"/>
            </w:pPr>
            <w:r>
              <w:rPr>
                <w:sz w:val="20"/>
              </w:rPr>
              <w:t xml:space="preserve">Базовый показатель</w:t>
            </w:r>
          </w:p>
        </w:tc>
        <w:tc>
          <w:tcPr>
            <w:tcW w:w="794" w:type="dxa"/>
          </w:tcPr>
          <w:p>
            <w:pPr>
              <w:pStyle w:val="0"/>
              <w:jc w:val="center"/>
            </w:pPr>
            <w:r>
              <w:rPr>
                <w:sz w:val="20"/>
              </w:rPr>
              <w:t xml:space="preserve">2025 год</w:t>
            </w:r>
          </w:p>
        </w:tc>
        <w:tc>
          <w:tcPr>
            <w:tcW w:w="794" w:type="dxa"/>
          </w:tcPr>
          <w:p>
            <w:pPr>
              <w:pStyle w:val="0"/>
              <w:jc w:val="center"/>
            </w:pPr>
            <w:r>
              <w:rPr>
                <w:sz w:val="20"/>
              </w:rPr>
              <w:t xml:space="preserve">2026 год</w:t>
            </w:r>
          </w:p>
        </w:tc>
        <w:tc>
          <w:tcPr>
            <w:tcW w:w="794" w:type="dxa"/>
          </w:tcPr>
          <w:p>
            <w:pPr>
              <w:pStyle w:val="0"/>
              <w:jc w:val="center"/>
            </w:pPr>
            <w:r>
              <w:rPr>
                <w:sz w:val="20"/>
              </w:rPr>
              <w:t xml:space="preserve">2027 год</w:t>
            </w:r>
          </w:p>
        </w:tc>
        <w:tc>
          <w:tcPr>
            <w:tcW w:w="794" w:type="dxa"/>
          </w:tcPr>
          <w:p>
            <w:pPr>
              <w:pStyle w:val="0"/>
              <w:jc w:val="center"/>
            </w:pPr>
            <w:r>
              <w:rPr>
                <w:sz w:val="20"/>
              </w:rPr>
              <w:t xml:space="preserve">2028 год</w:t>
            </w:r>
          </w:p>
        </w:tc>
        <w:tc>
          <w:tcPr>
            <w:tcW w:w="794" w:type="dxa"/>
          </w:tcPr>
          <w:p>
            <w:pPr>
              <w:pStyle w:val="0"/>
              <w:jc w:val="center"/>
            </w:pPr>
            <w:r>
              <w:rPr>
                <w:sz w:val="20"/>
              </w:rPr>
              <w:t xml:space="preserve">2029 год</w:t>
            </w:r>
          </w:p>
        </w:tc>
        <w:tc>
          <w:tcPr>
            <w:tcW w:w="794" w:type="dxa"/>
          </w:tcPr>
          <w:p>
            <w:pPr>
              <w:pStyle w:val="0"/>
              <w:jc w:val="center"/>
            </w:pPr>
            <w:r>
              <w:rPr>
                <w:sz w:val="20"/>
              </w:rPr>
              <w:t xml:space="preserve">2030 год</w:t>
            </w:r>
          </w:p>
        </w:tc>
      </w:tr>
      <w:tr>
        <w:tc>
          <w:tcPr>
            <w:tcW w:w="832" w:type="dxa"/>
          </w:tcPr>
          <w:p>
            <w:pPr>
              <w:pStyle w:val="0"/>
              <w:jc w:val="center"/>
            </w:pPr>
            <w:r>
              <w:rPr>
                <w:sz w:val="20"/>
              </w:rPr>
              <w:t xml:space="preserve">1</w:t>
            </w:r>
          </w:p>
        </w:tc>
        <w:tc>
          <w:tcPr>
            <w:tcW w:w="5329" w:type="dxa"/>
          </w:tcPr>
          <w:p>
            <w:pPr>
              <w:pStyle w:val="0"/>
              <w:jc w:val="center"/>
            </w:pPr>
            <w:r>
              <w:rPr>
                <w:sz w:val="20"/>
              </w:rPr>
              <w:t xml:space="preserve">2</w:t>
            </w:r>
          </w:p>
        </w:tc>
        <w:tc>
          <w:tcPr>
            <w:tcW w:w="1304" w:type="dxa"/>
          </w:tcPr>
          <w:p>
            <w:pPr>
              <w:pStyle w:val="0"/>
              <w:jc w:val="center"/>
            </w:pPr>
            <w:r>
              <w:rPr>
                <w:sz w:val="20"/>
              </w:rPr>
              <w:t xml:space="preserve">3</w:t>
            </w:r>
          </w:p>
        </w:tc>
        <w:tc>
          <w:tcPr>
            <w:tcW w:w="1361" w:type="dxa"/>
          </w:tcPr>
          <w:p>
            <w:pPr>
              <w:pStyle w:val="0"/>
              <w:jc w:val="center"/>
            </w:pPr>
            <w:r>
              <w:rPr>
                <w:sz w:val="20"/>
              </w:rPr>
              <w:t xml:space="preserve">4</w:t>
            </w:r>
          </w:p>
        </w:tc>
        <w:tc>
          <w:tcPr>
            <w:tcW w:w="794"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r>
      <w:tr>
        <w:tc>
          <w:tcPr>
            <w:tcW w:w="832" w:type="dxa"/>
          </w:tcPr>
          <w:p>
            <w:pPr>
              <w:pStyle w:val="0"/>
              <w:jc w:val="center"/>
            </w:pPr>
            <w:r>
              <w:rPr>
                <w:sz w:val="20"/>
              </w:rPr>
              <w:t xml:space="preserve">1.</w:t>
            </w:r>
          </w:p>
        </w:tc>
        <w:tc>
          <w:tcPr>
            <w:tcW w:w="5329" w:type="dxa"/>
          </w:tcPr>
          <w:p>
            <w:pPr>
              <w:pStyle w:val="0"/>
            </w:pPr>
            <w:r>
              <w:rPr>
                <w:sz w:val="20"/>
              </w:rPr>
              <w:t xml:space="preserve">Уровень физической подготовленности обучающихся в общеобразовательных организациях, исходя из выполнения обучающимися нормативов испытания (тестов) Всероссийского физкультурно-спортивного комплекса "Готов к труду и обороне" (ГТО) 1 - 6 ступеней</w:t>
            </w:r>
          </w:p>
        </w:tc>
        <w:tc>
          <w:tcPr>
            <w:tcW w:w="1304" w:type="dxa"/>
          </w:tcPr>
          <w:p>
            <w:pPr>
              <w:pStyle w:val="0"/>
            </w:pPr>
            <w:r>
              <w:rPr>
                <w:sz w:val="20"/>
              </w:rPr>
              <w:t xml:space="preserve">процентов</w:t>
            </w:r>
          </w:p>
        </w:tc>
        <w:tc>
          <w:tcPr>
            <w:tcW w:w="1361" w:type="dxa"/>
          </w:tcPr>
          <w:p>
            <w:pPr>
              <w:pStyle w:val="0"/>
              <w:jc w:val="center"/>
            </w:pPr>
            <w:r>
              <w:rPr>
                <w:sz w:val="20"/>
              </w:rPr>
              <w:t xml:space="preserve">9,4</w:t>
            </w:r>
          </w:p>
        </w:tc>
        <w:tc>
          <w:tcPr>
            <w:tcW w:w="794" w:type="dxa"/>
          </w:tcPr>
          <w:p>
            <w:pPr>
              <w:pStyle w:val="0"/>
              <w:jc w:val="center"/>
            </w:pPr>
            <w:r>
              <w:rPr>
                <w:sz w:val="20"/>
              </w:rPr>
              <w:t xml:space="preserve">9,7</w:t>
            </w:r>
          </w:p>
        </w:tc>
        <w:tc>
          <w:tcPr>
            <w:tcW w:w="794" w:type="dxa"/>
          </w:tcPr>
          <w:p>
            <w:pPr>
              <w:pStyle w:val="0"/>
              <w:jc w:val="center"/>
            </w:pPr>
            <w:r>
              <w:rPr>
                <w:sz w:val="20"/>
              </w:rPr>
              <w:t xml:space="preserve">10,4</w:t>
            </w:r>
          </w:p>
        </w:tc>
        <w:tc>
          <w:tcPr>
            <w:tcW w:w="794" w:type="dxa"/>
          </w:tcPr>
          <w:p>
            <w:pPr>
              <w:pStyle w:val="0"/>
              <w:jc w:val="center"/>
            </w:pPr>
            <w:r>
              <w:rPr>
                <w:sz w:val="20"/>
              </w:rPr>
              <w:t xml:space="preserve">11,6</w:t>
            </w:r>
          </w:p>
        </w:tc>
        <w:tc>
          <w:tcPr>
            <w:tcW w:w="794" w:type="dxa"/>
          </w:tcPr>
          <w:p>
            <w:pPr>
              <w:pStyle w:val="0"/>
              <w:jc w:val="center"/>
            </w:pPr>
            <w:r>
              <w:rPr>
                <w:sz w:val="20"/>
              </w:rPr>
              <w:t xml:space="preserve">12,8</w:t>
            </w:r>
          </w:p>
        </w:tc>
        <w:tc>
          <w:tcPr>
            <w:tcW w:w="794" w:type="dxa"/>
          </w:tcPr>
          <w:p>
            <w:pPr>
              <w:pStyle w:val="0"/>
              <w:jc w:val="center"/>
            </w:pPr>
            <w:r>
              <w:rPr>
                <w:sz w:val="20"/>
              </w:rPr>
              <w:t xml:space="preserve">14</w:t>
            </w:r>
          </w:p>
        </w:tc>
        <w:tc>
          <w:tcPr>
            <w:tcW w:w="794" w:type="dxa"/>
          </w:tcPr>
          <w:p>
            <w:pPr>
              <w:pStyle w:val="0"/>
              <w:jc w:val="center"/>
            </w:pPr>
            <w:r>
              <w:rPr>
                <w:sz w:val="20"/>
              </w:rPr>
              <w:t xml:space="preserve">15</w:t>
            </w:r>
          </w:p>
        </w:tc>
      </w:tr>
      <w:tr>
        <w:tc>
          <w:tcPr>
            <w:tcW w:w="832" w:type="dxa"/>
          </w:tcPr>
          <w:p>
            <w:pPr>
              <w:pStyle w:val="0"/>
              <w:jc w:val="center"/>
            </w:pPr>
            <w:r>
              <w:rPr>
                <w:sz w:val="20"/>
              </w:rPr>
              <w:t xml:space="preserve">2.</w:t>
            </w:r>
          </w:p>
        </w:tc>
        <w:tc>
          <w:tcPr>
            <w:tcW w:w="5329" w:type="dxa"/>
          </w:tcPr>
          <w:p>
            <w:pPr>
              <w:pStyle w:val="0"/>
            </w:pPr>
            <w:r>
              <w:rPr>
                <w:sz w:val="20"/>
              </w:rPr>
              <w:t xml:space="preserve">Доля занимающихся физической культурой и спортом в школьных спортивных клубах, в том числе инвалидов и лиц с ограниченными возможностями здоровья, в общей численности занимающихся физической культурой и спортом на базе общеобразовательных организаций</w:t>
            </w:r>
          </w:p>
        </w:tc>
        <w:tc>
          <w:tcPr>
            <w:tcW w:w="1304" w:type="dxa"/>
          </w:tcPr>
          <w:p>
            <w:pPr>
              <w:pStyle w:val="0"/>
            </w:pPr>
            <w:r>
              <w:rPr>
                <w:sz w:val="20"/>
              </w:rPr>
              <w:t xml:space="preserve">процентов</w:t>
            </w:r>
          </w:p>
        </w:tc>
        <w:tc>
          <w:tcPr>
            <w:tcW w:w="1361" w:type="dxa"/>
          </w:tcPr>
          <w:p>
            <w:pPr>
              <w:pStyle w:val="0"/>
              <w:jc w:val="center"/>
            </w:pPr>
            <w:r>
              <w:rPr>
                <w:sz w:val="20"/>
              </w:rPr>
              <w:t xml:space="preserve">29</w:t>
            </w:r>
          </w:p>
        </w:tc>
        <w:tc>
          <w:tcPr>
            <w:tcW w:w="794" w:type="dxa"/>
          </w:tcPr>
          <w:p>
            <w:pPr>
              <w:pStyle w:val="0"/>
              <w:jc w:val="center"/>
            </w:pPr>
            <w:r>
              <w:rPr>
                <w:sz w:val="20"/>
              </w:rPr>
              <w:t xml:space="preserve">54</w:t>
            </w:r>
          </w:p>
        </w:tc>
        <w:tc>
          <w:tcPr>
            <w:tcW w:w="794" w:type="dxa"/>
          </w:tcPr>
          <w:p>
            <w:pPr>
              <w:pStyle w:val="0"/>
              <w:jc w:val="center"/>
            </w:pPr>
            <w:r>
              <w:rPr>
                <w:sz w:val="20"/>
              </w:rPr>
              <w:t xml:space="preserve">57</w:t>
            </w:r>
          </w:p>
        </w:tc>
        <w:tc>
          <w:tcPr>
            <w:tcW w:w="794" w:type="dxa"/>
          </w:tcPr>
          <w:p>
            <w:pPr>
              <w:pStyle w:val="0"/>
              <w:jc w:val="center"/>
            </w:pPr>
            <w:r>
              <w:rPr>
                <w:sz w:val="20"/>
              </w:rPr>
              <w:t xml:space="preserve">60</w:t>
            </w:r>
          </w:p>
        </w:tc>
        <w:tc>
          <w:tcPr>
            <w:tcW w:w="794" w:type="dxa"/>
          </w:tcPr>
          <w:p>
            <w:pPr>
              <w:pStyle w:val="0"/>
              <w:jc w:val="center"/>
            </w:pPr>
            <w:r>
              <w:rPr>
                <w:sz w:val="20"/>
              </w:rPr>
              <w:t xml:space="preserve">63</w:t>
            </w:r>
          </w:p>
        </w:tc>
        <w:tc>
          <w:tcPr>
            <w:tcW w:w="794" w:type="dxa"/>
          </w:tcPr>
          <w:p>
            <w:pPr>
              <w:pStyle w:val="0"/>
              <w:jc w:val="center"/>
            </w:pPr>
            <w:r>
              <w:rPr>
                <w:sz w:val="20"/>
              </w:rPr>
              <w:t xml:space="preserve">67</w:t>
            </w:r>
          </w:p>
        </w:tc>
        <w:tc>
          <w:tcPr>
            <w:tcW w:w="794" w:type="dxa"/>
          </w:tcPr>
          <w:p>
            <w:pPr>
              <w:pStyle w:val="0"/>
              <w:jc w:val="center"/>
            </w:pPr>
            <w:r>
              <w:rPr>
                <w:sz w:val="20"/>
              </w:rPr>
              <w:t xml:space="preserve">70</w:t>
            </w:r>
          </w:p>
        </w:tc>
      </w:tr>
      <w:tr>
        <w:tc>
          <w:tcPr>
            <w:tcW w:w="832" w:type="dxa"/>
          </w:tcPr>
          <w:p>
            <w:pPr>
              <w:pStyle w:val="0"/>
              <w:jc w:val="center"/>
            </w:pPr>
            <w:r>
              <w:rPr>
                <w:sz w:val="20"/>
              </w:rPr>
              <w:t xml:space="preserve">3.</w:t>
            </w:r>
          </w:p>
        </w:tc>
        <w:tc>
          <w:tcPr>
            <w:tcW w:w="5329" w:type="dxa"/>
          </w:tcPr>
          <w:p>
            <w:pPr>
              <w:pStyle w:val="0"/>
            </w:pPr>
            <w:r>
              <w:rPr>
                <w:sz w:val="20"/>
              </w:rPr>
              <w:t xml:space="preserve">Количество действующих школьных спортивных лиг</w:t>
            </w:r>
          </w:p>
        </w:tc>
        <w:tc>
          <w:tcPr>
            <w:tcW w:w="1304" w:type="dxa"/>
          </w:tcPr>
          <w:p>
            <w:pPr>
              <w:pStyle w:val="0"/>
            </w:pPr>
            <w:r>
              <w:rPr>
                <w:sz w:val="20"/>
              </w:rPr>
              <w:t xml:space="preserve">единиц</w:t>
            </w:r>
          </w:p>
        </w:tc>
        <w:tc>
          <w:tcPr>
            <w:tcW w:w="1361" w:type="dxa"/>
          </w:tcPr>
          <w:p>
            <w:pPr>
              <w:pStyle w:val="0"/>
              <w:jc w:val="center"/>
            </w:pPr>
            <w:r>
              <w:rPr>
                <w:sz w:val="20"/>
              </w:rPr>
              <w:t xml:space="preserve">3</w:t>
            </w:r>
          </w:p>
        </w:tc>
        <w:tc>
          <w:tcPr>
            <w:tcW w:w="794" w:type="dxa"/>
          </w:tcPr>
          <w:p>
            <w:pPr>
              <w:pStyle w:val="0"/>
              <w:jc w:val="center"/>
            </w:pPr>
            <w:r>
              <w:rPr>
                <w:sz w:val="20"/>
              </w:rPr>
              <w:t xml:space="preserve">3</w:t>
            </w:r>
          </w:p>
        </w:tc>
        <w:tc>
          <w:tcPr>
            <w:tcW w:w="794" w:type="dxa"/>
          </w:tcPr>
          <w:p>
            <w:pPr>
              <w:pStyle w:val="0"/>
              <w:jc w:val="center"/>
            </w:pPr>
            <w:r>
              <w:rPr>
                <w:sz w:val="20"/>
              </w:rPr>
              <w:t xml:space="preserve">3</w:t>
            </w:r>
          </w:p>
        </w:tc>
        <w:tc>
          <w:tcPr>
            <w:tcW w:w="794" w:type="dxa"/>
          </w:tcPr>
          <w:p>
            <w:pPr>
              <w:pStyle w:val="0"/>
              <w:jc w:val="center"/>
            </w:pPr>
            <w:r>
              <w:rPr>
                <w:sz w:val="20"/>
              </w:rPr>
              <w:t xml:space="preserve">3</w:t>
            </w:r>
          </w:p>
        </w:tc>
        <w:tc>
          <w:tcPr>
            <w:tcW w:w="794" w:type="dxa"/>
          </w:tcPr>
          <w:p>
            <w:pPr>
              <w:pStyle w:val="0"/>
              <w:jc w:val="center"/>
            </w:pPr>
            <w:r>
              <w:rPr>
                <w:sz w:val="20"/>
              </w:rPr>
              <w:t xml:space="preserve">3</w:t>
            </w:r>
          </w:p>
        </w:tc>
        <w:tc>
          <w:tcPr>
            <w:tcW w:w="794" w:type="dxa"/>
          </w:tcPr>
          <w:p>
            <w:pPr>
              <w:pStyle w:val="0"/>
              <w:jc w:val="center"/>
            </w:pPr>
            <w:r>
              <w:rPr>
                <w:sz w:val="20"/>
              </w:rPr>
              <w:t xml:space="preserve">3</w:t>
            </w:r>
          </w:p>
        </w:tc>
        <w:tc>
          <w:tcPr>
            <w:tcW w:w="794" w:type="dxa"/>
          </w:tcPr>
          <w:p>
            <w:pPr>
              <w:pStyle w:val="0"/>
              <w:jc w:val="center"/>
            </w:pPr>
            <w:r>
              <w:rPr>
                <w:sz w:val="20"/>
              </w:rPr>
              <w:t xml:space="preserve">3</w:t>
            </w:r>
          </w:p>
        </w:tc>
      </w:tr>
      <w:tr>
        <w:tc>
          <w:tcPr>
            <w:tcW w:w="832" w:type="dxa"/>
          </w:tcPr>
          <w:p>
            <w:pPr>
              <w:pStyle w:val="0"/>
              <w:jc w:val="center"/>
            </w:pPr>
            <w:r>
              <w:rPr>
                <w:sz w:val="20"/>
              </w:rPr>
              <w:t xml:space="preserve">4.</w:t>
            </w:r>
          </w:p>
        </w:tc>
        <w:tc>
          <w:tcPr>
            <w:tcW w:w="5329" w:type="dxa"/>
          </w:tcPr>
          <w:p>
            <w:pPr>
              <w:pStyle w:val="0"/>
            </w:pPr>
            <w:r>
              <w:rPr>
                <w:sz w:val="20"/>
              </w:rPr>
              <w:t xml:space="preserve">Количество проведенных физкультурных и спортивных мероприятий среди школьных спортивных лиг &lt;*&gt;</w:t>
            </w:r>
          </w:p>
        </w:tc>
        <w:tc>
          <w:tcPr>
            <w:tcW w:w="1304" w:type="dxa"/>
          </w:tcPr>
          <w:p>
            <w:pPr>
              <w:pStyle w:val="0"/>
            </w:pPr>
            <w:r>
              <w:rPr>
                <w:sz w:val="20"/>
              </w:rPr>
              <w:t xml:space="preserve">единиц</w:t>
            </w:r>
          </w:p>
        </w:tc>
        <w:tc>
          <w:tcPr>
            <w:tcW w:w="1361"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Показатель будет рассчитан после получения исходных данных в рамках мониторинга "Межотраслевой программы развития школьного спорта в Свердловской области до 2030 года" за 2025 год.</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межотраслевой программе</w:t>
      </w:r>
    </w:p>
    <w:p>
      <w:pPr>
        <w:pStyle w:val="0"/>
        <w:jc w:val="right"/>
      </w:pPr>
      <w:r>
        <w:rPr>
          <w:sz w:val="20"/>
        </w:rPr>
        <w:t xml:space="preserve">развития школьного спорта</w:t>
      </w:r>
    </w:p>
    <w:p>
      <w:pPr>
        <w:pStyle w:val="0"/>
        <w:jc w:val="right"/>
      </w:pPr>
      <w:r>
        <w:rPr>
          <w:sz w:val="20"/>
        </w:rPr>
        <w:t xml:space="preserve">в Свердловской области до 2030 года</w:t>
      </w:r>
    </w:p>
    <w:p>
      <w:pPr>
        <w:pStyle w:val="0"/>
        <w:ind w:firstLine="540"/>
        <w:jc w:val="both"/>
      </w:pPr>
      <w:r>
        <w:rPr>
          <w:sz w:val="20"/>
        </w:rPr>
      </w:r>
    </w:p>
    <w:bookmarkStart w:id="263" w:name="P263"/>
    <w:bookmarkEnd w:id="263"/>
    <w:p>
      <w:pPr>
        <w:pStyle w:val="2"/>
        <w:jc w:val="center"/>
      </w:pPr>
      <w:r>
        <w:rPr>
          <w:sz w:val="20"/>
        </w:rPr>
        <w:t xml:space="preserve">ПЛАН</w:t>
      </w:r>
    </w:p>
    <w:p>
      <w:pPr>
        <w:pStyle w:val="2"/>
        <w:jc w:val="center"/>
      </w:pPr>
      <w:r>
        <w:rPr>
          <w:sz w:val="20"/>
        </w:rPr>
        <w:t xml:space="preserve">ОСНОВНЫХ МЕРОПРИЯТИЙ МЕЖОТРАСЛЕВОЙ ПРОГРАММЫ РАЗВИТИЯ</w:t>
      </w:r>
    </w:p>
    <w:p>
      <w:pPr>
        <w:pStyle w:val="2"/>
        <w:jc w:val="center"/>
      </w:pPr>
      <w:r>
        <w:rPr>
          <w:sz w:val="20"/>
        </w:rPr>
        <w:t xml:space="preserve">ШКОЛЬНОГО СПОРТА В СВЕРДЛОВСКОЙ ОБЛАСТИ ДО 2030 ГОДА</w:t>
      </w:r>
    </w:p>
    <w:p>
      <w:pPr>
        <w:pStyle w:val="0"/>
        <w:ind w:firstLine="54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2932"/>
        <w:gridCol w:w="3436"/>
        <w:gridCol w:w="4396"/>
        <w:gridCol w:w="1432"/>
        <w:gridCol w:w="2891"/>
      </w:tblGrid>
      <w:tr>
        <w:tc>
          <w:tcPr>
            <w:tcW w:w="964" w:type="dxa"/>
          </w:tcPr>
          <w:p>
            <w:pPr>
              <w:pStyle w:val="0"/>
              <w:jc w:val="center"/>
            </w:pPr>
            <w:r>
              <w:rPr>
                <w:sz w:val="20"/>
              </w:rPr>
              <w:t xml:space="preserve">Номер строки</w:t>
            </w:r>
          </w:p>
        </w:tc>
        <w:tc>
          <w:tcPr>
            <w:tcW w:w="2932" w:type="dxa"/>
          </w:tcPr>
          <w:p>
            <w:pPr>
              <w:pStyle w:val="0"/>
              <w:jc w:val="center"/>
            </w:pPr>
            <w:r>
              <w:rPr>
                <w:sz w:val="20"/>
              </w:rPr>
              <w:t xml:space="preserve">Наименование мероприятия</w:t>
            </w:r>
          </w:p>
        </w:tc>
        <w:tc>
          <w:tcPr>
            <w:tcW w:w="3436" w:type="dxa"/>
          </w:tcPr>
          <w:p>
            <w:pPr>
              <w:pStyle w:val="0"/>
              <w:jc w:val="center"/>
            </w:pPr>
            <w:r>
              <w:rPr>
                <w:sz w:val="20"/>
              </w:rPr>
              <w:t xml:space="preserve">Вид документа</w:t>
            </w:r>
          </w:p>
        </w:tc>
        <w:tc>
          <w:tcPr>
            <w:tcW w:w="4396" w:type="dxa"/>
          </w:tcPr>
          <w:p>
            <w:pPr>
              <w:pStyle w:val="0"/>
              <w:jc w:val="center"/>
            </w:pPr>
            <w:r>
              <w:rPr>
                <w:sz w:val="20"/>
              </w:rPr>
              <w:t xml:space="preserve">Характеристика результата</w:t>
            </w:r>
          </w:p>
        </w:tc>
        <w:tc>
          <w:tcPr>
            <w:tcW w:w="1432" w:type="dxa"/>
          </w:tcPr>
          <w:p>
            <w:pPr>
              <w:pStyle w:val="0"/>
              <w:jc w:val="center"/>
            </w:pPr>
            <w:r>
              <w:rPr>
                <w:sz w:val="20"/>
              </w:rPr>
              <w:t xml:space="preserve">Срок исполнения</w:t>
            </w:r>
          </w:p>
        </w:tc>
        <w:tc>
          <w:tcPr>
            <w:tcW w:w="2891" w:type="dxa"/>
          </w:tcPr>
          <w:p>
            <w:pPr>
              <w:pStyle w:val="0"/>
              <w:jc w:val="center"/>
            </w:pPr>
            <w:r>
              <w:rPr>
                <w:sz w:val="20"/>
              </w:rPr>
              <w:t xml:space="preserve">Исполнитель</w:t>
            </w:r>
          </w:p>
        </w:tc>
      </w:tr>
      <w:tr>
        <w:tc>
          <w:tcPr>
            <w:tcW w:w="964" w:type="dxa"/>
          </w:tcPr>
          <w:p>
            <w:pPr>
              <w:pStyle w:val="0"/>
              <w:jc w:val="center"/>
            </w:pPr>
            <w:r>
              <w:rPr>
                <w:sz w:val="20"/>
              </w:rPr>
              <w:t xml:space="preserve">1</w:t>
            </w:r>
          </w:p>
        </w:tc>
        <w:tc>
          <w:tcPr>
            <w:tcW w:w="2932" w:type="dxa"/>
          </w:tcPr>
          <w:p>
            <w:pPr>
              <w:pStyle w:val="0"/>
              <w:jc w:val="center"/>
            </w:pPr>
            <w:r>
              <w:rPr>
                <w:sz w:val="20"/>
              </w:rPr>
              <w:t xml:space="preserve">2</w:t>
            </w:r>
          </w:p>
        </w:tc>
        <w:tc>
          <w:tcPr>
            <w:tcW w:w="3436" w:type="dxa"/>
          </w:tcPr>
          <w:p>
            <w:pPr>
              <w:pStyle w:val="0"/>
              <w:jc w:val="center"/>
            </w:pPr>
            <w:r>
              <w:rPr>
                <w:sz w:val="20"/>
              </w:rPr>
              <w:t xml:space="preserve">3</w:t>
            </w:r>
          </w:p>
        </w:tc>
        <w:tc>
          <w:tcPr>
            <w:tcW w:w="4396" w:type="dxa"/>
          </w:tcPr>
          <w:p>
            <w:pPr>
              <w:pStyle w:val="0"/>
              <w:jc w:val="center"/>
            </w:pPr>
            <w:r>
              <w:rPr>
                <w:sz w:val="20"/>
              </w:rPr>
              <w:t xml:space="preserve">4</w:t>
            </w:r>
          </w:p>
        </w:tc>
        <w:tc>
          <w:tcPr>
            <w:tcW w:w="1432" w:type="dxa"/>
          </w:tcPr>
          <w:p>
            <w:pPr>
              <w:pStyle w:val="0"/>
              <w:jc w:val="center"/>
            </w:pPr>
            <w:r>
              <w:rPr>
                <w:sz w:val="20"/>
              </w:rPr>
              <w:t xml:space="preserve">5</w:t>
            </w:r>
          </w:p>
        </w:tc>
        <w:tc>
          <w:tcPr>
            <w:tcW w:w="2891" w:type="dxa"/>
          </w:tcPr>
          <w:p>
            <w:pPr>
              <w:pStyle w:val="0"/>
              <w:jc w:val="center"/>
            </w:pPr>
            <w:r>
              <w:rPr>
                <w:sz w:val="20"/>
              </w:rPr>
              <w:t xml:space="preserve">6</w:t>
            </w:r>
          </w:p>
        </w:tc>
      </w:tr>
      <w:tr>
        <w:tc>
          <w:tcPr>
            <w:tcW w:w="964" w:type="dxa"/>
          </w:tcPr>
          <w:p>
            <w:pPr>
              <w:pStyle w:val="0"/>
              <w:jc w:val="center"/>
            </w:pPr>
            <w:r>
              <w:rPr>
                <w:sz w:val="20"/>
              </w:rPr>
              <w:t xml:space="preserve">1.</w:t>
            </w:r>
          </w:p>
        </w:tc>
        <w:tc>
          <w:tcPr>
            <w:tcW w:w="2932" w:type="dxa"/>
          </w:tcPr>
          <w:p>
            <w:pPr>
              <w:pStyle w:val="0"/>
            </w:pPr>
            <w:r>
              <w:rPr>
                <w:sz w:val="20"/>
              </w:rPr>
              <w:t xml:space="preserve">Организация и проведение физкультурных мероприятий и спортивных мероприятий среди обучающихся в общеобразовательных организациях (далее - обучающиеся), в том числе с участием родителей</w:t>
            </w:r>
          </w:p>
        </w:tc>
        <w:tc>
          <w:tcPr>
            <w:tcW w:w="3436" w:type="dxa"/>
          </w:tcPr>
          <w:p>
            <w:pPr>
              <w:pStyle w:val="0"/>
            </w:pPr>
            <w:r>
              <w:rPr>
                <w:sz w:val="20"/>
              </w:rPr>
              <w:t xml:space="preserve">приказ Министерства физической культуры и спорта Свердловской области об утверждении Календарного плана официальных физкультурных мероприятий и спортивных мероприятий, муниципальные календарные планы официальных физкультурных мероприятий и спортивных мероприятий</w:t>
            </w:r>
          </w:p>
        </w:tc>
        <w:tc>
          <w:tcPr>
            <w:tcW w:w="4396" w:type="dxa"/>
          </w:tcPr>
          <w:p>
            <w:pPr>
              <w:pStyle w:val="0"/>
            </w:pPr>
            <w:r>
              <w:rPr>
                <w:sz w:val="20"/>
              </w:rPr>
              <w:t xml:space="preserve">обучающиеся и их родители вовлечены в спортивную деятельность общеобразовательных организаций</w:t>
            </w:r>
          </w:p>
        </w:tc>
        <w:tc>
          <w:tcPr>
            <w:tcW w:w="1432" w:type="dxa"/>
          </w:tcPr>
          <w:p>
            <w:pPr>
              <w:pStyle w:val="0"/>
            </w:pPr>
            <w:r>
              <w:rPr>
                <w:sz w:val="20"/>
              </w:rPr>
              <w:t xml:space="preserve">начиная с III квартала 2025 года, далее - ежегодно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расположенные на территории Свердловской области (далее - муниципальные образования) (по согласованию), региональные спортивные федерации (далее - федерации) (по согласованию)</w:t>
            </w:r>
          </w:p>
        </w:tc>
      </w:tr>
      <w:tr>
        <w:tc>
          <w:tcPr>
            <w:tcW w:w="964" w:type="dxa"/>
          </w:tcPr>
          <w:p>
            <w:pPr>
              <w:pStyle w:val="0"/>
              <w:jc w:val="center"/>
            </w:pPr>
            <w:r>
              <w:rPr>
                <w:sz w:val="20"/>
              </w:rPr>
              <w:t xml:space="preserve">2.</w:t>
            </w:r>
          </w:p>
        </w:tc>
        <w:tc>
          <w:tcPr>
            <w:tcW w:w="2932" w:type="dxa"/>
          </w:tcPr>
          <w:p>
            <w:pPr>
              <w:pStyle w:val="0"/>
            </w:pPr>
            <w:r>
              <w:rPr>
                <w:sz w:val="20"/>
              </w:rPr>
              <w:t xml:space="preserve">Организация и проведение физкультурных и спортивных мероприятий, направленных на военно-патриотическое воспитание обучающихся</w:t>
            </w:r>
          </w:p>
        </w:tc>
        <w:tc>
          <w:tcPr>
            <w:tcW w:w="3436" w:type="dxa"/>
          </w:tcPr>
          <w:p>
            <w:pPr>
              <w:pStyle w:val="0"/>
            </w:pPr>
            <w:r>
              <w:rPr>
                <w:sz w:val="20"/>
              </w:rPr>
              <w:t xml:space="preserve">положения о проведении физкультурных и спортивных мероприятий, направленных на военно-патриотическое воспитание обучающихся</w:t>
            </w:r>
          </w:p>
        </w:tc>
        <w:tc>
          <w:tcPr>
            <w:tcW w:w="4396" w:type="dxa"/>
          </w:tcPr>
          <w:p>
            <w:pPr>
              <w:pStyle w:val="0"/>
            </w:pPr>
            <w:r>
              <w:rPr>
                <w:sz w:val="20"/>
              </w:rPr>
              <w:t xml:space="preserve">проведены физкультурные и спортивные мероприятия, направленные на военно-патриотическое воспитание обучающихся</w:t>
            </w:r>
          </w:p>
        </w:tc>
        <w:tc>
          <w:tcPr>
            <w:tcW w:w="1432" w:type="dxa"/>
          </w:tcPr>
          <w:p>
            <w:pPr>
              <w:pStyle w:val="0"/>
            </w:pPr>
            <w:r>
              <w:rPr>
                <w:sz w:val="20"/>
              </w:rPr>
              <w:t xml:space="preserve">начиная с 2025 года, далее - ежегодно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(по согласованию), федерации (по согласованию)</w:t>
            </w:r>
          </w:p>
        </w:tc>
      </w:tr>
      <w:tr>
        <w:tc>
          <w:tcPr>
            <w:tcW w:w="964" w:type="dxa"/>
          </w:tcPr>
          <w:p>
            <w:pPr>
              <w:pStyle w:val="0"/>
              <w:jc w:val="center"/>
            </w:pPr>
            <w:r>
              <w:rPr>
                <w:sz w:val="20"/>
              </w:rPr>
              <w:t xml:space="preserve">3.</w:t>
            </w:r>
          </w:p>
        </w:tc>
        <w:tc>
          <w:tcPr>
            <w:tcW w:w="2932" w:type="dxa"/>
          </w:tcPr>
          <w:p>
            <w:pPr>
              <w:pStyle w:val="0"/>
            </w:pPr>
            <w:r>
              <w:rPr>
                <w:sz w:val="20"/>
              </w:rPr>
              <w:t xml:space="preserve">Сбор и распространение лучших практик создания и организации деятельности школьных спортивных клубов и школьных спортивных лиг в Свердловской области</w:t>
            </w:r>
          </w:p>
        </w:tc>
        <w:tc>
          <w:tcPr>
            <w:tcW w:w="3436" w:type="dxa"/>
          </w:tcPr>
          <w:p>
            <w:pPr>
              <w:pStyle w:val="0"/>
            </w:pPr>
            <w:r>
              <w:rPr>
                <w:sz w:val="20"/>
              </w:rPr>
              <w:t xml:space="preserve">информационно-аналитические материалы</w:t>
            </w:r>
          </w:p>
        </w:tc>
        <w:tc>
          <w:tcPr>
            <w:tcW w:w="4396" w:type="dxa"/>
          </w:tcPr>
          <w:p>
            <w:pPr>
              <w:pStyle w:val="0"/>
            </w:pPr>
            <w:r>
              <w:rPr>
                <w:sz w:val="20"/>
              </w:rPr>
              <w:t xml:space="preserve">опыт лучших практик деятельности школьных спортивных клубов и школьных спортивных лиг обобщен и размещен в информационно-телекоммуникационной сети "Интернет"</w:t>
            </w:r>
          </w:p>
        </w:tc>
        <w:tc>
          <w:tcPr>
            <w:tcW w:w="1432" w:type="dxa"/>
          </w:tcPr>
          <w:p>
            <w:pPr>
              <w:pStyle w:val="0"/>
            </w:pPr>
            <w:r>
              <w:rPr>
                <w:sz w:val="20"/>
              </w:rPr>
              <w:t xml:space="preserve">начиная с IV квартала 2025 года, далее - ежегодно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(по согласованию), федерации (по согласованию)</w:t>
            </w:r>
          </w:p>
        </w:tc>
      </w:tr>
      <w:tr>
        <w:tc>
          <w:tcPr>
            <w:tcW w:w="964" w:type="dxa"/>
          </w:tcPr>
          <w:p>
            <w:pPr>
              <w:pStyle w:val="0"/>
              <w:jc w:val="center"/>
            </w:pPr>
            <w:r>
              <w:rPr>
                <w:sz w:val="20"/>
              </w:rPr>
              <w:t xml:space="preserve">4.</w:t>
            </w:r>
          </w:p>
        </w:tc>
        <w:tc>
          <w:tcPr>
            <w:tcW w:w="2932" w:type="dxa"/>
          </w:tcPr>
          <w:p>
            <w:pPr>
              <w:pStyle w:val="0"/>
            </w:pPr>
            <w:r>
              <w:rPr>
                <w:sz w:val="20"/>
              </w:rPr>
              <w:t xml:space="preserve">Повышение уровня профессиональных компетенций педагогических работников в области физической культуры и спорта на территории Свердловской области</w:t>
            </w:r>
          </w:p>
        </w:tc>
        <w:tc>
          <w:tcPr>
            <w:tcW w:w="3436" w:type="dxa"/>
          </w:tcPr>
          <w:p>
            <w:pPr>
              <w:pStyle w:val="0"/>
            </w:pPr>
            <w:r>
              <w:rPr>
                <w:sz w:val="20"/>
              </w:rPr>
              <w:t xml:space="preserve">информационно-аналитические материалы</w:t>
            </w:r>
          </w:p>
        </w:tc>
        <w:tc>
          <w:tcPr>
            <w:tcW w:w="4396" w:type="dxa"/>
          </w:tcPr>
          <w:p>
            <w:pPr>
              <w:pStyle w:val="0"/>
            </w:pPr>
            <w:r>
              <w:rPr>
                <w:sz w:val="20"/>
              </w:rPr>
              <w:t xml:space="preserve">повышен уровень профессиональных компетенций педагогических работников в области физической культуры и спорта</w:t>
            </w:r>
          </w:p>
        </w:tc>
        <w:tc>
          <w:tcPr>
            <w:tcW w:w="1432" w:type="dxa"/>
          </w:tcPr>
          <w:p>
            <w:pPr>
              <w:pStyle w:val="0"/>
            </w:pPr>
            <w:r>
              <w:rPr>
                <w:sz w:val="20"/>
              </w:rPr>
              <w:t xml:space="preserve">начиная с 2025 года, далее - ежегодно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(по согласованию), федерации (по согласованию)</w:t>
            </w:r>
          </w:p>
        </w:tc>
      </w:tr>
      <w:tr>
        <w:tc>
          <w:tcPr>
            <w:tcW w:w="964" w:type="dxa"/>
          </w:tcPr>
          <w:p>
            <w:pPr>
              <w:pStyle w:val="0"/>
              <w:jc w:val="center"/>
            </w:pPr>
            <w:r>
              <w:rPr>
                <w:sz w:val="20"/>
              </w:rPr>
              <w:t xml:space="preserve">5.</w:t>
            </w:r>
          </w:p>
        </w:tc>
        <w:tc>
          <w:tcPr>
            <w:tcW w:w="2932" w:type="dxa"/>
          </w:tcPr>
          <w:p>
            <w:pPr>
              <w:pStyle w:val="0"/>
            </w:pPr>
            <w:r>
              <w:rPr>
                <w:sz w:val="20"/>
              </w:rPr>
              <w:t xml:space="preserve">Методическое сопровождение развития школьного спорта</w:t>
            </w:r>
          </w:p>
        </w:tc>
        <w:tc>
          <w:tcPr>
            <w:tcW w:w="3436" w:type="dxa"/>
          </w:tcPr>
          <w:p>
            <w:pPr>
              <w:pStyle w:val="0"/>
            </w:pPr>
            <w:r>
              <w:rPr>
                <w:sz w:val="20"/>
              </w:rPr>
              <w:t xml:space="preserve">методические материалы</w:t>
            </w:r>
          </w:p>
        </w:tc>
        <w:tc>
          <w:tcPr>
            <w:tcW w:w="4396" w:type="dxa"/>
          </w:tcPr>
          <w:p>
            <w:pPr>
              <w:pStyle w:val="0"/>
            </w:pPr>
            <w:r>
              <w:rPr>
                <w:sz w:val="20"/>
              </w:rPr>
              <w:t xml:space="preserve">оказана методическая поддержка педагогическим работникам в области физической культуры и спорта</w:t>
            </w:r>
          </w:p>
        </w:tc>
        <w:tc>
          <w:tcPr>
            <w:tcW w:w="1432" w:type="dxa"/>
          </w:tcPr>
          <w:p>
            <w:pPr>
              <w:pStyle w:val="0"/>
            </w:pPr>
            <w:r>
              <w:rPr>
                <w:sz w:val="20"/>
              </w:rPr>
              <w:t xml:space="preserve">по потребности</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w:t>
            </w:r>
          </w:p>
        </w:tc>
      </w:tr>
      <w:tr>
        <w:tc>
          <w:tcPr>
            <w:tcW w:w="964" w:type="dxa"/>
          </w:tcPr>
          <w:p>
            <w:pPr>
              <w:pStyle w:val="0"/>
              <w:jc w:val="center"/>
            </w:pPr>
            <w:r>
              <w:rPr>
                <w:sz w:val="20"/>
              </w:rPr>
              <w:t xml:space="preserve">6.</w:t>
            </w:r>
          </w:p>
        </w:tc>
        <w:tc>
          <w:tcPr>
            <w:tcW w:w="2932" w:type="dxa"/>
          </w:tcPr>
          <w:p>
            <w:pPr>
              <w:pStyle w:val="0"/>
            </w:pPr>
            <w:r>
              <w:rPr>
                <w:sz w:val="20"/>
              </w:rPr>
              <w:t xml:space="preserve">Организация и проведение научно-методических конференций, форумов, круглых столов по вопросам развития школьного спорта</w:t>
            </w:r>
          </w:p>
        </w:tc>
        <w:tc>
          <w:tcPr>
            <w:tcW w:w="3436" w:type="dxa"/>
          </w:tcPr>
          <w:p>
            <w:pPr>
              <w:pStyle w:val="0"/>
            </w:pPr>
            <w:r>
              <w:rPr>
                <w:sz w:val="20"/>
              </w:rPr>
              <w:t xml:space="preserve">информационно-аналитические материалы</w:t>
            </w:r>
          </w:p>
        </w:tc>
        <w:tc>
          <w:tcPr>
            <w:tcW w:w="4396" w:type="dxa"/>
          </w:tcPr>
          <w:p>
            <w:pPr>
              <w:pStyle w:val="0"/>
            </w:pPr>
            <w:r>
              <w:rPr>
                <w:sz w:val="20"/>
              </w:rPr>
              <w:t xml:space="preserve">проведены научно-практические конференции, форумы, круглые столы по вопросам развития школьного спорта</w:t>
            </w:r>
          </w:p>
        </w:tc>
        <w:tc>
          <w:tcPr>
            <w:tcW w:w="1432" w:type="dxa"/>
          </w:tcPr>
          <w:p>
            <w:pPr>
              <w:pStyle w:val="0"/>
            </w:pPr>
            <w:r>
              <w:rPr>
                <w:sz w:val="20"/>
              </w:rPr>
              <w:t xml:space="preserve">начиная с 2025 года, далее - ежегодно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(по согласованию)</w:t>
            </w:r>
          </w:p>
        </w:tc>
      </w:tr>
      <w:tr>
        <w:tc>
          <w:tcPr>
            <w:tcW w:w="964" w:type="dxa"/>
          </w:tcPr>
          <w:p>
            <w:pPr>
              <w:pStyle w:val="0"/>
              <w:jc w:val="center"/>
            </w:pPr>
            <w:r>
              <w:rPr>
                <w:sz w:val="20"/>
              </w:rPr>
              <w:t xml:space="preserve">7.</w:t>
            </w:r>
          </w:p>
        </w:tc>
        <w:tc>
          <w:tcPr>
            <w:tcW w:w="2932" w:type="dxa"/>
          </w:tcPr>
          <w:p>
            <w:pPr>
              <w:pStyle w:val="0"/>
            </w:pPr>
            <w:r>
              <w:rPr>
                <w:sz w:val="20"/>
              </w:rPr>
              <w:t xml:space="preserve">Обеспечение участия во Всероссийском смотре-конкурсе на лучшую постановку физкультурной работы и развитие массового спорта среди школьных спортивных клубов</w:t>
            </w:r>
          </w:p>
        </w:tc>
        <w:tc>
          <w:tcPr>
            <w:tcW w:w="3436" w:type="dxa"/>
          </w:tcPr>
          <w:p>
            <w:pPr>
              <w:pStyle w:val="0"/>
            </w:pPr>
            <w:r>
              <w:rPr>
                <w:sz w:val="20"/>
              </w:rPr>
              <w:t xml:space="preserve">положение о проведении Всероссийского смотра-конкурса на лучшую постановку физкультурной работы и развитие массового спорта среди школьных спортивных клубов</w:t>
            </w:r>
          </w:p>
        </w:tc>
        <w:tc>
          <w:tcPr>
            <w:tcW w:w="4396" w:type="dxa"/>
          </w:tcPr>
          <w:p>
            <w:pPr>
              <w:pStyle w:val="0"/>
            </w:pPr>
            <w:r>
              <w:rPr>
                <w:sz w:val="20"/>
              </w:rPr>
              <w:t xml:space="preserve">определены победители Всероссийского смотра-конкурса на лучшую постановку физкультурной работы и развитие массового спорта среди школьных спортивных клубов</w:t>
            </w:r>
          </w:p>
        </w:tc>
        <w:tc>
          <w:tcPr>
            <w:tcW w:w="1432" w:type="dxa"/>
          </w:tcPr>
          <w:p>
            <w:pPr>
              <w:pStyle w:val="0"/>
            </w:pPr>
            <w:r>
              <w:rPr>
                <w:sz w:val="20"/>
              </w:rPr>
              <w:t xml:space="preserve">начиная с 2025 года, далее - ежегодно</w:t>
            </w:r>
          </w:p>
        </w:tc>
        <w:tc>
          <w:tcPr>
            <w:tcW w:w="2891" w:type="dxa"/>
          </w:tcPr>
          <w:p>
            <w:pPr>
              <w:pStyle w:val="0"/>
            </w:pPr>
            <w:r>
              <w:rPr>
                <w:sz w:val="20"/>
              </w:rPr>
              <w:t xml:space="preserve">Министерство образования Свердловской области, муниципальные образования (по согласованию)</w:t>
            </w:r>
          </w:p>
        </w:tc>
      </w:tr>
      <w:tr>
        <w:tc>
          <w:tcPr>
            <w:tcW w:w="964" w:type="dxa"/>
          </w:tcPr>
          <w:p>
            <w:pPr>
              <w:pStyle w:val="0"/>
              <w:jc w:val="center"/>
            </w:pPr>
            <w:r>
              <w:rPr>
                <w:sz w:val="20"/>
              </w:rPr>
              <w:t xml:space="preserve">8.</w:t>
            </w:r>
          </w:p>
        </w:tc>
        <w:tc>
          <w:tcPr>
            <w:tcW w:w="2932" w:type="dxa"/>
          </w:tcPr>
          <w:p>
            <w:pPr>
              <w:pStyle w:val="0"/>
            </w:pPr>
            <w:r>
              <w:rPr>
                <w:sz w:val="20"/>
              </w:rPr>
              <w:t xml:space="preserve">Обеспечение участия во Всероссийском конкурсе "Объединим спорт и школу: яркая эмблема для ярких побед"</w:t>
            </w:r>
          </w:p>
        </w:tc>
        <w:tc>
          <w:tcPr>
            <w:tcW w:w="3436" w:type="dxa"/>
          </w:tcPr>
          <w:p>
            <w:pPr>
              <w:pStyle w:val="0"/>
            </w:pPr>
            <w:r>
              <w:rPr>
                <w:sz w:val="20"/>
              </w:rPr>
              <w:t xml:space="preserve">положение о проведении Всероссийского конкурса "Объединим спорт и школу: яркая эмблема для ярких побед"</w:t>
            </w:r>
          </w:p>
        </w:tc>
        <w:tc>
          <w:tcPr>
            <w:tcW w:w="4396" w:type="dxa"/>
          </w:tcPr>
          <w:p>
            <w:pPr>
              <w:pStyle w:val="0"/>
            </w:pPr>
            <w:r>
              <w:rPr>
                <w:sz w:val="20"/>
              </w:rPr>
              <w:t xml:space="preserve">определены победители Всероссийского конкурса "Объединим спорт и школу: яркая эмблема для ярких побед", результаты конкурса положены в основу единого визуального стиля школьного спорта</w:t>
            </w:r>
          </w:p>
        </w:tc>
        <w:tc>
          <w:tcPr>
            <w:tcW w:w="1432" w:type="dxa"/>
          </w:tcPr>
          <w:p>
            <w:pPr>
              <w:pStyle w:val="0"/>
            </w:pPr>
            <w:r>
              <w:rPr>
                <w:sz w:val="20"/>
              </w:rPr>
              <w:t xml:space="preserve">I квартал 2026 года</w:t>
            </w:r>
          </w:p>
        </w:tc>
        <w:tc>
          <w:tcPr>
            <w:tcW w:w="2891" w:type="dxa"/>
          </w:tcPr>
          <w:p>
            <w:pPr>
              <w:pStyle w:val="0"/>
            </w:pPr>
            <w:r>
              <w:rPr>
                <w:sz w:val="20"/>
              </w:rPr>
              <w:t xml:space="preserve">Министерство образования Свердловской области, муниципальные образования (по согласованию)</w:t>
            </w:r>
          </w:p>
        </w:tc>
      </w:tr>
      <w:tr>
        <w:tc>
          <w:tcPr>
            <w:tcW w:w="964" w:type="dxa"/>
          </w:tcPr>
          <w:p>
            <w:pPr>
              <w:pStyle w:val="0"/>
              <w:jc w:val="center"/>
            </w:pPr>
            <w:r>
              <w:rPr>
                <w:sz w:val="20"/>
              </w:rPr>
              <w:t xml:space="preserve">9.</w:t>
            </w:r>
          </w:p>
        </w:tc>
        <w:tc>
          <w:tcPr>
            <w:tcW w:w="2932" w:type="dxa"/>
          </w:tcPr>
          <w:p>
            <w:pPr>
              <w:pStyle w:val="0"/>
            </w:pPr>
            <w:r>
              <w:rPr>
                <w:sz w:val="20"/>
              </w:rPr>
              <w:t xml:space="preserve">Популяризация школьного спорта в средствах массовой информации</w:t>
            </w:r>
          </w:p>
        </w:tc>
        <w:tc>
          <w:tcPr>
            <w:tcW w:w="3436" w:type="dxa"/>
          </w:tcPr>
          <w:p>
            <w:pPr>
              <w:pStyle w:val="0"/>
            </w:pPr>
            <w:r>
              <w:rPr>
                <w:sz w:val="20"/>
              </w:rPr>
              <w:t xml:space="preserve">информационные материалы по итогам мониторинга публикаций в средствах массовой информации</w:t>
            </w:r>
          </w:p>
        </w:tc>
        <w:tc>
          <w:tcPr>
            <w:tcW w:w="4396" w:type="dxa"/>
          </w:tcPr>
          <w:p>
            <w:pPr>
              <w:pStyle w:val="0"/>
            </w:pPr>
            <w:r>
              <w:rPr>
                <w:sz w:val="20"/>
              </w:rPr>
              <w:t xml:space="preserve">обеспечена информированность населения о развитии школьного спорта</w:t>
            </w:r>
          </w:p>
        </w:tc>
        <w:tc>
          <w:tcPr>
            <w:tcW w:w="1432" w:type="dxa"/>
          </w:tcPr>
          <w:p>
            <w:pPr>
              <w:pStyle w:val="0"/>
            </w:pPr>
            <w:r>
              <w:rPr>
                <w:sz w:val="20"/>
              </w:rPr>
              <w:t xml:space="preserve">постоянно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(по согласованию)</w:t>
            </w:r>
          </w:p>
        </w:tc>
      </w:tr>
      <w:tr>
        <w:tc>
          <w:tcPr>
            <w:tcW w:w="964" w:type="dxa"/>
          </w:tcPr>
          <w:p>
            <w:pPr>
              <w:pStyle w:val="0"/>
              <w:jc w:val="center"/>
            </w:pPr>
            <w:r>
              <w:rPr>
                <w:sz w:val="20"/>
              </w:rPr>
              <w:t xml:space="preserve">10.</w:t>
            </w:r>
          </w:p>
        </w:tc>
        <w:tc>
          <w:tcPr>
            <w:tcW w:w="2932" w:type="dxa"/>
          </w:tcPr>
          <w:p>
            <w:pPr>
              <w:pStyle w:val="0"/>
            </w:pPr>
            <w:r>
              <w:rPr>
                <w:sz w:val="20"/>
              </w:rPr>
              <w:t xml:space="preserve">Проведение мастер-классов, матчевых встреч, совместных тренировочных мероприятий между занимающимися физической культурой и спортом в школьных спортивных клубах</w:t>
            </w:r>
          </w:p>
        </w:tc>
        <w:tc>
          <w:tcPr>
            <w:tcW w:w="3436" w:type="dxa"/>
          </w:tcPr>
          <w:p>
            <w:pPr>
              <w:pStyle w:val="0"/>
            </w:pPr>
            <w:r>
              <w:rPr>
                <w:sz w:val="20"/>
              </w:rPr>
              <w:t xml:space="preserve">информационно-аналитические материалы</w:t>
            </w:r>
          </w:p>
        </w:tc>
        <w:tc>
          <w:tcPr>
            <w:tcW w:w="4396" w:type="dxa"/>
          </w:tcPr>
          <w:p>
            <w:pPr>
              <w:pStyle w:val="0"/>
            </w:pPr>
            <w:r>
              <w:rPr>
                <w:sz w:val="20"/>
              </w:rPr>
              <w:t xml:space="preserve">проведены физкультурные и спортивные, просветительские мероприятия, направленные на синхронизацию деятельности по обеспечению "бесшовного" перехода обучающихся из системы школьного спорта в студенческий спорт</w:t>
            </w:r>
          </w:p>
        </w:tc>
        <w:tc>
          <w:tcPr>
            <w:tcW w:w="1432" w:type="dxa"/>
          </w:tcPr>
          <w:p>
            <w:pPr>
              <w:pStyle w:val="0"/>
            </w:pPr>
            <w:r>
              <w:rPr>
                <w:sz w:val="20"/>
              </w:rPr>
              <w:t xml:space="preserve">постоянно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(по согласованию), федерации (по согласованию)</w:t>
            </w:r>
          </w:p>
        </w:tc>
      </w:tr>
      <w:tr>
        <w:tc>
          <w:tcPr>
            <w:tcW w:w="964" w:type="dxa"/>
          </w:tcPr>
          <w:p>
            <w:pPr>
              <w:pStyle w:val="0"/>
              <w:jc w:val="center"/>
            </w:pPr>
            <w:r>
              <w:rPr>
                <w:sz w:val="20"/>
              </w:rPr>
              <w:t xml:space="preserve">11.</w:t>
            </w:r>
          </w:p>
        </w:tc>
        <w:tc>
          <w:tcPr>
            <w:tcW w:w="2932" w:type="dxa"/>
          </w:tcPr>
          <w:p>
            <w:pPr>
              <w:pStyle w:val="0"/>
            </w:pPr>
            <w:r>
              <w:rPr>
                <w:sz w:val="20"/>
              </w:rPr>
              <w:t xml:space="preserve">Обеспечение возможности подготовки к выполнению нормативов испытания (тестов) Всероссийского физкультурно-спортивного комплекса "Готов к труду и обороне" (ГТО) (далее - Комплекс ГТО) в рамках деятельности школьных спортивных клубов</w:t>
            </w:r>
          </w:p>
        </w:tc>
        <w:tc>
          <w:tcPr>
            <w:tcW w:w="3436" w:type="dxa"/>
          </w:tcPr>
          <w:p>
            <w:pPr>
              <w:pStyle w:val="0"/>
            </w:pPr>
            <w:r>
              <w:rPr>
                <w:sz w:val="20"/>
              </w:rPr>
              <w:t xml:space="preserve">информационно-аналитические материалы</w:t>
            </w:r>
          </w:p>
        </w:tc>
        <w:tc>
          <w:tcPr>
            <w:tcW w:w="4396" w:type="dxa"/>
          </w:tcPr>
          <w:p>
            <w:pPr>
              <w:pStyle w:val="0"/>
            </w:pPr>
            <w:r>
              <w:rPr>
                <w:sz w:val="20"/>
              </w:rPr>
              <w:t xml:space="preserve">школьные спортивные клубы организуют работу по подготовке детей к выполнению нормативов испытания (тестов) Комплекс ГТО 1 - 6 ступеней</w:t>
            </w:r>
          </w:p>
        </w:tc>
        <w:tc>
          <w:tcPr>
            <w:tcW w:w="1432" w:type="dxa"/>
          </w:tcPr>
          <w:p>
            <w:pPr>
              <w:pStyle w:val="0"/>
            </w:pPr>
            <w:r>
              <w:rPr>
                <w:sz w:val="20"/>
              </w:rPr>
              <w:t xml:space="preserve">постоянно</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 муниципальные образования (по согласованию)</w:t>
            </w:r>
          </w:p>
        </w:tc>
      </w:tr>
      <w:tr>
        <w:tc>
          <w:tcPr>
            <w:tcW w:w="964" w:type="dxa"/>
          </w:tcPr>
          <w:p>
            <w:pPr>
              <w:pStyle w:val="0"/>
              <w:jc w:val="center"/>
            </w:pPr>
            <w:r>
              <w:rPr>
                <w:sz w:val="20"/>
              </w:rPr>
              <w:t xml:space="preserve">12.</w:t>
            </w:r>
          </w:p>
        </w:tc>
        <w:tc>
          <w:tcPr>
            <w:tcW w:w="2932" w:type="dxa"/>
          </w:tcPr>
          <w:p>
            <w:pPr>
              <w:pStyle w:val="0"/>
            </w:pPr>
            <w:r>
              <w:rPr>
                <w:sz w:val="20"/>
              </w:rPr>
              <w:t xml:space="preserve">Проведение мониторинга реализации Межотраслевой программы развития школьного спорта на территории Свердловской области до 2030 года</w:t>
            </w:r>
          </w:p>
        </w:tc>
        <w:tc>
          <w:tcPr>
            <w:tcW w:w="3436" w:type="dxa"/>
          </w:tcPr>
          <w:p>
            <w:pPr>
              <w:pStyle w:val="0"/>
            </w:pPr>
            <w:r>
              <w:rPr>
                <w:sz w:val="20"/>
              </w:rPr>
              <w:t xml:space="preserve">информационно-аналитические материалы</w:t>
            </w:r>
          </w:p>
        </w:tc>
        <w:tc>
          <w:tcPr>
            <w:tcW w:w="4396" w:type="dxa"/>
          </w:tcPr>
          <w:p>
            <w:pPr>
              <w:pStyle w:val="0"/>
            </w:pPr>
            <w:r>
              <w:rPr>
                <w:sz w:val="20"/>
              </w:rPr>
              <w:t xml:space="preserve">ежегодно проводится мониторинг реализации настоящей межведомственной программы на территории Свердловской области</w:t>
            </w:r>
          </w:p>
        </w:tc>
        <w:tc>
          <w:tcPr>
            <w:tcW w:w="1432" w:type="dxa"/>
          </w:tcPr>
          <w:p>
            <w:pPr>
              <w:pStyle w:val="0"/>
            </w:pPr>
            <w:r>
              <w:rPr>
                <w:sz w:val="20"/>
              </w:rPr>
              <w:t xml:space="preserve">начиная с I квартала 2026 года, далее - 1 раз в год</w:t>
            </w:r>
          </w:p>
        </w:tc>
        <w:tc>
          <w:tcPr>
            <w:tcW w:w="2891" w:type="dxa"/>
          </w:tcPr>
          <w:p>
            <w:pPr>
              <w:pStyle w:val="0"/>
            </w:pPr>
            <w:r>
              <w:rPr>
                <w:sz w:val="20"/>
              </w:rPr>
              <w:t xml:space="preserve">Министерство физической культуры и спорта Свердловской области, Министерство образования Свердловской области</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30"/>
      <w:headerReference w:type="first" r:id="rId30"/>
      <w:footerReference w:type="default" r:id="rId31"/>
      <w:footerReference w:type="first" r:id="rId31"/>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Минспорта Свердловской области N 128/ос, Министерства образования Свердловской области N 229-Д от 01.07.2025</w:t>
            <w:br/>
            <w:t>"Об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Минспорта Свердловской области N 128/ос, Министерства образования Свердловской области N 229-Д от 01.07.2025</w:t>
            <w:br/>
            <w:t>"Об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23962&amp;dst=100024" TargetMode = "External"/><Relationship Id="rId9" Type="http://schemas.openxmlformats.org/officeDocument/2006/relationships/hyperlink" Target="https://login.consultant.ru/link/?req=doc&amp;base=LAW&amp;n=520150" TargetMode = "External"/><Relationship Id="rId10" Type="http://schemas.openxmlformats.org/officeDocument/2006/relationships/hyperlink" Target="https://login.consultant.ru/link/?req=doc&amp;base=LAW&amp;n=521620" TargetMode = "External"/><Relationship Id="rId11" Type="http://schemas.openxmlformats.org/officeDocument/2006/relationships/hyperlink" Target="https://login.consultant.ru/link/?req=doc&amp;base=LAW&amp;n=498908&amp;dst=100013" TargetMode = "External"/><Relationship Id="rId12" Type="http://schemas.openxmlformats.org/officeDocument/2006/relationships/hyperlink" Target="https://login.consultant.ru/link/?req=doc&amp;base=LAW&amp;n=515669&amp;dst=100012" TargetMode = "External"/><Relationship Id="rId13" Type="http://schemas.openxmlformats.org/officeDocument/2006/relationships/hyperlink" Target="https://login.consultant.ru/link/?req=doc&amp;base=RLAW071&amp;n=417173&amp;dst=1840" TargetMode = "External"/><Relationship Id="rId14" Type="http://schemas.openxmlformats.org/officeDocument/2006/relationships/hyperlink" Target="https://login.consultant.ru/link/?req=doc&amp;base=RLAW071&amp;n=410103&amp;dst=134999" TargetMode = "External"/><Relationship Id="rId15" Type="http://schemas.openxmlformats.org/officeDocument/2006/relationships/hyperlink" Target="https://login.consultant.ru/link/?req=doc&amp;base=RLAW071&amp;n=326924&amp;dst=100010" TargetMode = "External"/><Relationship Id="rId16" Type="http://schemas.openxmlformats.org/officeDocument/2006/relationships/hyperlink" Target="https://login.consultant.ru/link/?req=doc&amp;base=RLAW071&amp;n=417174&amp;dst=158020" TargetMode = "External"/><Relationship Id="rId17" Type="http://schemas.openxmlformats.org/officeDocument/2006/relationships/hyperlink" Target="https://login.consultant.ru/link/?req=doc&amp;base=RLAW071&amp;n=267500&amp;dst=100010" TargetMode = "External"/><Relationship Id="rId18" Type="http://schemas.openxmlformats.org/officeDocument/2006/relationships/hyperlink" Target="https://login.consultant.ru/link/?req=doc&amp;base=RLAW071&amp;n=415802&amp;dst=100011" TargetMode = "External"/><Relationship Id="rId19" Type="http://schemas.openxmlformats.org/officeDocument/2006/relationships/hyperlink" Target="https://login.consultant.ru/link/?req=doc&amp;base=LAW&amp;n=475991" TargetMode = "External"/><Relationship Id="rId20" Type="http://schemas.openxmlformats.org/officeDocument/2006/relationships/hyperlink" Target="https://login.consultant.ru/link/?req=doc&amp;base=LAW&amp;n=493625" TargetMode = "External"/><Relationship Id="rId21" Type="http://schemas.openxmlformats.org/officeDocument/2006/relationships/hyperlink" Target="https://login.consultant.ru/link/?req=doc&amp;base=LAW&amp;n=520150&amp;dst=928" TargetMode = "External"/><Relationship Id="rId22" Type="http://schemas.openxmlformats.org/officeDocument/2006/relationships/hyperlink" Target="https://login.consultant.ru/link/?req=doc&amp;base=LAW&amp;n=521620&amp;dst=697" TargetMode = "External"/><Relationship Id="rId23" Type="http://schemas.openxmlformats.org/officeDocument/2006/relationships/hyperlink" Target="https://login.consultant.ru/link/?req=doc&amp;base=LAW&amp;n=351184&amp;dst=100011" TargetMode = "External"/><Relationship Id="rId24" Type="http://schemas.openxmlformats.org/officeDocument/2006/relationships/hyperlink" Target="https://login.consultant.ru/link/?req=doc&amp;base=LAW&amp;n=521620&amp;dst=100378" TargetMode = "External"/><Relationship Id="rId25" Type="http://schemas.openxmlformats.org/officeDocument/2006/relationships/hyperlink" Target="https://login.consultant.ru/link/?req=doc&amp;base=LAW&amp;n=521620" TargetMode = "External"/><Relationship Id="rId26" Type="http://schemas.openxmlformats.org/officeDocument/2006/relationships/hyperlink" Target="https://login.consultant.ru/link/?req=doc&amp;base=LAW&amp;n=435190" TargetMode = "External"/><Relationship Id="rId27" Type="http://schemas.openxmlformats.org/officeDocument/2006/relationships/hyperlink" Target="https://login.consultant.ru/link/?req=doc&amp;base=LAW&amp;n=521364" TargetMode = "External"/><Relationship Id="rId28" Type="http://schemas.openxmlformats.org/officeDocument/2006/relationships/hyperlink" Target="https://login.consultant.ru/link/?req=doc&amp;base=LAW&amp;n=521365" TargetMode = "External"/><Relationship Id="rId29" Type="http://schemas.openxmlformats.org/officeDocument/2006/relationships/hyperlink" Target="https://login.consultant.ru/link/?req=doc&amp;base=LAW&amp;n=498908&amp;dst=100013" TargetMode = "External"/><Relationship Id="rId30" Type="http://schemas.openxmlformats.org/officeDocument/2006/relationships/header" Target="header2.xml"/><Relationship Id="rId31"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Минспорта Свердловской области N 128/ос, Министерства образования Свердловской области N 229-Д от 01.07.2025
"Об утверждении межотраслевой программы развития школьного спорта в Свердловской области до 2030 года"</dc:title>
  <dcterms:created xsi:type="dcterms:W3CDTF">2026-01-10T11:33:53Z</dcterms:created>
</cp:coreProperties>
</file>