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по развитию промышленности и торговли Тамбовской области от 27.02.2020 N 40</w:t>
              <w:br/>
              <w:t xml:space="preserve">(ред. от 05.07.2022)</w:t>
              <w:br/>
              <w:t xml:space="preserve">"Об утверждении Положения об Общественном совете при управлении по развитию промышленности и торговли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УПРАВЛЕНИЕ ПО РАЗВИТИЮ ПРОМЫШЛЕННОСТИ И ТОРГОВЛИ</w:t>
      </w:r>
    </w:p>
    <w:p>
      <w:pPr>
        <w:pStyle w:val="2"/>
        <w:jc w:val="center"/>
      </w:pPr>
      <w:r>
        <w:rPr>
          <w:sz w:val="20"/>
        </w:rPr>
        <w:t xml:space="preserve">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27 февраля 2020 г. N 40</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ПО РАЗВИТИЮ ПРОМЫШЛЕННОСТИ И ТОРГОВЛИ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по развитию промышленности и торговли Тамбовской</w:t>
            </w:r>
          </w:p>
          <w:p>
            <w:pPr>
              <w:pStyle w:val="0"/>
              <w:jc w:val="center"/>
            </w:pPr>
            <w:r>
              <w:rPr>
                <w:sz w:val="20"/>
                <w:color w:val="392c69"/>
              </w:rPr>
              <w:t xml:space="preserve">области от 18.06.2020 </w:t>
            </w:r>
            <w:hyperlink w:history="0" r:id="rId7"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N 114</w:t>
              </w:r>
            </w:hyperlink>
            <w:r>
              <w:rPr>
                <w:sz w:val="20"/>
                <w:color w:val="392c69"/>
              </w:rPr>
              <w:t xml:space="preserve">, от 10.01.2022 </w:t>
            </w:r>
            <w:hyperlink w:history="0" r:id="rId8" w:tooltip="Приказ управления по развитию промышленности и торговли Тамбовской области от 10.01.2022 N 2 &quot;О внесении изменения в Положение об Общественном совете при управлении по развитию промышленности и торговли области&quot; {КонсультантПлюс}">
              <w:r>
                <w:rPr>
                  <w:sz w:val="20"/>
                  <w:color w:val="0000ff"/>
                </w:rPr>
                <w:t xml:space="preserve">N 2</w:t>
              </w:r>
            </w:hyperlink>
            <w:r>
              <w:rPr>
                <w:sz w:val="20"/>
                <w:color w:val="392c69"/>
              </w:rPr>
              <w:t xml:space="preserve">, от 05.07.2022 </w:t>
            </w:r>
            <w:hyperlink w:history="0" r:id="rId9"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администрации Тамбовской области от 14.12.2015 N 1470 (ред. от 21.09.2017) &quot;Об утверждении Типового положения об общественном совете при органе исполнительной власти области&quot; ------------ Недействующая редакция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органе исполнительной власти области" приказываю:</w:t>
      </w:r>
    </w:p>
    <w:p>
      <w:pPr>
        <w:pStyle w:val="0"/>
        <w:spacing w:before="200" w:line-rule="auto"/>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об Общественном совете при управлении по развитию промышленности и торговли области (далее - Положение) согласно приложению.</w:t>
      </w:r>
    </w:p>
    <w:p>
      <w:pPr>
        <w:pStyle w:val="0"/>
        <w:spacing w:before="200" w:line-rule="auto"/>
        <w:ind w:firstLine="540"/>
        <w:jc w:val="both"/>
      </w:pPr>
      <w:r>
        <w:rPr>
          <w:sz w:val="20"/>
        </w:rPr>
        <w:t xml:space="preserve">2. Признать утратившими силу приказы управления по развитию промышленности и торговли области:</w:t>
      </w:r>
    </w:p>
    <w:p>
      <w:pPr>
        <w:pStyle w:val="0"/>
        <w:spacing w:before="200" w:line-rule="auto"/>
        <w:ind w:firstLine="540"/>
        <w:jc w:val="both"/>
      </w:pPr>
      <w:r>
        <w:rPr>
          <w:sz w:val="20"/>
        </w:rPr>
        <w:t xml:space="preserve">от 04.02.2019 </w:t>
      </w:r>
      <w:hyperlink w:history="0" r:id="rId11" w:tooltip="Приказ управления по развитию промышленности и торговли Тамбовской области от 04.02.2019 N 17 &quot;Об утверждении Положения об Общественном совете при управлении по развитию промышленности и торговли области&quot; ------------ Утратил силу или отменен {КонсультантПлюс}">
        <w:r>
          <w:rPr>
            <w:sz w:val="20"/>
            <w:color w:val="0000ff"/>
          </w:rPr>
          <w:t xml:space="preserve">N 17</w:t>
        </w:r>
      </w:hyperlink>
      <w:r>
        <w:rPr>
          <w:sz w:val="20"/>
        </w:rPr>
        <w:t xml:space="preserve"> "Об утверждении Положения об Общественном совете при управлении по развитию промышленности и торговли области";</w:t>
      </w:r>
    </w:p>
    <w:p>
      <w:pPr>
        <w:pStyle w:val="0"/>
        <w:spacing w:before="200" w:line-rule="auto"/>
        <w:ind w:firstLine="540"/>
        <w:jc w:val="both"/>
      </w:pPr>
      <w:r>
        <w:rPr>
          <w:sz w:val="20"/>
        </w:rPr>
        <w:t xml:space="preserve">от 04.02.2019 </w:t>
      </w:r>
      <w:hyperlink w:history="0" r:id="rId12" w:tooltip="Приказ управления по развитию промышленности и торговли Тамбовской области от 04.02.2019 N 18 &quot;Об утверждении Порядка проведения конкурса кандидатов в члены Общественного совета при управлении по развитию промышленности и торговли области&quot; ------------ Утратил силу или отменен {КонсультантПлюс}">
        <w:r>
          <w:rPr>
            <w:sz w:val="20"/>
            <w:color w:val="0000ff"/>
          </w:rPr>
          <w:t xml:space="preserve">N 18</w:t>
        </w:r>
      </w:hyperlink>
      <w:r>
        <w:rPr>
          <w:sz w:val="20"/>
        </w:rPr>
        <w:t xml:space="preserve"> "Об утверждении Порядка проведения конкурса кандидатов в члены Общественного совета при управлении по развитию промышленности и торговли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разместить на официальном сайте управления по развитию промышленности и торговли области в сети "Интернет".</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Р.Н.Выжанов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по развитию промышленности</w:t>
      </w:r>
    </w:p>
    <w:p>
      <w:pPr>
        <w:pStyle w:val="0"/>
        <w:jc w:val="right"/>
      </w:pPr>
      <w:r>
        <w:rPr>
          <w:sz w:val="20"/>
        </w:rPr>
        <w:t xml:space="preserve">и торговли области</w:t>
      </w:r>
    </w:p>
    <w:p>
      <w:pPr>
        <w:pStyle w:val="0"/>
        <w:jc w:val="right"/>
      </w:pPr>
      <w:r>
        <w:rPr>
          <w:sz w:val="20"/>
        </w:rPr>
        <w:t xml:space="preserve">от 27.02.2020 N 40</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ОБЩЕСТВЕННОМ СОВЕТЕ ПРИ УПРАВЛЕНИИ ПО РАЗВИТИЮ</w:t>
      </w:r>
    </w:p>
    <w:p>
      <w:pPr>
        <w:pStyle w:val="2"/>
        <w:jc w:val="center"/>
      </w:pPr>
      <w:r>
        <w:rPr>
          <w:sz w:val="20"/>
        </w:rPr>
        <w:t xml:space="preserve">ПРОМЫШЛЕННОСТИ И ТОРГОВЛИ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по развитию промышленности и торговли Тамбовской</w:t>
            </w:r>
          </w:p>
          <w:p>
            <w:pPr>
              <w:pStyle w:val="0"/>
              <w:jc w:val="center"/>
            </w:pPr>
            <w:r>
              <w:rPr>
                <w:sz w:val="20"/>
                <w:color w:val="392c69"/>
              </w:rPr>
              <w:t xml:space="preserve">области от 18.06.2020 </w:t>
            </w:r>
            <w:hyperlink w:history="0" r:id="rId13"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N 114</w:t>
              </w:r>
            </w:hyperlink>
            <w:r>
              <w:rPr>
                <w:sz w:val="20"/>
                <w:color w:val="392c69"/>
              </w:rPr>
              <w:t xml:space="preserve">, от 10.01.2022 </w:t>
            </w:r>
            <w:hyperlink w:history="0" r:id="rId14" w:tooltip="Приказ управления по развитию промышленности и торговли Тамбовской области от 10.01.2022 N 2 &quot;О внесении изменения в Положение об Общественном совете при управлении по развитию промышленности и торговли области&quot; {КонсультантПлюс}">
              <w:r>
                <w:rPr>
                  <w:sz w:val="20"/>
                  <w:color w:val="0000ff"/>
                </w:rPr>
                <w:t xml:space="preserve">N 2</w:t>
              </w:r>
            </w:hyperlink>
            <w:r>
              <w:rPr>
                <w:sz w:val="20"/>
                <w:color w:val="392c69"/>
              </w:rPr>
              <w:t xml:space="preserve">, от 05.07.2022 </w:t>
            </w:r>
            <w:hyperlink w:history="0" r:id="rId15"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управлении по развитию промышленности и торговли области (далее - Положение, Управление) определяет компетенцию, порядок деятельности Общественного совета при Управлении,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при Управлении (далее - Общественный совет), иные положения, связанные с особенностями деятельности Управления.</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области.</w:t>
      </w:r>
    </w:p>
    <w:p>
      <w:pPr>
        <w:pStyle w:val="0"/>
        <w:spacing w:before="200" w:line-rule="auto"/>
        <w:ind w:firstLine="540"/>
        <w:jc w:val="both"/>
      </w:pPr>
      <w:r>
        <w:rPr>
          <w:sz w:val="20"/>
        </w:rPr>
        <w:t xml:space="preserve">Общественный совет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8" w:tooltip="&quot;Устав (Основной закон) Тамбовской области Российской Федерации&quot; (принят Постановлением Тамбовской областной Думы от 30.11.1994 N 84) (ред. от 13.12.2019)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1.4. Общественный совет формируется в целях наиболее эффективного взаимодействия Управления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Управления.</w:t>
      </w:r>
    </w:p>
    <w:p>
      <w:pPr>
        <w:pStyle w:val="0"/>
        <w:spacing w:before="200" w:line-rule="auto"/>
        <w:ind w:firstLine="540"/>
        <w:jc w:val="both"/>
      </w:pPr>
      <w:r>
        <w:rPr>
          <w:sz w:val="20"/>
        </w:rPr>
        <w:t xml:space="preserve">1.5. Порядок взаимодействия Общественного совета с Общественной палатой области регламентируется положением об Общественном совете при Управлении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jc w:val="both"/>
      </w:pPr>
      <w:r>
        <w:rPr>
          <w:sz w:val="20"/>
        </w:rPr>
        <w:t xml:space="preserve">(в ред. </w:t>
      </w:r>
      <w:hyperlink w:history="0" r:id="rId19"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1.6. Состав Общественного совета формируется в количестве 5 (пяти) человек.</w:t>
      </w:r>
    </w:p>
    <w:p>
      <w:pPr>
        <w:pStyle w:val="0"/>
        <w:spacing w:before="200" w:line-rule="auto"/>
        <w:ind w:firstLine="540"/>
        <w:jc w:val="both"/>
      </w:pPr>
      <w:r>
        <w:rPr>
          <w:sz w:val="20"/>
        </w:rPr>
        <w:t xml:space="preserve">1.7.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1.8. Управление разрабатывает положение об Общественном совете на основе Типового </w:t>
      </w:r>
      <w:hyperlink w:history="0" r:id="rId20" w:tooltip="Постановление администрации Тамбовской области от 14.12.2015 N 1470 (ред. от 21.09.2017) &quot;Об утверждении Типового положения об общественном совете при органе исполнительной власти области&quot; ------------ Недействующая редакция {КонсультантПлюс}">
        <w:r>
          <w:rPr>
            <w:sz w:val="20"/>
            <w:color w:val="0000ff"/>
          </w:rPr>
          <w:t xml:space="preserve">положения</w:t>
        </w:r>
      </w:hyperlink>
      <w:r>
        <w:rPr>
          <w:sz w:val="20"/>
        </w:rPr>
        <w:t xml:space="preserve">, утвержденного постановлением администрации Тамбовской области от 14.12.2015 N 1470 "Об утверждении Типового положения об общественном совете при органе исполнительной власти области".</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Управления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Управления,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Управления.</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2" w:tooltip="Закон Тамбовской области от 29.04.2015 N 522-З (ред. от 25.10.2019)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Управления.</w:t>
      </w:r>
    </w:p>
    <w:p>
      <w:pPr>
        <w:pStyle w:val="0"/>
        <w:spacing w:before="200" w:line-rule="auto"/>
        <w:ind w:firstLine="540"/>
        <w:jc w:val="both"/>
      </w:pPr>
      <w:r>
        <w:rPr>
          <w:sz w:val="20"/>
        </w:rPr>
        <w:t xml:space="preserve">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Управления, связанным с реализацией Управлением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Управления;</w:t>
      </w:r>
    </w:p>
    <w:p>
      <w:pPr>
        <w:pStyle w:val="0"/>
        <w:spacing w:before="200" w:line-rule="auto"/>
        <w:ind w:firstLine="540"/>
        <w:jc w:val="both"/>
      </w:pPr>
      <w:r>
        <w:rPr>
          <w:sz w:val="20"/>
        </w:rPr>
        <w:t xml:space="preserve">2.2.6. проведение независимой оценки качества работы организаций области, оказывающих социальные услуги, в том числе:</w:t>
      </w:r>
    </w:p>
    <w:p>
      <w:pPr>
        <w:pStyle w:val="0"/>
        <w:spacing w:before="200" w:line-rule="auto"/>
        <w:ind w:firstLine="540"/>
        <w:jc w:val="both"/>
      </w:pPr>
      <w:r>
        <w:rPr>
          <w:sz w:val="20"/>
        </w:rPr>
        <w:t xml:space="preserve">определение перечня организаций области, оказывающих социальные услуги, в отношении которых проводится независимая оценка;</w:t>
      </w:r>
    </w:p>
    <w:p>
      <w:pPr>
        <w:pStyle w:val="0"/>
        <w:spacing w:before="200" w:line-rule="auto"/>
        <w:ind w:firstLine="540"/>
        <w:jc w:val="both"/>
      </w:pPr>
      <w:r>
        <w:rPr>
          <w:sz w:val="20"/>
        </w:rPr>
        <w:t xml:space="preserve">установление критериев и порядка проведения независимой оценки качества оказания услуг для организации, которая осуществляет сбор, обобщение и анализ информации о качестве оказания услуг;</w:t>
      </w:r>
    </w:p>
    <w:p>
      <w:pPr>
        <w:pStyle w:val="0"/>
        <w:spacing w:before="200" w:line-rule="auto"/>
        <w:ind w:firstLine="540"/>
        <w:jc w:val="both"/>
      </w:pPr>
      <w:r>
        <w:rPr>
          <w:sz w:val="20"/>
        </w:rPr>
        <w:t xml:space="preserve">обсуждение результатов независимой оценки качества работы организаций, оказывающих социальные услуги, и формирование итогового годового рейтинга качества работы организаций;</w:t>
      </w:r>
    </w:p>
    <w:p>
      <w:pPr>
        <w:pStyle w:val="0"/>
        <w:spacing w:before="200" w:line-rule="auto"/>
        <w:ind w:firstLine="540"/>
        <w:jc w:val="both"/>
      </w:pPr>
      <w:r>
        <w:rPr>
          <w:sz w:val="20"/>
        </w:rPr>
        <w:t xml:space="preserve">2.2.7. рассмотрение и оценка мероприятий Управления в части, касающейся функционирования антимонопольного комплаенса;</w:t>
      </w:r>
    </w:p>
    <w:p>
      <w:pPr>
        <w:pStyle w:val="0"/>
        <w:spacing w:before="200" w:line-rule="auto"/>
        <w:ind w:firstLine="540"/>
        <w:jc w:val="both"/>
      </w:pPr>
      <w:r>
        <w:rPr>
          <w:sz w:val="20"/>
        </w:rPr>
        <w:t xml:space="preserve">2.2.8.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Управления.</w:t>
      </w:r>
    </w:p>
    <w:p>
      <w:pPr>
        <w:pStyle w:val="0"/>
        <w:jc w:val="both"/>
      </w:pPr>
      <w:r>
        <w:rPr>
          <w:sz w:val="20"/>
        </w:rPr>
      </w:r>
    </w:p>
    <w:bookmarkStart w:id="85" w:name="P85"/>
    <w:bookmarkEnd w:id="85"/>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Управлением в соответствии с требованиями Федерального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4" w:tooltip="Закон Тамбовской области от 29.04.2015 N 522-З (ред. от 25.10.2019)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Управление размещает объявление о конкурсе на своем официальном Интернет-сайте и не менее чем в одном региональном периодическом печатном издании, а также одновременно направляет указанное объявление в Общественную палату области.</w:t>
      </w:r>
    </w:p>
    <w:p>
      <w:pPr>
        <w:pStyle w:val="0"/>
        <w:spacing w:before="200" w:line-rule="auto"/>
        <w:ind w:firstLine="540"/>
        <w:jc w:val="both"/>
      </w:pPr>
      <w:r>
        <w:rPr>
          <w:sz w:val="20"/>
        </w:rPr>
        <w:t xml:space="preserve">Для проведения конкурса Управление образует конкурсную комиссию. В состав конкурсной комиссии входят начальник Управления и (или) уполномоченные им представители, а также представители Общественной палаты области.</w:t>
      </w:r>
    </w:p>
    <w:p>
      <w:pPr>
        <w:pStyle w:val="0"/>
        <w:jc w:val="both"/>
      </w:pPr>
      <w:r>
        <w:rPr>
          <w:sz w:val="20"/>
        </w:rPr>
        <w:t xml:space="preserve">(в ред. </w:t>
      </w:r>
      <w:hyperlink w:history="0" r:id="rId25"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26" w:tooltip="Закон Тамбовской области от 29.04.2015 N 522-З (ред. от 25.10.2019)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95" w:name="P95"/>
    <w:bookmarkEnd w:id="95"/>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7"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8" w:tooltip="Закон Тамбовской области от 23.12.2016 N 57-З (ред. от 03.04.2018) &quot;Об Общественной палате Тамбовской области&quot; (принят Постановлением Тамбовской областной Думы от 23.12.2016 N 177) ------------ Недействующая редакция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3.2.3. Наличие высшего образования либо ученой степени (ученого звания) по профилю деятельности Управления.</w:t>
      </w:r>
    </w:p>
    <w:p>
      <w:pPr>
        <w:pStyle w:val="0"/>
        <w:jc w:val="both"/>
      </w:pPr>
      <w:r>
        <w:rPr>
          <w:sz w:val="20"/>
        </w:rPr>
        <w:t xml:space="preserve">(подп. 3.2.3 введен </w:t>
      </w:r>
      <w:hyperlink w:history="0" r:id="rId29"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Приказом</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3.2.4. Наличие опыта работы по профилю деятельности Управления.</w:t>
      </w:r>
    </w:p>
    <w:p>
      <w:pPr>
        <w:pStyle w:val="0"/>
        <w:jc w:val="both"/>
      </w:pPr>
      <w:r>
        <w:rPr>
          <w:sz w:val="20"/>
        </w:rPr>
        <w:t xml:space="preserve">(подп. 3.2.4 введен </w:t>
      </w:r>
      <w:hyperlink w:history="0" r:id="rId30"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Приказом</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Управления.</w:t>
      </w:r>
    </w:p>
    <w:p>
      <w:pPr>
        <w:pStyle w:val="0"/>
        <w:spacing w:before="200" w:line-rule="auto"/>
        <w:ind w:firstLine="540"/>
        <w:jc w:val="both"/>
      </w:pPr>
      <w:r>
        <w:rPr>
          <w:sz w:val="20"/>
        </w:rPr>
        <w:t xml:space="preserve">3.4. Управление в течение пяти рабочих дней после вступления в силу правового акта, которым утвержден состав Общественного совета, размещает на своем официальном Интернет-сайте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 при Управлении</w:t>
      </w:r>
    </w:p>
    <w:p>
      <w:pPr>
        <w:pStyle w:val="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Заседания конкурсной комиссии проводятся по мере необходимости.</w:t>
      </w:r>
    </w:p>
    <w:p>
      <w:pPr>
        <w:pStyle w:val="0"/>
        <w:spacing w:before="200" w:line-rule="auto"/>
        <w:ind w:firstLine="540"/>
        <w:jc w:val="both"/>
      </w:pPr>
      <w:r>
        <w:rPr>
          <w:sz w:val="20"/>
        </w:rPr>
        <w:t xml:space="preserve">4.2. Конкурсная комиссия.</w:t>
      </w:r>
    </w:p>
    <w:p>
      <w:pPr>
        <w:pStyle w:val="0"/>
        <w:spacing w:before="200" w:line-rule="auto"/>
        <w:ind w:firstLine="540"/>
        <w:jc w:val="both"/>
      </w:pPr>
      <w:r>
        <w:rPr>
          <w:sz w:val="20"/>
        </w:rPr>
        <w:t xml:space="preserve">4.2.1. Конкурсная комиссия формируется в составе 5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Для целей настоящего порядка используется понятие "конфликт интересов", установленное </w:t>
      </w:r>
      <w:hyperlink w:history="0" r:id="rId31" w:tooltip="Федеральный закон от 25.12.2008 N 273-ФЗ (ред. от 16.12.2019) &quot;О противодействии коррупции&quot; ------------ Недействующая редакция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4.2.2.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4.2.3.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4.2.4.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4.3. Порядок подачи заявлений на участие в конкурсном отборе.</w:t>
      </w:r>
    </w:p>
    <w:p>
      <w:pPr>
        <w:pStyle w:val="0"/>
        <w:spacing w:before="200" w:line-rule="auto"/>
        <w:ind w:firstLine="540"/>
        <w:jc w:val="both"/>
      </w:pPr>
      <w:r>
        <w:rPr>
          <w:sz w:val="20"/>
        </w:rPr>
        <w:t xml:space="preserve">4.3.1. Объявление о Конкурсе размещается на официальном сайте Управления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spacing w:before="200" w:line-rule="auto"/>
        <w:ind w:firstLine="540"/>
        <w:jc w:val="both"/>
      </w:pPr>
      <w:r>
        <w:rPr>
          <w:sz w:val="20"/>
        </w:rPr>
        <w:t xml:space="preserve">4.3.2.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способ уведомления участников конкурса об итогах конкурса (почтовый адрес, номер телефона, адрес электронной почты).</w:t>
      </w:r>
    </w:p>
    <w:p>
      <w:pPr>
        <w:pStyle w:val="0"/>
        <w:spacing w:before="200" w:line-rule="auto"/>
        <w:ind w:firstLine="540"/>
        <w:jc w:val="both"/>
      </w:pPr>
      <w:r>
        <w:rPr>
          <w:sz w:val="20"/>
        </w:rPr>
        <w:t xml:space="preserve">4.3.3. Направленное заявление и приложенные к нему документы подлежат регистрации в порядке, установленном инструкцией по делопроизводству в Управлении.</w:t>
      </w:r>
    </w:p>
    <w:bookmarkStart w:id="127" w:name="P127"/>
    <w:bookmarkEnd w:id="127"/>
    <w:p>
      <w:pPr>
        <w:pStyle w:val="0"/>
        <w:spacing w:before="200" w:line-rule="auto"/>
        <w:ind w:firstLine="540"/>
        <w:jc w:val="both"/>
      </w:pPr>
      <w:r>
        <w:rPr>
          <w:sz w:val="20"/>
        </w:rPr>
        <w:t xml:space="preserve">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"Интернет" представляют лично либо направляют по почте:</w:t>
      </w:r>
    </w:p>
    <w:p>
      <w:pPr>
        <w:pStyle w:val="0"/>
        <w:spacing w:before="200" w:line-rule="auto"/>
        <w:ind w:firstLine="540"/>
        <w:jc w:val="both"/>
      </w:pPr>
      <w:hyperlink w:history="0" w:anchor="P248" w:tooltip="                                 ЗАЯВЛЕНИЕ">
        <w:r>
          <w:rPr>
            <w:sz w:val="20"/>
            <w:color w:val="0000ff"/>
          </w:rPr>
          <w:t xml:space="preserve">заявление</w:t>
        </w:r>
      </w:hyperlink>
      <w:r>
        <w:rPr>
          <w:sz w:val="20"/>
        </w:rPr>
        <w:t xml:space="preserve"> о выдвижении кандидата в члены Общественного совета при Управлении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hyperlink w:history="0" w:anchor="P279" w:tooltip="                                  АНКЕТА">
        <w:r>
          <w:rPr>
            <w:sz w:val="20"/>
            <w:color w:val="0000ff"/>
          </w:rPr>
          <w:t xml:space="preserve">анкету</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x 40;</w:t>
      </w:r>
    </w:p>
    <w:p>
      <w:pPr>
        <w:pStyle w:val="0"/>
        <w:spacing w:before="200" w:line-rule="auto"/>
        <w:ind w:firstLine="540"/>
        <w:jc w:val="both"/>
      </w:pPr>
      <w:hyperlink w:history="0" w:anchor="P433"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при Управлении по форме, указанной в приложении N 3 к настоящему Положению;</w:t>
      </w:r>
    </w:p>
    <w:p>
      <w:pPr>
        <w:pStyle w:val="0"/>
        <w:spacing w:before="200" w:line-rule="auto"/>
        <w:ind w:firstLine="540"/>
        <w:jc w:val="both"/>
      </w:pPr>
      <w:hyperlink w:history="0" w:anchor="P459"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4.3.5.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приеме.</w:t>
      </w:r>
    </w:p>
    <w:p>
      <w:pPr>
        <w:pStyle w:val="0"/>
        <w:spacing w:before="200" w:line-rule="auto"/>
        <w:ind w:firstLine="540"/>
        <w:jc w:val="both"/>
      </w:pPr>
      <w:r>
        <w:rPr>
          <w:sz w:val="20"/>
        </w:rPr>
        <w:t xml:space="preserve">4.4. Организация и проведение конкурса.</w:t>
      </w:r>
    </w:p>
    <w:p>
      <w:pPr>
        <w:pStyle w:val="0"/>
        <w:spacing w:before="200" w:line-rule="auto"/>
        <w:ind w:firstLine="540"/>
        <w:jc w:val="both"/>
      </w:pPr>
      <w:r>
        <w:rPr>
          <w:sz w:val="20"/>
        </w:rPr>
        <w:t xml:space="preserve">4.4.1. Решение о дате, месте и времени проведения конкурса принимается начальником Управления после окончания срока подачи документов.</w:t>
      </w:r>
    </w:p>
    <w:p>
      <w:pPr>
        <w:pStyle w:val="0"/>
        <w:spacing w:before="200" w:line-rule="auto"/>
        <w:ind w:firstLine="540"/>
        <w:jc w:val="both"/>
      </w:pPr>
      <w:r>
        <w:rPr>
          <w:sz w:val="20"/>
        </w:rPr>
        <w:t xml:space="preserve">4.4.2. Организация и проведение конкурса возлагается на управление.</w:t>
      </w:r>
    </w:p>
    <w:p>
      <w:pPr>
        <w:pStyle w:val="0"/>
        <w:spacing w:before="200" w:line-rule="auto"/>
        <w:ind w:firstLine="540"/>
        <w:jc w:val="both"/>
      </w:pPr>
      <w:r>
        <w:rPr>
          <w:sz w:val="20"/>
        </w:rPr>
        <w:t xml:space="preserve">Управление осуществляет следующие функции:</w:t>
      </w:r>
    </w:p>
    <w:p>
      <w:pPr>
        <w:pStyle w:val="0"/>
        <w:spacing w:before="200" w:line-rule="auto"/>
        <w:ind w:firstLine="540"/>
        <w:jc w:val="both"/>
      </w:pPr>
      <w:r>
        <w:rPr>
          <w:sz w:val="20"/>
        </w:rPr>
        <w:t xml:space="preserve">принимает решение о проведении конкурса;</w:t>
      </w:r>
    </w:p>
    <w:p>
      <w:pPr>
        <w:pStyle w:val="0"/>
        <w:spacing w:before="200" w:line-rule="auto"/>
        <w:ind w:firstLine="540"/>
        <w:jc w:val="both"/>
      </w:pPr>
      <w:r>
        <w:rPr>
          <w:sz w:val="20"/>
        </w:rPr>
        <w:t xml:space="preserve">готовит решение о проведении конкурса;</w:t>
      </w:r>
    </w:p>
    <w:p>
      <w:pPr>
        <w:pStyle w:val="0"/>
        <w:spacing w:before="200" w:line-rule="auto"/>
        <w:ind w:firstLine="540"/>
        <w:jc w:val="both"/>
      </w:pPr>
      <w:r>
        <w:rPr>
          <w:sz w:val="20"/>
        </w:rPr>
        <w:t xml:space="preserve">готовит документы для объявления конкурса;</w:t>
      </w:r>
    </w:p>
    <w:p>
      <w:pPr>
        <w:pStyle w:val="0"/>
        <w:spacing w:before="200" w:line-rule="auto"/>
        <w:ind w:firstLine="540"/>
        <w:jc w:val="both"/>
      </w:pPr>
      <w:r>
        <w:rPr>
          <w:sz w:val="20"/>
        </w:rPr>
        <w:t xml:space="preserve">обеспечивает размещение объявления о проведении конкурса и его результатах;</w:t>
      </w:r>
    </w:p>
    <w:p>
      <w:pPr>
        <w:pStyle w:val="0"/>
        <w:spacing w:before="200" w:line-rule="auto"/>
        <w:ind w:firstLine="540"/>
        <w:jc w:val="both"/>
      </w:pPr>
      <w:r>
        <w:rPr>
          <w:sz w:val="20"/>
        </w:rPr>
        <w:t xml:space="preserve">выполняет иные функции в целях подготовки и проведения конкурса.</w:t>
      </w:r>
    </w:p>
    <w:p>
      <w:pPr>
        <w:pStyle w:val="0"/>
        <w:spacing w:before="200" w:line-rule="auto"/>
        <w:ind w:firstLine="540"/>
        <w:jc w:val="both"/>
      </w:pPr>
      <w:r>
        <w:rPr>
          <w:sz w:val="20"/>
        </w:rPr>
        <w:t xml:space="preserve">4.4.3. Решение о дате, месте и времени проведения конкурса принимается начальником управления после окончания срока подачи документов, указанного в </w:t>
      </w:r>
      <w:hyperlink w:history="0" w:anchor="P127"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w:r>
          <w:rPr>
            <w:sz w:val="20"/>
            <w:color w:val="0000ff"/>
          </w:rPr>
          <w:t xml:space="preserve">подпункте 4.3.4</w:t>
        </w:r>
      </w:hyperlink>
      <w:r>
        <w:rPr>
          <w:sz w:val="20"/>
        </w:rPr>
        <w:t xml:space="preserve"> настоящего Положения.</w:t>
      </w:r>
    </w:p>
    <w:p>
      <w:pPr>
        <w:pStyle w:val="0"/>
        <w:jc w:val="both"/>
      </w:pPr>
      <w:r>
        <w:rPr>
          <w:sz w:val="20"/>
        </w:rPr>
        <w:t xml:space="preserve">(в ред. </w:t>
      </w:r>
      <w:hyperlink w:history="0" r:id="rId32"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4.4.4.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27"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w:r>
          <w:rPr>
            <w:sz w:val="20"/>
            <w:color w:val="0000ff"/>
          </w:rPr>
          <w:t xml:space="preserve">подпунктом 4.3.4</w:t>
        </w:r>
      </w:hyperlink>
      <w:r>
        <w:rPr>
          <w:sz w:val="20"/>
        </w:rPr>
        <w:t xml:space="preserve"> настоящего Положения.</w:t>
      </w:r>
    </w:p>
    <w:p>
      <w:pPr>
        <w:pStyle w:val="0"/>
        <w:jc w:val="both"/>
      </w:pPr>
      <w:r>
        <w:rPr>
          <w:sz w:val="20"/>
        </w:rPr>
        <w:t xml:space="preserve">(в ред. </w:t>
      </w:r>
      <w:hyperlink w:history="0" r:id="rId33"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4.4.5.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в </w:t>
      </w:r>
      <w:hyperlink w:history="0" w:anchor="P127"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w:r>
          <w:rPr>
            <w:sz w:val="20"/>
            <w:color w:val="0000ff"/>
          </w:rPr>
          <w:t xml:space="preserve">подпункте 4.3.4</w:t>
        </w:r>
      </w:hyperlink>
      <w:r>
        <w:rPr>
          <w:sz w:val="20"/>
        </w:rPr>
        <w:t xml:space="preserve"> настоящего Положения;</w:t>
      </w:r>
    </w:p>
    <w:p>
      <w:pPr>
        <w:pStyle w:val="0"/>
        <w:jc w:val="both"/>
      </w:pPr>
      <w:r>
        <w:rPr>
          <w:sz w:val="20"/>
        </w:rPr>
        <w:t xml:space="preserve">(в ред. </w:t>
      </w:r>
      <w:hyperlink w:history="0" r:id="rId34"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4.4.6.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4.4.7.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4.4.8. Конкурс заключается в оценке конкурсной комиссией соответствия кандидатов требованиям, установленным для членов Общественного совета.</w:t>
      </w:r>
    </w:p>
    <w:p>
      <w:pPr>
        <w:pStyle w:val="0"/>
        <w:spacing w:before="200" w:line-rule="auto"/>
        <w:ind w:firstLine="540"/>
        <w:jc w:val="both"/>
      </w:pPr>
      <w:r>
        <w:rPr>
          <w:sz w:val="20"/>
        </w:rPr>
        <w:t xml:space="preserve">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высшего образования по профилю деятельности Управления - 1 балл;</w:t>
      </w:r>
    </w:p>
    <w:p>
      <w:pPr>
        <w:pStyle w:val="0"/>
        <w:spacing w:before="200" w:line-rule="auto"/>
        <w:ind w:firstLine="540"/>
        <w:jc w:val="both"/>
      </w:pPr>
      <w:r>
        <w:rPr>
          <w:sz w:val="20"/>
        </w:rPr>
        <w:t xml:space="preserve">наличие ученой степени (ученого звания) по профилю деятельности Управления - 2 балла;</w:t>
      </w:r>
    </w:p>
    <w:p>
      <w:pPr>
        <w:pStyle w:val="0"/>
        <w:spacing w:before="200" w:line-rule="auto"/>
        <w:ind w:firstLine="540"/>
        <w:jc w:val="both"/>
      </w:pPr>
      <w:r>
        <w:rPr>
          <w:sz w:val="20"/>
        </w:rPr>
        <w:t xml:space="preserve">наличие высшего образования и ученой степени (ученого звания) по профилю деятельности Управления - 3 балла;</w:t>
      </w:r>
    </w:p>
    <w:p>
      <w:pPr>
        <w:pStyle w:val="0"/>
        <w:spacing w:before="200" w:line-rule="auto"/>
        <w:ind w:firstLine="540"/>
        <w:jc w:val="both"/>
      </w:pPr>
      <w:r>
        <w:rPr>
          <w:sz w:val="20"/>
        </w:rPr>
        <w:t xml:space="preserve">наличие опыта работы по профилю деятельности Управления (от одного года - 1 балл, от двух лет - 2 балла, более трех лет - 3 балла).</w:t>
      </w:r>
    </w:p>
    <w:p>
      <w:pPr>
        <w:pStyle w:val="0"/>
        <w:jc w:val="both"/>
      </w:pPr>
      <w:r>
        <w:rPr>
          <w:sz w:val="20"/>
        </w:rPr>
        <w:t xml:space="preserve">(подп. 4.4.8 в ред. </w:t>
      </w:r>
      <w:hyperlink w:history="0" r:id="rId35"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18.06.2020 N 114)</w:t>
      </w:r>
    </w:p>
    <w:p>
      <w:pPr>
        <w:pStyle w:val="0"/>
        <w:spacing w:before="200" w:line-rule="auto"/>
        <w:ind w:firstLine="540"/>
        <w:jc w:val="both"/>
      </w:pPr>
      <w:r>
        <w:rPr>
          <w:sz w:val="20"/>
        </w:rPr>
        <w:t xml:space="preserve">4.4.9.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4.4.10.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4.4.11. Решение конкурсной комиссии по результатам проведения конкурса незамедлительно направляется начальнику управления.</w:t>
      </w:r>
    </w:p>
    <w:p>
      <w:pPr>
        <w:pStyle w:val="0"/>
        <w:spacing w:before="200" w:line-rule="auto"/>
        <w:ind w:firstLine="540"/>
        <w:jc w:val="both"/>
      </w:pPr>
      <w:r>
        <w:rPr>
          <w:sz w:val="20"/>
        </w:rPr>
        <w:t xml:space="preserve">4.4.12.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4.4.13. Управление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spacing w:before="200" w:line-rule="auto"/>
        <w:ind w:firstLine="540"/>
        <w:jc w:val="both"/>
      </w:pPr>
      <w:r>
        <w:rPr>
          <w:sz w:val="20"/>
        </w:rPr>
        <w:t xml:space="preserve">4.4.14. Кандидат, не согласный с решением, принятым конкурсной комиссией, вправе обратиться в Общественную палату Тамбовской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начальником Управления.</w:t>
      </w:r>
    </w:p>
    <w:p>
      <w:pPr>
        <w:pStyle w:val="0"/>
        <w:jc w:val="both"/>
      </w:pPr>
      <w:r>
        <w:rPr>
          <w:sz w:val="20"/>
        </w:rPr>
        <w:t xml:space="preserve">(в ред. </w:t>
      </w:r>
      <w:hyperlink w:history="0" r:id="rId36"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начальником Управления по вопросам реализации решений Общественного совета, изменению его состава;</w:t>
      </w:r>
    </w:p>
    <w:p>
      <w:pPr>
        <w:pStyle w:val="0"/>
        <w:jc w:val="both"/>
      </w:pPr>
      <w:r>
        <w:rPr>
          <w:sz w:val="20"/>
        </w:rPr>
        <w:t xml:space="preserve">(в ред. </w:t>
      </w:r>
      <w:hyperlink w:history="0" r:id="rId37"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начальнику Управления в течение 7 дней со дня их подписания.</w:t>
      </w:r>
    </w:p>
    <w:p>
      <w:pPr>
        <w:pStyle w:val="0"/>
        <w:jc w:val="both"/>
      </w:pPr>
      <w:r>
        <w:rPr>
          <w:sz w:val="20"/>
        </w:rPr>
        <w:t xml:space="preserve">(в ред. </w:t>
      </w:r>
      <w:hyperlink w:history="0" r:id="rId38"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начальнику Управления для рассмотрения.</w:t>
      </w:r>
    </w:p>
    <w:p>
      <w:pPr>
        <w:pStyle w:val="0"/>
        <w:jc w:val="both"/>
      </w:pPr>
      <w:r>
        <w:rPr>
          <w:sz w:val="20"/>
        </w:rPr>
        <w:t xml:space="preserve">(в ред. </w:t>
      </w:r>
      <w:hyperlink w:history="0" r:id="rId39"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Управление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Управлением в Общественный совет в письменной форме в пределах срока, установленного в настоящем абзаце, для их рассмотрения.</w:t>
      </w:r>
    </w:p>
    <w:p>
      <w:pPr>
        <w:pStyle w:val="0"/>
        <w:jc w:val="both"/>
      </w:pPr>
      <w:r>
        <w:rPr>
          <w:sz w:val="20"/>
        </w:rPr>
        <w:t xml:space="preserve">(в ред. </w:t>
      </w:r>
      <w:hyperlink w:history="0" r:id="rId40"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4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на официальном сайте Управления,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Управление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212" w:name="P212"/>
    <w:bookmarkEnd w:id="212"/>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5.11.2 в ред. </w:t>
      </w:r>
      <w:hyperlink w:history="0" r:id="rId42" w:tooltip="Приказ управления по развитию промышленности и торговли Тамбовской области от 10.01.2022 N 2 &quot;О внесении изменения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10.01.2022 N 2)</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95"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220" w:name="P220"/>
    <w:bookmarkEnd w:id="220"/>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начальника Управления в течение десяти календарных дней со дня его принятия.</w:t>
      </w:r>
    </w:p>
    <w:p>
      <w:pPr>
        <w:pStyle w:val="0"/>
        <w:jc w:val="both"/>
      </w:pPr>
      <w:r>
        <w:rPr>
          <w:sz w:val="20"/>
        </w:rPr>
        <w:t xml:space="preserve">(в ред. </w:t>
      </w:r>
      <w:hyperlink w:history="0" r:id="rId43"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212"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220"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 пункта 5.11</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начальником Управления.</w:t>
      </w:r>
    </w:p>
    <w:p>
      <w:pPr>
        <w:pStyle w:val="0"/>
        <w:jc w:val="both"/>
      </w:pPr>
      <w:r>
        <w:rPr>
          <w:sz w:val="20"/>
        </w:rPr>
        <w:t xml:space="preserve">(в ред. </w:t>
      </w:r>
      <w:hyperlink w:history="0" r:id="rId44"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85" w:tooltip="3. Формирование Общественного совета">
        <w:r>
          <w:rPr>
            <w:sz w:val="20"/>
            <w:color w:val="0000ff"/>
          </w:rPr>
          <w:t xml:space="preserve">разделом 3</w:t>
        </w:r>
      </w:hyperlink>
      <w:r>
        <w:rPr>
          <w:sz w:val="20"/>
        </w:rPr>
        <w:t xml:space="preserve"> настоящего Положения.</w:t>
      </w:r>
    </w:p>
    <w:p>
      <w:pPr>
        <w:pStyle w:val="0"/>
        <w:jc w:val="both"/>
      </w:pPr>
      <w:r>
        <w:rPr>
          <w:sz w:val="20"/>
        </w:rPr>
        <w:t xml:space="preserve">(п. 5.11 в ред. </w:t>
      </w:r>
      <w:hyperlink w:history="0" r:id="rId45" w:tooltip="Приказ управления по развитию промышленности и торговли Тамбовской области от 18.06.2020 N 114 &quot;О внесении изменений в Положение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18.06.2020 N 114)</w:t>
      </w:r>
    </w:p>
    <w:bookmarkStart w:id="227" w:name="P227"/>
    <w:bookmarkEnd w:id="227"/>
    <w:p>
      <w:pPr>
        <w:pStyle w:val="0"/>
        <w:spacing w:before="200" w:line-rule="auto"/>
        <w:ind w:firstLine="540"/>
        <w:jc w:val="both"/>
      </w:pPr>
      <w:r>
        <w:rPr>
          <w:sz w:val="20"/>
        </w:rPr>
        <w:t xml:space="preserve">5.12. Полномочия члена Общественного совета приостанавливаются в случае:</w:t>
      </w:r>
    </w:p>
    <w:bookmarkStart w:id="228" w:name="P228"/>
    <w:bookmarkEnd w:id="228"/>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bookmarkStart w:id="230" w:name="P230"/>
    <w:bookmarkEnd w:id="230"/>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30 календарных дней со дня возникновения оснований, предусмотренных </w:t>
      </w:r>
      <w:hyperlink w:history="0" w:anchor="P228" w:tooltip="5.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5.12.1</w:t>
        </w:r>
      </w:hyperlink>
      <w:r>
        <w:rPr>
          <w:sz w:val="20"/>
        </w:rPr>
        <w:t xml:space="preserve"> - </w:t>
      </w:r>
      <w:hyperlink w:history="0" w:anchor="P230" w:tooltip="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5.12.3</w:t>
        </w:r>
      </w:hyperlink>
      <w:r>
        <w:rPr>
          <w:sz w:val="20"/>
        </w:rPr>
        <w:t xml:space="preserve"> настоящего Положения, Решение Общественного совета предварительно согласовывается с начальником Управления.</w:t>
      </w:r>
    </w:p>
    <w:p>
      <w:pPr>
        <w:pStyle w:val="0"/>
        <w:jc w:val="both"/>
      </w:pPr>
      <w:r>
        <w:rPr>
          <w:sz w:val="20"/>
        </w:rPr>
        <w:t xml:space="preserve">(в ред. </w:t>
      </w:r>
      <w:hyperlink w:history="0" r:id="rId46" w:tooltip="Приказ управления по развитию промышленности и торговли Тамбовской области от 05.07.2022 N 182 &quot;О внесении изменений в приказ управления по развитию промышленности и торговли области от 27.02.2020 N 40 &quot;Об утверждении Положения об Общественном совете при управлении по развитию промышленности и торговли области&quot; {КонсультантПлюс}">
        <w:r>
          <w:rPr>
            <w:sz w:val="20"/>
            <w:color w:val="0000ff"/>
          </w:rPr>
          <w:t xml:space="preserve">Приказа</w:t>
        </w:r>
      </w:hyperlink>
      <w:r>
        <w:rPr>
          <w:sz w:val="20"/>
        </w:rPr>
        <w:t xml:space="preserve"> управления по развитию промышленности и торговли Тамбовской области от 05.07.2022 N 182)</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27"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Управления.</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отдел правовой, кадровой работы и организационного обеспечения деятельности Управления.</w:t>
      </w:r>
    </w:p>
    <w:p>
      <w:pPr>
        <w:pStyle w:val="0"/>
        <w:spacing w:before="200" w:line-rule="auto"/>
        <w:ind w:firstLine="540"/>
        <w:jc w:val="both"/>
      </w:pPr>
      <w:r>
        <w:rPr>
          <w:sz w:val="20"/>
        </w:rPr>
        <w:t xml:space="preserve">5.15. Информация о создании Общественного совета, его составе, планах работы и принятых на заседаниях решениях размещается на официальном Интернет-сайте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по развитию</w:t>
      </w:r>
    </w:p>
    <w:p>
      <w:pPr>
        <w:pStyle w:val="0"/>
        <w:jc w:val="right"/>
      </w:pPr>
      <w:r>
        <w:rPr>
          <w:sz w:val="20"/>
        </w:rPr>
        <w:t xml:space="preserve">промышленности и торговли области</w:t>
      </w:r>
    </w:p>
    <w:p>
      <w:pPr>
        <w:pStyle w:val="0"/>
        <w:jc w:val="both"/>
      </w:pPr>
      <w:r>
        <w:rPr>
          <w:sz w:val="20"/>
        </w:rPr>
      </w:r>
    </w:p>
    <w:bookmarkStart w:id="248" w:name="P248"/>
    <w:bookmarkEnd w:id="248"/>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w:t>
      </w:r>
    </w:p>
    <w:p>
      <w:pPr>
        <w:pStyle w:val="1"/>
        <w:jc w:val="both"/>
      </w:pPr>
      <w:r>
        <w:rPr>
          <w:sz w:val="20"/>
        </w:rPr>
        <w:t xml:space="preserve">  при управлении по развитию промышленности и торговли Тамбовской области</w:t>
      </w:r>
    </w:p>
    <w:p>
      <w:pPr>
        <w:pStyle w:val="1"/>
        <w:jc w:val="both"/>
      </w:pPr>
      <w:r>
        <w:rPr>
          <w:sz w:val="20"/>
        </w:rPr>
      </w:r>
    </w:p>
    <w:p>
      <w:pPr>
        <w:pStyle w:val="1"/>
        <w:jc w:val="both"/>
      </w:pPr>
      <w:r>
        <w:rPr>
          <w:sz w:val="20"/>
        </w:rPr>
        <w:t xml:space="preserve">Наименование  общественного  объединения  (негосударственной некоммерческой</w:t>
      </w:r>
    </w:p>
    <w:p>
      <w:pPr>
        <w:pStyle w:val="1"/>
        <w:jc w:val="both"/>
      </w:pPr>
      <w:r>
        <w:rPr>
          <w:sz w:val="20"/>
        </w:rPr>
        <w:t xml:space="preserve">организации) (адрес места расположения,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управлении по развитию промышленности и</w:t>
      </w:r>
    </w:p>
    <w:p>
      <w:pPr>
        <w:pStyle w:val="1"/>
        <w:jc w:val="both"/>
      </w:pPr>
      <w:r>
        <w:rPr>
          <w:sz w:val="20"/>
        </w:rPr>
        <w:t xml:space="preserve">торговли Тамбовской области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                          место работы (службы))</w:t>
      </w:r>
    </w:p>
    <w:p>
      <w:pPr>
        <w:pStyle w:val="1"/>
        <w:jc w:val="both"/>
      </w:pPr>
      <w:r>
        <w:rPr>
          <w:sz w:val="20"/>
        </w:rPr>
      </w:r>
    </w:p>
    <w:p>
      <w:pPr>
        <w:pStyle w:val="1"/>
        <w:jc w:val="both"/>
      </w:pPr>
      <w:r>
        <w:rPr>
          <w:sz w:val="20"/>
        </w:rPr>
        <w:t xml:space="preserve">                                         ______________ 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                                         "___" 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по развитию</w:t>
      </w:r>
    </w:p>
    <w:p>
      <w:pPr>
        <w:pStyle w:val="0"/>
        <w:jc w:val="right"/>
      </w:pPr>
      <w:r>
        <w:rPr>
          <w:sz w:val="20"/>
        </w:rPr>
        <w:t xml:space="preserve">промышленности и торговли области</w:t>
      </w:r>
    </w:p>
    <w:p>
      <w:pPr>
        <w:pStyle w:val="0"/>
        <w:jc w:val="both"/>
      </w:pPr>
      <w:r>
        <w:rPr>
          <w:sz w:val="20"/>
        </w:rPr>
      </w:r>
    </w:p>
    <w:bookmarkStart w:id="279" w:name="P279"/>
    <w:bookmarkEnd w:id="279"/>
    <w:p>
      <w:pPr>
        <w:pStyle w:val="1"/>
        <w:jc w:val="both"/>
      </w:pPr>
      <w:r>
        <w:rPr>
          <w:sz w:val="20"/>
        </w:rPr>
        <w:t xml:space="preserve">                                  АНКЕТА</w:t>
      </w:r>
    </w:p>
    <w:p>
      <w:pPr>
        <w:pStyle w:val="1"/>
        <w:jc w:val="both"/>
      </w:pPr>
      <w:r>
        <w:rPr>
          <w:sz w:val="20"/>
        </w:rPr>
        <w:t xml:space="preserve">           кандидата в члены общественного совета при управлении</w:t>
      </w:r>
    </w:p>
    <w:p>
      <w:pPr>
        <w:pStyle w:val="1"/>
        <w:jc w:val="both"/>
      </w:pPr>
      <w:r>
        <w:rPr>
          <w:sz w:val="20"/>
        </w:rPr>
        <w:t xml:space="preserve">         по развитию промышленности и торговли Тамбовской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1. ______________________________________________________   │             │</w:t>
      </w:r>
    </w:p>
    <w:p>
      <w:pPr>
        <w:pStyle w:val="1"/>
        <w:jc w:val="both"/>
      </w:pPr>
      <w:r>
        <w:rPr>
          <w:sz w:val="20"/>
        </w:rPr>
        <w:t xml:space="preserve">                         (фамилия)                          │             │</w:t>
      </w:r>
    </w:p>
    <w:p>
      <w:pPr>
        <w:pStyle w:val="1"/>
        <w:jc w:val="both"/>
      </w:pPr>
      <w:r>
        <w:rPr>
          <w:sz w:val="20"/>
        </w:rPr>
        <w:t xml:space="preserve">_________________________________________________________   │             │</w:t>
      </w:r>
    </w:p>
    <w:p>
      <w:pPr>
        <w:pStyle w:val="1"/>
        <w:jc w:val="both"/>
      </w:pPr>
      <w:r>
        <w:rPr>
          <w:sz w:val="20"/>
        </w:rPr>
        <w:t xml:space="preserve">                           (имя)                            │  Место для  │</w:t>
      </w:r>
    </w:p>
    <w:p>
      <w:pPr>
        <w:pStyle w:val="1"/>
        <w:jc w:val="both"/>
      </w:pPr>
      <w:r>
        <w:rPr>
          <w:sz w:val="20"/>
        </w:rPr>
        <w:t xml:space="preserve">_________________________________________________________   │ фотографии  │</w:t>
      </w:r>
    </w:p>
    <w:p>
      <w:pPr>
        <w:pStyle w:val="1"/>
        <w:jc w:val="both"/>
      </w:pPr>
      <w:r>
        <w:rPr>
          <w:sz w:val="20"/>
        </w:rPr>
        <w:t xml:space="preserve">                        (отчество)                          │             │</w:t>
      </w:r>
    </w:p>
    <w:p>
      <w:pPr>
        <w:pStyle w:val="1"/>
        <w:jc w:val="both"/>
      </w:pPr>
      <w:r>
        <w:rPr>
          <w:sz w:val="20"/>
        </w:rPr>
        <w:t xml:space="preserve">2. ______________________________________________________   │             │</w:t>
      </w:r>
    </w:p>
    <w:p>
      <w:pPr>
        <w:pStyle w:val="1"/>
        <w:jc w:val="both"/>
      </w:pPr>
      <w:r>
        <w:rPr>
          <w:sz w:val="20"/>
        </w:rPr>
        <w:t xml:space="preserve">                  (число, месяц, год рождения)              │             │</w:t>
      </w:r>
    </w:p>
    <w:p>
      <w:pPr>
        <w:pStyle w:val="1"/>
        <w:jc w:val="both"/>
      </w:pPr>
      <w:r>
        <w:rPr>
          <w:sz w:val="20"/>
        </w:rPr>
        <w:t xml:space="preserve">3. ______________________________________________________   └─────────────┘</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для связи (с индексом), номер телефона, адрес</w:t>
      </w:r>
    </w:p>
    <w:p>
      <w:pPr>
        <w:pStyle w:val="1"/>
        <w:jc w:val="both"/>
      </w:pPr>
      <w:r>
        <w:rPr>
          <w:sz w:val="20"/>
        </w:rPr>
        <w:t xml:space="preserve">                  электронной почты либо иной вид связи)</w:t>
      </w:r>
    </w:p>
    <w:p>
      <w:pPr>
        <w:pStyle w:val="1"/>
        <w:jc w:val="both"/>
      </w:pPr>
      <w:r>
        <w:rPr>
          <w:sz w:val="20"/>
        </w:rPr>
        <w:t xml:space="preserve">___________________________________________________________________________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                             дата выдачи, кем выдан)</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94"/>
        <w:gridCol w:w="3742"/>
        <w:gridCol w:w="3685"/>
      </w:tblGrid>
      <w:tr>
        <w:tc>
          <w:tcPr>
            <w:tcW w:w="1594" w:type="dxa"/>
          </w:tcPr>
          <w:p>
            <w:pPr>
              <w:pStyle w:val="0"/>
              <w:jc w:val="center"/>
            </w:pPr>
            <w:r>
              <w:rPr>
                <w:sz w:val="20"/>
              </w:rPr>
              <w:t xml:space="preserve">Год окончания</w:t>
            </w:r>
          </w:p>
        </w:tc>
        <w:tc>
          <w:tcPr>
            <w:tcW w:w="3742" w:type="dxa"/>
          </w:tcPr>
          <w:p>
            <w:pPr>
              <w:pStyle w:val="0"/>
              <w:jc w:val="center"/>
            </w:pPr>
            <w:r>
              <w:rPr>
                <w:sz w:val="20"/>
              </w:rPr>
              <w:t xml:space="preserve">Наименование образовательного (научного) заведения</w:t>
            </w:r>
          </w:p>
        </w:tc>
        <w:tc>
          <w:tcPr>
            <w:tcW w:w="3685"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594" w:type="dxa"/>
          </w:tcPr>
          <w:p>
            <w:pPr>
              <w:pStyle w:val="0"/>
            </w:pPr>
            <w:r>
              <w:rPr>
                <w:sz w:val="20"/>
              </w:rPr>
            </w:r>
          </w:p>
        </w:tc>
        <w:tc>
          <w:tcPr>
            <w:tcW w:w="3742" w:type="dxa"/>
          </w:tcPr>
          <w:p>
            <w:pPr>
              <w:pStyle w:val="0"/>
            </w:pPr>
            <w:r>
              <w:rPr>
                <w:sz w:val="20"/>
              </w:rPr>
            </w:r>
          </w:p>
        </w:tc>
        <w:tc>
          <w:tcPr>
            <w:tcW w:w="3685" w:type="dxa"/>
          </w:tcPr>
          <w:p>
            <w:pPr>
              <w:pStyle w:val="0"/>
            </w:pPr>
            <w:r>
              <w:rPr>
                <w:sz w:val="20"/>
              </w:rPr>
            </w:r>
          </w:p>
        </w:tc>
      </w:tr>
      <w:tr>
        <w:tc>
          <w:tcPr>
            <w:tcW w:w="1594" w:type="dxa"/>
          </w:tcPr>
          <w:p>
            <w:pPr>
              <w:pStyle w:val="0"/>
            </w:pPr>
            <w:r>
              <w:rPr>
                <w:sz w:val="20"/>
              </w:rPr>
            </w:r>
          </w:p>
        </w:tc>
        <w:tc>
          <w:tcPr>
            <w:tcW w:w="3742" w:type="dxa"/>
          </w:tcPr>
          <w:p>
            <w:pPr>
              <w:pStyle w:val="0"/>
            </w:pPr>
            <w:r>
              <w:rPr>
                <w:sz w:val="20"/>
              </w:rPr>
            </w:r>
          </w:p>
        </w:tc>
        <w:tc>
          <w:tcPr>
            <w:tcW w:w="3685" w:type="dxa"/>
          </w:tcPr>
          <w:p>
            <w:pPr>
              <w:pStyle w:val="0"/>
            </w:pPr>
            <w:r>
              <w:rPr>
                <w:sz w:val="20"/>
              </w:rPr>
            </w:r>
          </w:p>
        </w:tc>
      </w:tr>
      <w:tr>
        <w:tc>
          <w:tcPr>
            <w:tcW w:w="1594" w:type="dxa"/>
          </w:tcPr>
          <w:p>
            <w:pPr>
              <w:pStyle w:val="0"/>
            </w:pPr>
            <w:r>
              <w:rPr>
                <w:sz w:val="20"/>
              </w:rPr>
            </w:r>
          </w:p>
        </w:tc>
        <w:tc>
          <w:tcPr>
            <w:tcW w:w="3742" w:type="dxa"/>
          </w:tcPr>
          <w:p>
            <w:pPr>
              <w:pStyle w:val="0"/>
            </w:pPr>
            <w:r>
              <w:rPr>
                <w:sz w:val="20"/>
              </w:rPr>
            </w:r>
          </w:p>
        </w:tc>
        <w:tc>
          <w:tcPr>
            <w:tcW w:w="3685" w:type="dxa"/>
          </w:tcPr>
          <w:p>
            <w:pPr>
              <w:pStyle w:val="0"/>
            </w:pPr>
            <w:r>
              <w:rPr>
                <w:sz w:val="20"/>
              </w:rPr>
            </w:r>
          </w:p>
        </w:tc>
      </w:tr>
      <w:tr>
        <w:tc>
          <w:tcPr>
            <w:tcW w:w="1594" w:type="dxa"/>
          </w:tcPr>
          <w:p>
            <w:pPr>
              <w:pStyle w:val="0"/>
            </w:pPr>
            <w:r>
              <w:rPr>
                <w:sz w:val="20"/>
              </w:rPr>
            </w:r>
          </w:p>
        </w:tc>
        <w:tc>
          <w:tcPr>
            <w:tcW w:w="3742" w:type="dxa"/>
          </w:tcPr>
          <w:p>
            <w:pPr>
              <w:pStyle w:val="0"/>
            </w:pPr>
            <w:r>
              <w:rPr>
                <w:sz w:val="20"/>
              </w:rPr>
            </w:r>
          </w:p>
        </w:tc>
        <w:tc>
          <w:tcPr>
            <w:tcW w:w="3685" w:type="dxa"/>
          </w:tcPr>
          <w:p>
            <w:pPr>
              <w:pStyle w:val="0"/>
            </w:pPr>
            <w:r>
              <w:rPr>
                <w:sz w:val="20"/>
              </w:rPr>
            </w:r>
          </w:p>
        </w:tc>
      </w:tr>
    </w:tbl>
    <w:p>
      <w:pPr>
        <w:pStyle w:val="0"/>
        <w:jc w:val="both"/>
      </w:pPr>
      <w:r>
        <w:rPr>
          <w:sz w:val="20"/>
        </w:rPr>
      </w:r>
    </w:p>
    <w:p>
      <w:pPr>
        <w:pStyle w:val="1"/>
        <w:jc w:val="both"/>
      </w:pPr>
      <w:r>
        <w:rPr>
          <w:sz w:val="20"/>
        </w:rPr>
        <w:t xml:space="preserve">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3288"/>
        <w:gridCol w:w="3685"/>
      </w:tblGrid>
      <w:tr>
        <w:tc>
          <w:tcPr>
            <w:tcW w:w="2041" w:type="dxa"/>
          </w:tcPr>
          <w:p>
            <w:pPr>
              <w:pStyle w:val="0"/>
              <w:jc w:val="center"/>
            </w:pPr>
            <w:r>
              <w:rPr>
                <w:sz w:val="20"/>
              </w:rPr>
              <w:t xml:space="preserve">Год поступления и ухода</w:t>
            </w:r>
          </w:p>
        </w:tc>
        <w:tc>
          <w:tcPr>
            <w:tcW w:w="3288" w:type="dxa"/>
          </w:tcPr>
          <w:p>
            <w:pPr>
              <w:pStyle w:val="0"/>
              <w:jc w:val="center"/>
            </w:pPr>
            <w:r>
              <w:rPr>
                <w:sz w:val="20"/>
              </w:rPr>
              <w:t xml:space="preserve">Место работы</w:t>
            </w:r>
          </w:p>
        </w:tc>
        <w:tc>
          <w:tcPr>
            <w:tcW w:w="3685" w:type="dxa"/>
          </w:tcPr>
          <w:p>
            <w:pPr>
              <w:pStyle w:val="0"/>
              <w:jc w:val="center"/>
            </w:pPr>
            <w:r>
              <w:rPr>
                <w:sz w:val="20"/>
              </w:rPr>
              <w:t xml:space="preserve">Наименование должности</w:t>
            </w:r>
          </w:p>
        </w:tc>
      </w:tr>
      <w:tr>
        <w:tc>
          <w:tcPr>
            <w:tcW w:w="2041" w:type="dxa"/>
          </w:tcPr>
          <w:p>
            <w:pPr>
              <w:pStyle w:val="0"/>
            </w:pPr>
            <w:r>
              <w:rPr>
                <w:sz w:val="20"/>
              </w:rPr>
            </w:r>
          </w:p>
        </w:tc>
        <w:tc>
          <w:tcPr>
            <w:tcW w:w="3288" w:type="dxa"/>
          </w:tcPr>
          <w:p>
            <w:pPr>
              <w:pStyle w:val="0"/>
            </w:pPr>
            <w:r>
              <w:rPr>
                <w:sz w:val="20"/>
              </w:rPr>
            </w:r>
          </w:p>
        </w:tc>
        <w:tc>
          <w:tcPr>
            <w:tcW w:w="3685" w:type="dxa"/>
          </w:tcPr>
          <w:p>
            <w:pPr>
              <w:pStyle w:val="0"/>
            </w:pPr>
            <w:r>
              <w:rPr>
                <w:sz w:val="20"/>
              </w:rPr>
            </w:r>
          </w:p>
        </w:tc>
      </w:tr>
      <w:tr>
        <w:tc>
          <w:tcPr>
            <w:tcW w:w="2041" w:type="dxa"/>
          </w:tcPr>
          <w:p>
            <w:pPr>
              <w:pStyle w:val="0"/>
            </w:pPr>
            <w:r>
              <w:rPr>
                <w:sz w:val="20"/>
              </w:rPr>
            </w:r>
          </w:p>
        </w:tc>
        <w:tc>
          <w:tcPr>
            <w:tcW w:w="3288" w:type="dxa"/>
          </w:tcPr>
          <w:p>
            <w:pPr>
              <w:pStyle w:val="0"/>
            </w:pPr>
            <w:r>
              <w:rPr>
                <w:sz w:val="20"/>
              </w:rPr>
            </w:r>
          </w:p>
        </w:tc>
        <w:tc>
          <w:tcPr>
            <w:tcW w:w="3685" w:type="dxa"/>
          </w:tcPr>
          <w:p>
            <w:pPr>
              <w:pStyle w:val="0"/>
            </w:pPr>
            <w:r>
              <w:rPr>
                <w:sz w:val="20"/>
              </w:rPr>
            </w:r>
          </w:p>
        </w:tc>
      </w:tr>
      <w:tr>
        <w:tc>
          <w:tcPr>
            <w:tcW w:w="2041" w:type="dxa"/>
          </w:tcPr>
          <w:p>
            <w:pPr>
              <w:pStyle w:val="0"/>
            </w:pPr>
            <w:r>
              <w:rPr>
                <w:sz w:val="20"/>
              </w:rPr>
            </w:r>
          </w:p>
        </w:tc>
        <w:tc>
          <w:tcPr>
            <w:tcW w:w="3288" w:type="dxa"/>
          </w:tcPr>
          <w:p>
            <w:pPr>
              <w:pStyle w:val="0"/>
            </w:pPr>
            <w:r>
              <w:rPr>
                <w:sz w:val="20"/>
              </w:rPr>
            </w:r>
          </w:p>
        </w:tc>
        <w:tc>
          <w:tcPr>
            <w:tcW w:w="3685" w:type="dxa"/>
          </w:tcPr>
          <w:p>
            <w:pPr>
              <w:pStyle w:val="0"/>
            </w:pPr>
            <w:r>
              <w:rPr>
                <w:sz w:val="20"/>
              </w:rPr>
            </w:r>
          </w:p>
        </w:tc>
      </w:tr>
      <w:tr>
        <w:tc>
          <w:tcPr>
            <w:tcW w:w="2041" w:type="dxa"/>
          </w:tcPr>
          <w:p>
            <w:pPr>
              <w:pStyle w:val="0"/>
            </w:pPr>
            <w:r>
              <w:rPr>
                <w:sz w:val="20"/>
              </w:rPr>
            </w:r>
          </w:p>
        </w:tc>
        <w:tc>
          <w:tcPr>
            <w:tcW w:w="3288" w:type="dxa"/>
          </w:tcPr>
          <w:p>
            <w:pPr>
              <w:pStyle w:val="0"/>
            </w:pPr>
            <w:r>
              <w:rPr>
                <w:sz w:val="20"/>
              </w:rPr>
            </w:r>
          </w:p>
        </w:tc>
        <w:tc>
          <w:tcPr>
            <w:tcW w:w="3685" w:type="dxa"/>
          </w:tcPr>
          <w:p>
            <w:pPr>
              <w:pStyle w:val="0"/>
            </w:pPr>
            <w:r>
              <w:rPr>
                <w:sz w:val="20"/>
              </w:rPr>
            </w:r>
          </w:p>
        </w:tc>
      </w:tr>
      <w:tr>
        <w:tc>
          <w:tcPr>
            <w:tcW w:w="2041" w:type="dxa"/>
          </w:tcPr>
          <w:p>
            <w:pPr>
              <w:pStyle w:val="0"/>
            </w:pPr>
            <w:r>
              <w:rPr>
                <w:sz w:val="20"/>
              </w:rPr>
            </w:r>
          </w:p>
        </w:tc>
        <w:tc>
          <w:tcPr>
            <w:tcW w:w="3288" w:type="dxa"/>
          </w:tcPr>
          <w:p>
            <w:pPr>
              <w:pStyle w:val="0"/>
            </w:pPr>
            <w:r>
              <w:rPr>
                <w:sz w:val="20"/>
              </w:rPr>
            </w:r>
          </w:p>
        </w:tc>
        <w:tc>
          <w:tcPr>
            <w:tcW w:w="3685" w:type="dxa"/>
          </w:tcPr>
          <w:p>
            <w:pPr>
              <w:pStyle w:val="0"/>
            </w:pPr>
            <w:r>
              <w:rPr>
                <w:sz w:val="20"/>
              </w:rPr>
            </w:r>
          </w:p>
        </w:tc>
      </w:tr>
      <w:tr>
        <w:tc>
          <w:tcPr>
            <w:tcW w:w="2041" w:type="dxa"/>
          </w:tcPr>
          <w:p>
            <w:pPr>
              <w:pStyle w:val="0"/>
            </w:pPr>
            <w:r>
              <w:rPr>
                <w:sz w:val="20"/>
              </w:rPr>
            </w:r>
          </w:p>
        </w:tc>
        <w:tc>
          <w:tcPr>
            <w:tcW w:w="3288" w:type="dxa"/>
          </w:tcPr>
          <w:p>
            <w:pPr>
              <w:pStyle w:val="0"/>
            </w:pPr>
            <w:r>
              <w:rPr>
                <w:sz w:val="20"/>
              </w:rPr>
            </w:r>
          </w:p>
        </w:tc>
        <w:tc>
          <w:tcPr>
            <w:tcW w:w="3685" w:type="dxa"/>
          </w:tcPr>
          <w:p>
            <w:pPr>
              <w:pStyle w:val="0"/>
            </w:pPr>
            <w:r>
              <w:rPr>
                <w:sz w:val="20"/>
              </w:rPr>
            </w:r>
          </w:p>
        </w:tc>
      </w:tr>
    </w:tbl>
    <w:p>
      <w:pPr>
        <w:pStyle w:val="0"/>
        <w:jc w:val="both"/>
      </w:pPr>
      <w:r>
        <w:rPr>
          <w:sz w:val="20"/>
        </w:rPr>
      </w:r>
    </w:p>
    <w:p>
      <w:pPr>
        <w:pStyle w:val="1"/>
        <w:jc w:val="both"/>
      </w:pPr>
      <w:r>
        <w:rPr>
          <w:sz w:val="20"/>
        </w:rPr>
        <w:t xml:space="preserve">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5499"/>
        <w:gridCol w:w="1984"/>
      </w:tblGrid>
      <w:tr>
        <w:tc>
          <w:tcPr>
            <w:tcW w:w="1531" w:type="dxa"/>
          </w:tcPr>
          <w:p>
            <w:pPr>
              <w:pStyle w:val="0"/>
              <w:jc w:val="center"/>
            </w:pPr>
            <w:r>
              <w:rPr>
                <w:sz w:val="20"/>
              </w:rPr>
              <w:t xml:space="preserve">Период</w:t>
            </w:r>
          </w:p>
        </w:tc>
        <w:tc>
          <w:tcPr>
            <w:tcW w:w="5499" w:type="dxa"/>
          </w:tcPr>
          <w:p>
            <w:pPr>
              <w:pStyle w:val="0"/>
              <w:jc w:val="center"/>
            </w:pPr>
            <w:r>
              <w:rPr>
                <w:sz w:val="20"/>
              </w:rPr>
              <w:t xml:space="preserve">Вид работы и (или) общественной деятельности, а также должность и (или) занимаемая позиция</w:t>
            </w:r>
          </w:p>
        </w:tc>
        <w:tc>
          <w:tcPr>
            <w:tcW w:w="1984" w:type="dxa"/>
          </w:tcPr>
          <w:p>
            <w:pPr>
              <w:pStyle w:val="0"/>
              <w:jc w:val="center"/>
            </w:pPr>
            <w:r>
              <w:rPr>
                <w:sz w:val="20"/>
              </w:rPr>
              <w:t xml:space="preserve">Примечание</w:t>
            </w:r>
          </w:p>
        </w:tc>
      </w:tr>
      <w:tr>
        <w:tc>
          <w:tcPr>
            <w:tcW w:w="1531" w:type="dxa"/>
          </w:tcPr>
          <w:p>
            <w:pPr>
              <w:pStyle w:val="0"/>
            </w:pPr>
            <w:r>
              <w:rPr>
                <w:sz w:val="20"/>
              </w:rPr>
            </w:r>
          </w:p>
        </w:tc>
        <w:tc>
          <w:tcPr>
            <w:tcW w:w="5499" w:type="dxa"/>
          </w:tcPr>
          <w:p>
            <w:pPr>
              <w:pStyle w:val="0"/>
            </w:pPr>
            <w:r>
              <w:rPr>
                <w:sz w:val="20"/>
              </w:rPr>
            </w:r>
          </w:p>
        </w:tc>
        <w:tc>
          <w:tcPr>
            <w:tcW w:w="1984" w:type="dxa"/>
          </w:tcPr>
          <w:p>
            <w:pPr>
              <w:pStyle w:val="0"/>
            </w:pPr>
            <w:r>
              <w:rPr>
                <w:sz w:val="20"/>
              </w:rPr>
            </w:r>
          </w:p>
        </w:tc>
      </w:tr>
      <w:tr>
        <w:tc>
          <w:tcPr>
            <w:tcW w:w="1531" w:type="dxa"/>
          </w:tcPr>
          <w:p>
            <w:pPr>
              <w:pStyle w:val="0"/>
            </w:pPr>
            <w:r>
              <w:rPr>
                <w:sz w:val="20"/>
              </w:rPr>
            </w:r>
          </w:p>
        </w:tc>
        <w:tc>
          <w:tcPr>
            <w:tcW w:w="5499" w:type="dxa"/>
          </w:tcPr>
          <w:p>
            <w:pPr>
              <w:pStyle w:val="0"/>
            </w:pPr>
            <w:r>
              <w:rPr>
                <w:sz w:val="20"/>
              </w:rPr>
            </w:r>
          </w:p>
        </w:tc>
        <w:tc>
          <w:tcPr>
            <w:tcW w:w="1984" w:type="dxa"/>
          </w:tcPr>
          <w:p>
            <w:pPr>
              <w:pStyle w:val="0"/>
            </w:pPr>
            <w:r>
              <w:rPr>
                <w:sz w:val="20"/>
              </w:rPr>
            </w:r>
          </w:p>
        </w:tc>
      </w:tr>
      <w:tr>
        <w:tc>
          <w:tcPr>
            <w:tcW w:w="1531" w:type="dxa"/>
          </w:tcPr>
          <w:p>
            <w:pPr>
              <w:pStyle w:val="0"/>
            </w:pPr>
            <w:r>
              <w:rPr>
                <w:sz w:val="20"/>
              </w:rPr>
            </w:r>
          </w:p>
        </w:tc>
        <w:tc>
          <w:tcPr>
            <w:tcW w:w="5499" w:type="dxa"/>
          </w:tcPr>
          <w:p>
            <w:pPr>
              <w:pStyle w:val="0"/>
            </w:pPr>
            <w:r>
              <w:rPr>
                <w:sz w:val="20"/>
              </w:rPr>
            </w:r>
          </w:p>
        </w:tc>
        <w:tc>
          <w:tcPr>
            <w:tcW w:w="1984" w:type="dxa"/>
          </w:tcPr>
          <w:p>
            <w:pPr>
              <w:pStyle w:val="0"/>
            </w:pPr>
            <w:r>
              <w:rPr>
                <w:sz w:val="20"/>
              </w:rPr>
            </w:r>
          </w:p>
        </w:tc>
      </w:tr>
      <w:tr>
        <w:tc>
          <w:tcPr>
            <w:tcW w:w="1531" w:type="dxa"/>
          </w:tcPr>
          <w:p>
            <w:pPr>
              <w:pStyle w:val="0"/>
            </w:pPr>
            <w:r>
              <w:rPr>
                <w:sz w:val="20"/>
              </w:rPr>
            </w:r>
          </w:p>
        </w:tc>
        <w:tc>
          <w:tcPr>
            <w:tcW w:w="5499" w:type="dxa"/>
          </w:tcPr>
          <w:p>
            <w:pPr>
              <w:pStyle w:val="0"/>
            </w:pPr>
            <w:r>
              <w:rPr>
                <w:sz w:val="20"/>
              </w:rPr>
            </w:r>
          </w:p>
        </w:tc>
        <w:tc>
          <w:tcPr>
            <w:tcW w:w="1984" w:type="dxa"/>
          </w:tcPr>
          <w:p>
            <w:pPr>
              <w:pStyle w:val="0"/>
            </w:pPr>
            <w:r>
              <w:rPr>
                <w:sz w:val="20"/>
              </w:rPr>
            </w:r>
          </w:p>
        </w:tc>
      </w:tr>
      <w:tr>
        <w:tc>
          <w:tcPr>
            <w:tcW w:w="1531" w:type="dxa"/>
          </w:tcPr>
          <w:p>
            <w:pPr>
              <w:pStyle w:val="0"/>
            </w:pPr>
            <w:r>
              <w:rPr>
                <w:sz w:val="20"/>
              </w:rPr>
            </w:r>
          </w:p>
        </w:tc>
        <w:tc>
          <w:tcPr>
            <w:tcW w:w="5499"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5046"/>
        <w:gridCol w:w="2270"/>
      </w:tblGrid>
      <w:tr>
        <w:tc>
          <w:tcPr>
            <w:tcW w:w="1701" w:type="dxa"/>
          </w:tcPr>
          <w:p>
            <w:pPr>
              <w:pStyle w:val="0"/>
              <w:jc w:val="center"/>
            </w:pPr>
            <w:r>
              <w:rPr>
                <w:sz w:val="20"/>
              </w:rPr>
              <w:t xml:space="preserve">Год начала и окончания</w:t>
            </w:r>
          </w:p>
        </w:tc>
        <w:tc>
          <w:tcPr>
            <w:tcW w:w="5046" w:type="dxa"/>
          </w:tcPr>
          <w:p>
            <w:pPr>
              <w:pStyle w:val="0"/>
              <w:jc w:val="center"/>
            </w:pPr>
            <w:r>
              <w:rPr>
                <w:sz w:val="20"/>
              </w:rPr>
              <w:t xml:space="preserve">Наименование органа (группы)</w:t>
            </w:r>
          </w:p>
        </w:tc>
        <w:tc>
          <w:tcPr>
            <w:tcW w:w="2270" w:type="dxa"/>
          </w:tcPr>
          <w:p>
            <w:pPr>
              <w:pStyle w:val="0"/>
              <w:jc w:val="center"/>
            </w:pPr>
            <w:r>
              <w:rPr>
                <w:sz w:val="20"/>
              </w:rPr>
              <w:t xml:space="preserve">Примечание</w:t>
            </w:r>
          </w:p>
        </w:tc>
      </w:tr>
      <w:tr>
        <w:tc>
          <w:tcPr>
            <w:tcW w:w="1701" w:type="dxa"/>
          </w:tcPr>
          <w:p>
            <w:pPr>
              <w:pStyle w:val="0"/>
            </w:pPr>
            <w:r>
              <w:rPr>
                <w:sz w:val="20"/>
              </w:rPr>
            </w:r>
          </w:p>
        </w:tc>
        <w:tc>
          <w:tcPr>
            <w:tcW w:w="5046" w:type="dxa"/>
          </w:tcPr>
          <w:p>
            <w:pPr>
              <w:pStyle w:val="0"/>
            </w:pPr>
            <w:r>
              <w:rPr>
                <w:sz w:val="20"/>
              </w:rPr>
            </w:r>
          </w:p>
        </w:tc>
        <w:tc>
          <w:tcPr>
            <w:tcW w:w="2270" w:type="dxa"/>
          </w:tcPr>
          <w:p>
            <w:pPr>
              <w:pStyle w:val="0"/>
            </w:pPr>
            <w:r>
              <w:rPr>
                <w:sz w:val="20"/>
              </w:rPr>
            </w:r>
          </w:p>
        </w:tc>
      </w:tr>
      <w:tr>
        <w:tc>
          <w:tcPr>
            <w:tcW w:w="1701" w:type="dxa"/>
          </w:tcPr>
          <w:p>
            <w:pPr>
              <w:pStyle w:val="0"/>
            </w:pPr>
            <w:r>
              <w:rPr>
                <w:sz w:val="20"/>
              </w:rPr>
            </w:r>
          </w:p>
        </w:tc>
        <w:tc>
          <w:tcPr>
            <w:tcW w:w="5046" w:type="dxa"/>
          </w:tcPr>
          <w:p>
            <w:pPr>
              <w:pStyle w:val="0"/>
            </w:pPr>
            <w:r>
              <w:rPr>
                <w:sz w:val="20"/>
              </w:rPr>
            </w:r>
          </w:p>
        </w:tc>
        <w:tc>
          <w:tcPr>
            <w:tcW w:w="2270" w:type="dxa"/>
          </w:tcPr>
          <w:p>
            <w:pPr>
              <w:pStyle w:val="0"/>
            </w:pPr>
            <w:r>
              <w:rPr>
                <w:sz w:val="20"/>
              </w:rPr>
            </w:r>
          </w:p>
        </w:tc>
      </w:tr>
      <w:tr>
        <w:tc>
          <w:tcPr>
            <w:tcW w:w="1701" w:type="dxa"/>
          </w:tcPr>
          <w:p>
            <w:pPr>
              <w:pStyle w:val="0"/>
            </w:pPr>
            <w:r>
              <w:rPr>
                <w:sz w:val="20"/>
              </w:rPr>
            </w:r>
          </w:p>
        </w:tc>
        <w:tc>
          <w:tcPr>
            <w:tcW w:w="5046" w:type="dxa"/>
          </w:tcPr>
          <w:p>
            <w:pPr>
              <w:pStyle w:val="0"/>
            </w:pPr>
            <w:r>
              <w:rPr>
                <w:sz w:val="20"/>
              </w:rPr>
            </w:r>
          </w:p>
        </w:tc>
        <w:tc>
          <w:tcPr>
            <w:tcW w:w="2270" w:type="dxa"/>
          </w:tcPr>
          <w:p>
            <w:pPr>
              <w:pStyle w:val="0"/>
            </w:pPr>
            <w:r>
              <w:rPr>
                <w:sz w:val="20"/>
              </w:rPr>
            </w:r>
          </w:p>
        </w:tc>
      </w:tr>
      <w:tr>
        <w:tc>
          <w:tcPr>
            <w:tcW w:w="1701" w:type="dxa"/>
          </w:tcPr>
          <w:p>
            <w:pPr>
              <w:pStyle w:val="0"/>
            </w:pPr>
            <w:r>
              <w:rPr>
                <w:sz w:val="20"/>
              </w:rPr>
            </w:r>
          </w:p>
        </w:tc>
        <w:tc>
          <w:tcPr>
            <w:tcW w:w="5046" w:type="dxa"/>
          </w:tcPr>
          <w:p>
            <w:pPr>
              <w:pStyle w:val="0"/>
            </w:pPr>
            <w:r>
              <w:rPr>
                <w:sz w:val="20"/>
              </w:rPr>
            </w:r>
          </w:p>
        </w:tc>
        <w:tc>
          <w:tcPr>
            <w:tcW w:w="2270" w:type="dxa"/>
          </w:tcPr>
          <w:p>
            <w:pPr>
              <w:pStyle w:val="0"/>
            </w:pPr>
            <w:r>
              <w:rPr>
                <w:sz w:val="20"/>
              </w:rPr>
            </w:r>
          </w:p>
        </w:tc>
      </w:tr>
      <w:tr>
        <w:tc>
          <w:tcPr>
            <w:tcW w:w="1701" w:type="dxa"/>
          </w:tcPr>
          <w:p>
            <w:pPr>
              <w:pStyle w:val="0"/>
            </w:pPr>
            <w:r>
              <w:rPr>
                <w:sz w:val="20"/>
              </w:rPr>
            </w:r>
          </w:p>
        </w:tc>
        <w:tc>
          <w:tcPr>
            <w:tcW w:w="5046" w:type="dxa"/>
          </w:tcPr>
          <w:p>
            <w:pPr>
              <w:pStyle w:val="0"/>
            </w:pPr>
            <w:r>
              <w:rPr>
                <w:sz w:val="20"/>
              </w:rPr>
            </w:r>
          </w:p>
        </w:tc>
        <w:tc>
          <w:tcPr>
            <w:tcW w:w="2270" w:type="dxa"/>
          </w:tcPr>
          <w:p>
            <w:pPr>
              <w:pStyle w:val="0"/>
            </w:pPr>
            <w:r>
              <w:rPr>
                <w:sz w:val="20"/>
              </w:rPr>
            </w:r>
          </w:p>
        </w:tc>
      </w:tr>
    </w:tbl>
    <w:p>
      <w:pPr>
        <w:pStyle w:val="0"/>
        <w:jc w:val="both"/>
      </w:pPr>
      <w:r>
        <w:rPr>
          <w:sz w:val="20"/>
        </w:rPr>
      </w:r>
    </w:p>
    <w:p>
      <w:pPr>
        <w:pStyle w:val="1"/>
        <w:jc w:val="both"/>
      </w:pPr>
      <w:r>
        <w:rPr>
          <w:sz w:val="20"/>
        </w:rPr>
        <w:t xml:space="preserve">10. 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w:t>
      </w:r>
    </w:p>
    <w:p>
      <w:pPr>
        <w:pStyle w:val="1"/>
        <w:jc w:val="both"/>
      </w:pPr>
      <w:r>
        <w:rPr>
          <w:sz w:val="20"/>
        </w:rPr>
        <w:t xml:space="preserve">                          для участия в конкурсе)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Достоверность предоставленных сведений подтверждаю.</w:t>
      </w:r>
    </w:p>
    <w:p>
      <w:pPr>
        <w:pStyle w:val="1"/>
        <w:jc w:val="both"/>
      </w:pPr>
      <w:r>
        <w:rPr>
          <w:sz w:val="20"/>
        </w:rPr>
      </w:r>
    </w:p>
    <w:p>
      <w:pPr>
        <w:pStyle w:val="1"/>
        <w:jc w:val="both"/>
      </w:pPr>
      <w:r>
        <w:rPr>
          <w:sz w:val="20"/>
        </w:rPr>
        <w:t xml:space="preserve">                            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r>
    </w:p>
    <w:p>
      <w:pPr>
        <w:pStyle w:val="1"/>
        <w:jc w:val="both"/>
      </w:pPr>
      <w:r>
        <w:rPr>
          <w:sz w:val="20"/>
        </w:rPr>
        <w:t xml:space="preserve">                             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_________________ /_______________________/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                             "___" 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по развитию</w:t>
      </w:r>
    </w:p>
    <w:p>
      <w:pPr>
        <w:pStyle w:val="0"/>
        <w:jc w:val="right"/>
      </w:pPr>
      <w:r>
        <w:rPr>
          <w:sz w:val="20"/>
        </w:rPr>
        <w:t xml:space="preserve">промышленности и торговли области</w:t>
      </w:r>
    </w:p>
    <w:p>
      <w:pPr>
        <w:pStyle w:val="0"/>
        <w:jc w:val="both"/>
      </w:pPr>
      <w:r>
        <w:rPr>
          <w:sz w:val="20"/>
        </w:rPr>
      </w:r>
    </w:p>
    <w:p>
      <w:pPr>
        <w:pStyle w:val="1"/>
        <w:jc w:val="both"/>
      </w:pPr>
      <w:r>
        <w:rPr>
          <w:sz w:val="20"/>
        </w:rPr>
        <w:t xml:space="preserve">                                          Начальнику управления по развитию</w:t>
      </w:r>
    </w:p>
    <w:p>
      <w:pPr>
        <w:pStyle w:val="1"/>
        <w:jc w:val="both"/>
      </w:pPr>
      <w:r>
        <w:rPr>
          <w:sz w:val="20"/>
        </w:rPr>
        <w:t xml:space="preserve">                                          промышленности и торговли</w:t>
      </w:r>
    </w:p>
    <w:p>
      <w:pPr>
        <w:pStyle w:val="1"/>
        <w:jc w:val="both"/>
      </w:pPr>
      <w:r>
        <w:rPr>
          <w:sz w:val="20"/>
        </w:rPr>
        <w:t xml:space="preserve">                                          Тамбовской области</w:t>
      </w:r>
    </w:p>
    <w:p>
      <w:pPr>
        <w:pStyle w:val="1"/>
        <w:jc w:val="both"/>
      </w:pPr>
      <w:r>
        <w:rPr>
          <w:sz w:val="20"/>
        </w:rPr>
        <w:t xml:space="preserve">                                          _________________________________</w:t>
      </w:r>
    </w:p>
    <w:p>
      <w:pPr>
        <w:pStyle w:val="1"/>
        <w:jc w:val="both"/>
      </w:pPr>
      <w:r>
        <w:rPr>
          <w:sz w:val="20"/>
        </w:rPr>
        <w:t xml:space="preserve">                                                      (Ф.И.О.)</w:t>
      </w:r>
    </w:p>
    <w:p>
      <w:pPr>
        <w:pStyle w:val="1"/>
        <w:jc w:val="both"/>
      </w:pPr>
      <w:r>
        <w:rPr>
          <w:sz w:val="20"/>
        </w:rPr>
        <w:t xml:space="preserve">                                          _________________________________</w:t>
      </w:r>
    </w:p>
    <w:p>
      <w:pPr>
        <w:pStyle w:val="1"/>
        <w:jc w:val="both"/>
      </w:pPr>
      <w:r>
        <w:rPr>
          <w:sz w:val="20"/>
        </w:rPr>
        <w:t xml:space="preserve">                                                      (Ф.И.О.)</w:t>
      </w:r>
    </w:p>
    <w:p>
      <w:pPr>
        <w:pStyle w:val="1"/>
        <w:jc w:val="both"/>
      </w:pPr>
      <w:r>
        <w:rPr>
          <w:sz w:val="20"/>
        </w:rPr>
        <w:t xml:space="preserve">                                          _________________________________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_________________________________</w:t>
      </w:r>
    </w:p>
    <w:p>
      <w:pPr>
        <w:pStyle w:val="1"/>
        <w:jc w:val="both"/>
      </w:pPr>
      <w:r>
        <w:rPr>
          <w:sz w:val="20"/>
        </w:rPr>
      </w:r>
    </w:p>
    <w:bookmarkStart w:id="433" w:name="P433"/>
    <w:bookmarkEnd w:id="433"/>
    <w:p>
      <w:pPr>
        <w:pStyle w:val="1"/>
        <w:jc w:val="both"/>
      </w:pPr>
      <w:r>
        <w:rPr>
          <w:sz w:val="20"/>
        </w:rPr>
        <w:t xml:space="preserve">                            ЗАЯВЛЕНИЕ-СОГЛАСИЕ</w:t>
      </w:r>
    </w:p>
    <w:p>
      <w:pPr>
        <w:pStyle w:val="1"/>
        <w:jc w:val="both"/>
      </w:pPr>
      <w:r>
        <w:rPr>
          <w:sz w:val="20"/>
        </w:rPr>
        <w:t xml:space="preserve">                          кандидата на выдвижение</w:t>
      </w:r>
    </w:p>
    <w:p>
      <w:pPr>
        <w:pStyle w:val="1"/>
        <w:jc w:val="both"/>
      </w:pPr>
      <w:r>
        <w:rPr>
          <w:sz w:val="20"/>
        </w:rPr>
        <w:t xml:space="preserve">                в члены общественного совета при управлении</w:t>
      </w:r>
    </w:p>
    <w:p>
      <w:pPr>
        <w:pStyle w:val="1"/>
        <w:jc w:val="both"/>
      </w:pPr>
      <w:r>
        <w:rPr>
          <w:sz w:val="20"/>
        </w:rPr>
        <w:t xml:space="preserve">         по развитию промышленности и торговли Тамбовской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 номер ____________, выданный _____________________</w:t>
      </w:r>
    </w:p>
    <w:p>
      <w:pPr>
        <w:pStyle w:val="1"/>
        <w:jc w:val="both"/>
      </w:pPr>
      <w:r>
        <w:rPr>
          <w:sz w:val="20"/>
        </w:rPr>
        <w:t xml:space="preserve">_______________________________________________ "___" ____________ 20__ г.,</w:t>
      </w:r>
    </w:p>
    <w:p>
      <w:pPr>
        <w:pStyle w:val="1"/>
        <w:jc w:val="both"/>
      </w:pPr>
      <w:r>
        <w:rPr>
          <w:sz w:val="20"/>
        </w:rPr>
        <w:t xml:space="preserve">согласен (согласна) участвовать в конкурсе кандидатов в члены общественного</w:t>
      </w:r>
    </w:p>
    <w:p>
      <w:pPr>
        <w:pStyle w:val="1"/>
        <w:jc w:val="both"/>
      </w:pPr>
      <w:r>
        <w:rPr>
          <w:sz w:val="20"/>
        </w:rPr>
        <w:t xml:space="preserve">совета  при  управлении  по  развитию  промышленности и торговли Тамбовской</w:t>
      </w:r>
    </w:p>
    <w:p>
      <w:pPr>
        <w:pStyle w:val="1"/>
        <w:jc w:val="both"/>
      </w:pPr>
      <w:r>
        <w:rPr>
          <w:sz w:val="20"/>
        </w:rPr>
        <w:t xml:space="preserve">области.</w:t>
      </w:r>
    </w:p>
    <w:p>
      <w:pPr>
        <w:pStyle w:val="1"/>
        <w:jc w:val="both"/>
      </w:pPr>
      <w:r>
        <w:rPr>
          <w:sz w:val="20"/>
        </w:rPr>
        <w:t xml:space="preserve">    С условиями конкурса ознакомлен (ознакомлена).</w:t>
      </w:r>
    </w:p>
    <w:p>
      <w:pPr>
        <w:pStyle w:val="1"/>
        <w:jc w:val="both"/>
      </w:pPr>
      <w:r>
        <w:rPr>
          <w:sz w:val="20"/>
        </w:rPr>
      </w:r>
    </w:p>
    <w:p>
      <w:pPr>
        <w:pStyle w:val="1"/>
        <w:jc w:val="both"/>
      </w:pPr>
      <w:r>
        <w:rPr>
          <w:sz w:val="20"/>
        </w:rPr>
        <w:t xml:space="preserve">"___" ______________ 20__ г.     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по развитию</w:t>
      </w:r>
    </w:p>
    <w:p>
      <w:pPr>
        <w:pStyle w:val="0"/>
        <w:jc w:val="right"/>
      </w:pPr>
      <w:r>
        <w:rPr>
          <w:sz w:val="20"/>
        </w:rPr>
        <w:t xml:space="preserve">промышленности и торговли области</w:t>
      </w:r>
    </w:p>
    <w:p>
      <w:pPr>
        <w:pStyle w:val="0"/>
        <w:jc w:val="both"/>
      </w:pPr>
      <w:r>
        <w:rPr>
          <w:sz w:val="20"/>
        </w:rPr>
      </w:r>
    </w:p>
    <w:bookmarkStart w:id="459" w:name="P459"/>
    <w:bookmarkEnd w:id="459"/>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паспорт серии ________ номер ___________, выданный ________________________</w:t>
      </w:r>
    </w:p>
    <w:p>
      <w:pPr>
        <w:pStyle w:val="1"/>
        <w:jc w:val="both"/>
      </w:pPr>
      <w:r>
        <w:rPr>
          <w:sz w:val="20"/>
        </w:rPr>
        <w:t xml:space="preserve">_____________________________________________ "___" ______________ 20__ г.,</w:t>
      </w:r>
    </w:p>
    <w:p>
      <w:pPr>
        <w:pStyle w:val="1"/>
        <w:jc w:val="both"/>
      </w:pPr>
      <w:r>
        <w:rPr>
          <w:sz w:val="20"/>
        </w:rPr>
        <w:t xml:space="preserve">проживающий по адресу: ___________________________________________________,</w:t>
      </w:r>
    </w:p>
    <w:p>
      <w:pPr>
        <w:pStyle w:val="1"/>
        <w:jc w:val="both"/>
      </w:pPr>
      <w:r>
        <w:rPr>
          <w:sz w:val="20"/>
        </w:rPr>
        <w:t xml:space="preserve">в соответствии с Федеральным </w:t>
      </w:r>
      <w:hyperlink w:history="0" r:id="rId47" w:tooltip="Федеральный закон от 27.07.2006 N 152-ФЗ (ред. от 31.12.2017) &quot;О персональных данных&quot; ------------ Недействующая редакция {КонсультантПлюс}">
        <w:r>
          <w:rPr>
            <w:sz w:val="20"/>
            <w:color w:val="0000ff"/>
          </w:rPr>
          <w:t xml:space="preserve">законом</w:t>
        </w:r>
      </w:hyperlink>
      <w:r>
        <w:rPr>
          <w:sz w:val="20"/>
        </w:rPr>
        <w:t xml:space="preserve"> от 27.07.2002 N 152-ФЗ "О персональных</w:t>
      </w:r>
    </w:p>
    <w:p>
      <w:pPr>
        <w:pStyle w:val="1"/>
        <w:jc w:val="both"/>
      </w:pPr>
      <w:r>
        <w:rPr>
          <w:sz w:val="20"/>
        </w:rPr>
        <w:t xml:space="preserve">данных"  (далее  -  федеральный  закон)  даю  согласие  на  обработку  моих</w:t>
      </w:r>
    </w:p>
    <w:p>
      <w:pPr>
        <w:pStyle w:val="1"/>
        <w:jc w:val="both"/>
      </w:pPr>
      <w:r>
        <w:rPr>
          <w:sz w:val="20"/>
        </w:rPr>
        <w:t xml:space="preserve">персональных данных, а именно: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(состав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для обработки в целях _____________________________________________________</w:t>
      </w:r>
    </w:p>
    <w:p>
      <w:pPr>
        <w:pStyle w:val="1"/>
        <w:jc w:val="both"/>
      </w:pPr>
      <w:r>
        <w:rPr>
          <w:sz w:val="20"/>
        </w:rPr>
        <w:t xml:space="preserve">                          (цели обработки персональных данных субъекта</w:t>
      </w:r>
    </w:p>
    <w:p>
      <w:pPr>
        <w:pStyle w:val="1"/>
        <w:jc w:val="both"/>
      </w:pPr>
      <w:r>
        <w:rPr>
          <w:sz w:val="20"/>
        </w:rPr>
        <w:t xml:space="preserve">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способом __________________________________________________________________</w:t>
      </w:r>
    </w:p>
    <w:p>
      <w:pPr>
        <w:pStyle w:val="1"/>
        <w:jc w:val="both"/>
      </w:pPr>
      <w:r>
        <w:rPr>
          <w:sz w:val="20"/>
        </w:rPr>
        <w:t xml:space="preserve">           (общее описание используемых способов обработки персональных</w:t>
      </w:r>
    </w:p>
    <w:p>
      <w:pPr>
        <w:pStyle w:val="1"/>
        <w:jc w:val="both"/>
      </w:pPr>
      <w:r>
        <w:rPr>
          <w:sz w:val="20"/>
        </w:rPr>
        <w:t xml:space="preserve">                         данных субъекта персональных данных)</w:t>
      </w:r>
    </w:p>
    <w:p>
      <w:pPr>
        <w:pStyle w:val="1"/>
        <w:jc w:val="both"/>
      </w:pPr>
      <w:r>
        <w:rPr>
          <w:sz w:val="20"/>
        </w:rPr>
        <w:t xml:space="preserve">Даю  согласие  на  совершение с персональными данными следующих действий, а</w:t>
      </w:r>
    </w:p>
    <w:p>
      <w:pPr>
        <w:pStyle w:val="1"/>
        <w:jc w:val="both"/>
      </w:pPr>
      <w:r>
        <w:rPr>
          <w:sz w:val="20"/>
        </w:rPr>
        <w:t xml:space="preserve">именно:</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действий с персональными данными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Я не против того, чтобы мои персональные данные были переданы для обработки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(Ф.И.О.) оператора, адрес оператора)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Я  утверждаю,  что  ознакомлен(а)  с документами управления по развитию</w:t>
      </w:r>
    </w:p>
    <w:p>
      <w:pPr>
        <w:pStyle w:val="1"/>
        <w:jc w:val="both"/>
      </w:pPr>
      <w:r>
        <w:rPr>
          <w:sz w:val="20"/>
        </w:rPr>
        <w:t xml:space="preserve">промышленности  и  торговли  области,  устанавливающими  порядок  обработки</w:t>
      </w:r>
    </w:p>
    <w:p>
      <w:pPr>
        <w:pStyle w:val="1"/>
        <w:jc w:val="both"/>
      </w:pPr>
      <w:r>
        <w:rPr>
          <w:sz w:val="20"/>
        </w:rPr>
        <w:t xml:space="preserve">персональных  данных,  а  также  с  моими  правами  и  обязанностями в этой</w:t>
      </w:r>
    </w:p>
    <w:p>
      <w:pPr>
        <w:pStyle w:val="1"/>
        <w:jc w:val="both"/>
      </w:pPr>
      <w:r>
        <w:rPr>
          <w:sz w:val="20"/>
        </w:rPr>
        <w:t xml:space="preserve">области.</w:t>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 _______________ 20__ г.                          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по развитию промышленности и торговли Тамбовской области от 27.02.2020 N 40</w:t>
            <w:br/>
            <w:t>(ред. от 05.07.2022)</w:t>
            <w:br/>
            <w:t>"Об 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2292EA1B0B89E884D97084CEBDE79FBBC8568AA363C530E11A47F77DC91A9A22E96F0E1F4CF6B2D51F7506E03F238E352B696426143562AE57FC92v2e9N" TargetMode = "External"/>
	<Relationship Id="rId8" Type="http://schemas.openxmlformats.org/officeDocument/2006/relationships/hyperlink" Target="consultantplus://offline/ref=8A2292EA1B0B89E884D97084CEBDE79FBBC8568AA365C63AE71547F77DC91A9A22E96F0E1F4CF6B2D51F7506E03F238E352B696426143562AE57FC92v2e9N" TargetMode = "External"/>
	<Relationship Id="rId9" Type="http://schemas.openxmlformats.org/officeDocument/2006/relationships/hyperlink" Target="consultantplus://offline/ref=8A2292EA1B0B89E884D97084CEBDE79FBBC8568AA366C231E31147F77DC91A9A22E96F0E1F4CF6B2D51F7506E03F238E352B696426143562AE57FC92v2e9N" TargetMode = "External"/>
	<Relationship Id="rId10" Type="http://schemas.openxmlformats.org/officeDocument/2006/relationships/hyperlink" Target="consultantplus://offline/ref=8A2292EA1B0B89E884D97084CEBDE79FBBC8568AA360C33BE11747F77DC91A9A22E96F0E0D4CAEBED4186B07E72A75DF73v7eCN" TargetMode = "External"/>
	<Relationship Id="rId11" Type="http://schemas.openxmlformats.org/officeDocument/2006/relationships/hyperlink" Target="consultantplus://offline/ref=8A2292EA1B0B89E884D97084CEBDE79FBBC8568AA361CB39E71447F77DC91A9A22E96F0E0D4CAEBED4186B07E72A75DF73v7eCN" TargetMode = "External"/>
	<Relationship Id="rId12" Type="http://schemas.openxmlformats.org/officeDocument/2006/relationships/hyperlink" Target="consultantplus://offline/ref=8A2292EA1B0B89E884D97084CEBDE79FBBC8568AA361CB39E71A47F77DC91A9A22E96F0E0D4CAEBED4186B07E72A75DF73v7eCN" TargetMode = "External"/>
	<Relationship Id="rId13" Type="http://schemas.openxmlformats.org/officeDocument/2006/relationships/hyperlink" Target="consultantplus://offline/ref=8A2292EA1B0B89E884D97084CEBDE79FBBC8568AA363C530E11A47F77DC91A9A22E96F0E1F4CF6B2D51F7506E03F238E352B696426143562AE57FC92v2e9N" TargetMode = "External"/>
	<Relationship Id="rId14" Type="http://schemas.openxmlformats.org/officeDocument/2006/relationships/hyperlink" Target="consultantplus://offline/ref=8A2292EA1B0B89E884D97084CEBDE79FBBC8568AA365C63AE71547F77DC91A9A22E96F0E1F4CF6B2D51F7506E03F238E352B696426143562AE57FC92v2e9N" TargetMode = "External"/>
	<Relationship Id="rId15" Type="http://schemas.openxmlformats.org/officeDocument/2006/relationships/hyperlink" Target="consultantplus://offline/ref=8A2292EA1B0B89E884D97084CEBDE79FBBC8568AA366C231E31147F77DC91A9A22E96F0E1F4CF6B2D51F7506E03F238E352B696426143562AE57FC92v2e9N" TargetMode = "External"/>
	<Relationship Id="rId16" Type="http://schemas.openxmlformats.org/officeDocument/2006/relationships/hyperlink" Target="consultantplus://offline/ref=8A2292EA1B0B89E884D96E89D8D1BD96BCC20C8FA166C86FBF4741A022991CCF70A931575D0FE5B2D7017706E7v3e6N" TargetMode = "External"/>
	<Relationship Id="rId17" Type="http://schemas.openxmlformats.org/officeDocument/2006/relationships/hyperlink" Target="consultantplus://offline/ref=8A2292EA1B0B89E884D96E89D8D1BD96BDCB0F82A9369F6DEE124FA52AC946DF74E0655D4209F9ADD71F77v0e4N" TargetMode = "External"/>
	<Relationship Id="rId18" Type="http://schemas.openxmlformats.org/officeDocument/2006/relationships/hyperlink" Target="consultantplus://offline/ref=8A2292EA1B0B89E884D97084CEBDE79FBBC8568AA363C33EEB1447F77DC91A9A22E96F0E0D4CAEBED4186B07E72A75DF73v7eCN" TargetMode = "External"/>
	<Relationship Id="rId19" Type="http://schemas.openxmlformats.org/officeDocument/2006/relationships/hyperlink" Target="consultantplus://offline/ref=8A2292EA1B0B89E884D97084CEBDE79FBBC8568AA363C530E11A47F77DC91A9A22E96F0E1F4CF6B2D51F7506E33F238E352B696426143562AE57FC92v2e9N" TargetMode = "External"/>
	<Relationship Id="rId20" Type="http://schemas.openxmlformats.org/officeDocument/2006/relationships/hyperlink" Target="consultantplus://offline/ref=8A2292EA1B0B89E884D97084CEBDE79FBBC8568AA360C33BE11747F77DC91A9A22E96F0E1F4CF6B2D51F7507E03F238E352B696426143562AE57FC92v2e9N" TargetMode = "External"/>
	<Relationship Id="rId21" Type="http://schemas.openxmlformats.org/officeDocument/2006/relationships/hyperlink" Target="consultantplus://offline/ref=8A2292EA1B0B89E884D96E89D8D1BD96BCC20C8FA166C86FBF4741A022991CCF70A931575D0FE5B2D7017706E7v3e6N" TargetMode = "External"/>
	<Relationship Id="rId22" Type="http://schemas.openxmlformats.org/officeDocument/2006/relationships/hyperlink" Target="consultantplus://offline/ref=8A2292EA1B0B89E884D97084CEBDE79FBBC8568AA362CB39E51447F77DC91A9A22E96F0E0D4CAEBED4186B07E72A75DF73v7eCN" TargetMode = "External"/>
	<Relationship Id="rId23" Type="http://schemas.openxmlformats.org/officeDocument/2006/relationships/hyperlink" Target="consultantplus://offline/ref=8A2292EA1B0B89E884D96E89D8D1BD96BCC20C8FA166C86FBF4741A022991CCF70A931575D0FE5B2D7017706E7v3e6N" TargetMode = "External"/>
	<Relationship Id="rId24" Type="http://schemas.openxmlformats.org/officeDocument/2006/relationships/hyperlink" Target="consultantplus://offline/ref=8A2292EA1B0B89E884D97084CEBDE79FBBC8568AA362CB39E51447F77DC91A9A22E96F0E0D4CAEBED4186B07E72A75DF73v7eCN" TargetMode = "External"/>
	<Relationship Id="rId25" Type="http://schemas.openxmlformats.org/officeDocument/2006/relationships/hyperlink" Target="consultantplus://offline/ref=8A2292EA1B0B89E884D97084CEBDE79FBBC8568AA366C231E31147F77DC91A9A22E96F0E1F4CF6B2D51F7506E23F238E352B696426143562AE57FC92v2e9N" TargetMode = "External"/>
	<Relationship Id="rId26" Type="http://schemas.openxmlformats.org/officeDocument/2006/relationships/hyperlink" Target="consultantplus://offline/ref=8A2292EA1B0B89E884D97084CEBDE79FBBC8568AA362CB39E51447F77DC91A9A22E96F0E1F4CF6B2D51F7507E23F238E352B696426143562AE57FC92v2e9N" TargetMode = "External"/>
	<Relationship Id="rId27" Type="http://schemas.openxmlformats.org/officeDocument/2006/relationships/hyperlink" Target="consultantplus://offline/ref=8A2292EA1B0B89E884D96E89D8D1BD96BDCB0C84A161C86FBF4741A022991CCF70A931575D0FE5B2D7017706E7v3e6N" TargetMode = "External"/>
	<Relationship Id="rId28" Type="http://schemas.openxmlformats.org/officeDocument/2006/relationships/hyperlink" Target="consultantplus://offline/ref=8A2292EA1B0B89E884D97084CEBDE79FBBC8568AA360C43AE51247F77DC91A9A22E96F0E0D4CAEBED4186B07E72A75DF73v7eCN" TargetMode = "External"/>
	<Relationship Id="rId29" Type="http://schemas.openxmlformats.org/officeDocument/2006/relationships/hyperlink" Target="consultantplus://offline/ref=8A2292EA1B0B89E884D97084CEBDE79FBBC8568AA363C530E11A47F77DC91A9A22E96F0E1F4CF6B2D51F7506E23F238E352B696426143562AE57FC92v2e9N" TargetMode = "External"/>
	<Relationship Id="rId30" Type="http://schemas.openxmlformats.org/officeDocument/2006/relationships/hyperlink" Target="consultantplus://offline/ref=8A2292EA1B0B89E884D97084CEBDE79FBBC8568AA363C530E11A47F77DC91A9A22E96F0E1F4CF6B2D51F7506EC3F238E352B696426143562AE57FC92v2e9N" TargetMode = "External"/>
	<Relationship Id="rId31" Type="http://schemas.openxmlformats.org/officeDocument/2006/relationships/hyperlink" Target="consultantplus://offline/ref=8A2292EA1B0B89E884D96E89D8D1BD96BCC70884A564C86FBF4741A022991CCF62A9695B5E0BF0E7845B200BE43369DE7360666523v0e8N" TargetMode = "External"/>
	<Relationship Id="rId32" Type="http://schemas.openxmlformats.org/officeDocument/2006/relationships/hyperlink" Target="consultantplus://offline/ref=8A2292EA1B0B89E884D97084CEBDE79FBBC8568AA363C530E11A47F77DC91A9A22E96F0E1F4CF6B2D51F7507E43F238E352B696426143562AE57FC92v2e9N" TargetMode = "External"/>
	<Relationship Id="rId33" Type="http://schemas.openxmlformats.org/officeDocument/2006/relationships/hyperlink" Target="consultantplus://offline/ref=8A2292EA1B0B89E884D97084CEBDE79FBBC8568AA363C530E11A47F77DC91A9A22E96F0E1F4CF6B2D51F7507E73F238E352B696426143562AE57FC92v2e9N" TargetMode = "External"/>
	<Relationship Id="rId34" Type="http://schemas.openxmlformats.org/officeDocument/2006/relationships/hyperlink" Target="consultantplus://offline/ref=8A2292EA1B0B89E884D97084CEBDE79FBBC8568AA363C530E11A47F77DC91A9A22E96F0E1F4CF6B2D51F7507E63F238E352B696426143562AE57FC92v2e9N" TargetMode = "External"/>
	<Relationship Id="rId35" Type="http://schemas.openxmlformats.org/officeDocument/2006/relationships/hyperlink" Target="consultantplus://offline/ref=8A2292EA1B0B89E884D97084CEBDE79FBBC8568AA363C530E11A47F77DC91A9A22E96F0E1F4CF6B2D51F7507E13F238E352B696426143562AE57FC92v2e9N" TargetMode = "External"/>
	<Relationship Id="rId36" Type="http://schemas.openxmlformats.org/officeDocument/2006/relationships/hyperlink" Target="consultantplus://offline/ref=8A2292EA1B0B89E884D97084CEBDE79FBBC8568AA366C231E31147F77DC91A9A22E96F0E1F4CF6B2D51F7506E23F238E352B696426143562AE57FC92v2e9N" TargetMode = "External"/>
	<Relationship Id="rId37" Type="http://schemas.openxmlformats.org/officeDocument/2006/relationships/hyperlink" Target="consultantplus://offline/ref=8A2292EA1B0B89E884D97084CEBDE79FBBC8568AA366C231E31147F77DC91A9A22E96F0E1F4CF6B2D51F7506E23F238E352B696426143562AE57FC92v2e9N" TargetMode = "External"/>
	<Relationship Id="rId38" Type="http://schemas.openxmlformats.org/officeDocument/2006/relationships/hyperlink" Target="consultantplus://offline/ref=8A2292EA1B0B89E884D97084CEBDE79FBBC8568AA366C231E31147F77DC91A9A22E96F0E1F4CF6B2D51F7507E53F238E352B696426143562AE57FC92v2e9N" TargetMode = "External"/>
	<Relationship Id="rId39" Type="http://schemas.openxmlformats.org/officeDocument/2006/relationships/hyperlink" Target="consultantplus://offline/ref=8A2292EA1B0B89E884D97084CEBDE79FBBC8568AA366C231E31147F77DC91A9A22E96F0E1F4CF6B2D51F7507E73F238E352B696426143562AE57FC92v2e9N" TargetMode = "External"/>
	<Relationship Id="rId40" Type="http://schemas.openxmlformats.org/officeDocument/2006/relationships/hyperlink" Target="consultantplus://offline/ref=8A2292EA1B0B89E884D97084CEBDE79FBBC8568AA366C231E31147F77DC91A9A22E96F0E1F4CF6B2D51F7507E13F238E352B696426143562AE57FC92v2e9N" TargetMode = "External"/>
	<Relationship Id="rId41" Type="http://schemas.openxmlformats.org/officeDocument/2006/relationships/hyperlink" Target="consultantplus://offline/ref=8A2292EA1B0B89E884D96E89D8D1BD96BCC20C8FA166C86FBF4741A022991CCF70A931575D0FE5B2D7017706E7v3e6N" TargetMode = "External"/>
	<Relationship Id="rId42" Type="http://schemas.openxmlformats.org/officeDocument/2006/relationships/hyperlink" Target="consultantplus://offline/ref=8A2292EA1B0B89E884D97084CEBDE79FBBC8568AA365C63AE71547F77DC91A9A22E96F0E1F4CF6B2D51F7506E33F238E352B696426143562AE57FC92v2e9N" TargetMode = "External"/>
	<Relationship Id="rId43" Type="http://schemas.openxmlformats.org/officeDocument/2006/relationships/hyperlink" Target="consultantplus://offline/ref=8A2292EA1B0B89E884D97084CEBDE79FBBC8568AA366C231E31147F77DC91A9A22E96F0E1F4CF6B2D51F7507E23F238E352B696426143562AE57FC92v2e9N" TargetMode = "External"/>
	<Relationship Id="rId44" Type="http://schemas.openxmlformats.org/officeDocument/2006/relationships/hyperlink" Target="consultantplus://offline/ref=8A2292EA1B0B89E884D97084CEBDE79FBBC8568AA366C231E31147F77DC91A9A22E96F0E1F4CF6B2D51F7507EC3F238E352B696426143562AE57FC92v2e9N" TargetMode = "External"/>
	<Relationship Id="rId45" Type="http://schemas.openxmlformats.org/officeDocument/2006/relationships/hyperlink" Target="consultantplus://offline/ref=8A2292EA1B0B89E884D97084CEBDE79FBBC8568AA363C530E11A47F77DC91A9A22E96F0E1F4CF6B2D51F7504E43F238E352B696426143562AE57FC92v2e9N" TargetMode = "External"/>
	<Relationship Id="rId46" Type="http://schemas.openxmlformats.org/officeDocument/2006/relationships/hyperlink" Target="consultantplus://offline/ref=8A2292EA1B0B89E884D97084CEBDE79FBBC8568AA366C231E31147F77DC91A9A22E96F0E1F4CF6B2D51F7504E73F238E352B696426143562AE57FC92v2e9N" TargetMode = "External"/>
	<Relationship Id="rId47" Type="http://schemas.openxmlformats.org/officeDocument/2006/relationships/hyperlink" Target="consultantplus://offline/ref=8A2292EA1B0B89E884D96E89D8D1BD96BDCB0E8EA769C86FBF4741A022991CCF70A931575D0FE5B2D7017706E7v3e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по развитию промышленности и торговли Тамбовской области от 27.02.2020 N 40
(ред. от 05.07.2022)
"Об утверждении Положения об Общественном совете при управлении по развитию промышленности и торговли области"</dc:title>
  <dcterms:created xsi:type="dcterms:W3CDTF">2022-12-17T13:30:47Z</dcterms:created>
</cp:coreProperties>
</file>