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науки Тамбовской области от 31.03.2023 N 812</w:t>
              <w:br/>
              <w:t xml:space="preserve">"Об утверждении Положения об Общественном совете при министерстве образования и науки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 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2023 г. N 812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И НАУКИ ТАМБОВСКОЙ ОБЛАСТИ</w:t>
      </w:r>
    </w:p>
    <w:p>
      <w:pPr>
        <w:pStyle w:val="0"/>
        <w:jc w:val="both"/>
      </w:pPr>
      <w:r>
        <w:rPr>
          <w:sz w:val="20"/>
        </w:rPr>
      </w:r>
    </w:p>
    <w:p>
      <w:pPr>
        <w:pStyle w:val="0"/>
        <w:ind w:firstLine="540"/>
        <w:jc w:val="both"/>
      </w:pPr>
      <w:r>
        <w:rPr>
          <w:sz w:val="20"/>
        </w:rPr>
        <w:t xml:space="preserve">В целях приведения нормативных правовых актов области в соответствие с законодательством приказываю:</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образования и науки Тамбовской области согласно приложению.</w:t>
      </w:r>
    </w:p>
    <w:p>
      <w:pPr>
        <w:pStyle w:val="0"/>
        <w:spacing w:before="200" w:line-rule="auto"/>
        <w:ind w:firstLine="540"/>
        <w:jc w:val="both"/>
      </w:pPr>
      <w:r>
        <w:rPr>
          <w:sz w:val="20"/>
        </w:rPr>
        <w:t xml:space="preserve">2. Признать утратившим силу </w:t>
      </w:r>
      <w:hyperlink w:history="0" r:id="rId7" w:tooltip="Приказ управления образования и науки Тамбовской области от 04.03.2019 N 562 &quot;Об утверждении Положения об Общественном совете при управлении образования и науки области&quot; ------------ Утратил силу или отменен {КонсультантПлюс}">
        <w:r>
          <w:rPr>
            <w:sz w:val="20"/>
            <w:color w:val="0000ff"/>
          </w:rPr>
          <w:t xml:space="preserve">приказ</w:t>
        </w:r>
      </w:hyperlink>
      <w:r>
        <w:rPr>
          <w:sz w:val="20"/>
        </w:rPr>
        <w:t xml:space="preserve"> управления образования и науки области от 04.03.2019 N 562 "Об утверждении Положения об Общественном совете при управлении образования и науки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4. Отделу цифровой трансформации и обработки данных управления ресурсного обеспечения проектной деятельности (Кузьмин) разместить данный приказ на сайте министерства образования и науки Тамбовской области.</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 начальника управления дополнительного образования, воспитания, социализации и государственной поддержки детей М.В.Быкову.</w:t>
      </w:r>
    </w:p>
    <w:p>
      <w:pPr>
        <w:pStyle w:val="0"/>
        <w:jc w:val="both"/>
      </w:pPr>
      <w:r>
        <w:rPr>
          <w:sz w:val="20"/>
        </w:rPr>
      </w:r>
    </w:p>
    <w:p>
      <w:pPr>
        <w:pStyle w:val="0"/>
        <w:jc w:val="right"/>
      </w:pPr>
      <w:r>
        <w:rPr>
          <w:sz w:val="20"/>
        </w:rPr>
        <w:t xml:space="preserve">И.о. министра образования и науки</w:t>
      </w:r>
    </w:p>
    <w:p>
      <w:pPr>
        <w:pStyle w:val="0"/>
        <w:jc w:val="right"/>
      </w:pPr>
      <w:r>
        <w:rPr>
          <w:sz w:val="20"/>
        </w:rPr>
        <w:t xml:space="preserve">Тамбовской области</w:t>
      </w:r>
    </w:p>
    <w:p>
      <w:pPr>
        <w:pStyle w:val="0"/>
        <w:jc w:val="right"/>
      </w:pPr>
      <w:r>
        <w:rPr>
          <w:sz w:val="20"/>
        </w:rPr>
        <w:t xml:space="preserve">Н.В.Мордовкина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 и науки</w:t>
      </w:r>
    </w:p>
    <w:p>
      <w:pPr>
        <w:pStyle w:val="0"/>
        <w:jc w:val="right"/>
      </w:pPr>
      <w:r>
        <w:rPr>
          <w:sz w:val="20"/>
        </w:rPr>
        <w:t xml:space="preserve">Тамбовской области</w:t>
      </w:r>
    </w:p>
    <w:p>
      <w:pPr>
        <w:pStyle w:val="0"/>
        <w:jc w:val="right"/>
      </w:pPr>
      <w:r>
        <w:rPr>
          <w:sz w:val="20"/>
        </w:rPr>
        <w:t xml:space="preserve">от 31.03.2023 N 812</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 И НАУКИ</w:t>
      </w:r>
    </w:p>
    <w:p>
      <w:pPr>
        <w:pStyle w:val="2"/>
        <w:jc w:val="center"/>
      </w:pPr>
      <w:r>
        <w:rPr>
          <w:sz w:val="20"/>
        </w:rPr>
        <w:t xml:space="preserve">ТАМБОВСКОЙ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образования и науки Тамбовской области (далее - Положение) определяет компетенцию, порядок деятельности Общественного совета при министерстве образования и науки Тамбовской области (далее соответственно - Общественный совет, министерство образования),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 образования.</w:t>
      </w:r>
    </w:p>
    <w:p>
      <w:pPr>
        <w:pStyle w:val="0"/>
        <w:spacing w:before="200" w:line-rule="auto"/>
        <w:ind w:firstLine="540"/>
        <w:jc w:val="both"/>
      </w:pPr>
      <w:r>
        <w:rPr>
          <w:sz w:val="20"/>
        </w:rPr>
        <w:t xml:space="preserve">1.2. Общественный совет является консультативно-совещательным органом при министерстве образования, созданным в целях наиболее эффективного взаимодействия министерства образования с Общественной палатой области, общественными организациями, представителями научного сообщества при реализации полномочий в сфере образования.</w:t>
      </w:r>
    </w:p>
    <w:p>
      <w:pPr>
        <w:pStyle w:val="0"/>
        <w:spacing w:before="200" w:line-rule="auto"/>
        <w:ind w:firstLine="540"/>
        <w:jc w:val="both"/>
      </w:pPr>
      <w:r>
        <w:rPr>
          <w:sz w:val="20"/>
        </w:rPr>
        <w:t xml:space="preserve">1.3. Общественный совет в своей деятельности руководствуется законодательством Российской Федерации и Тамбовской области, настоящим Положением.</w:t>
      </w:r>
    </w:p>
    <w:p>
      <w:pPr>
        <w:pStyle w:val="0"/>
        <w:spacing w:before="200" w:line-rule="auto"/>
        <w:ind w:firstLine="540"/>
        <w:jc w:val="both"/>
      </w:pPr>
      <w:r>
        <w:rPr>
          <w:sz w:val="20"/>
        </w:rPr>
        <w:t xml:space="preserve">1.4. Порядок взаимодействия Общественного совета с Общественной палатой регламентируется настоящим Положением и согласовывается с Советом Общественной палаты области.</w:t>
      </w:r>
    </w:p>
    <w:p>
      <w:pPr>
        <w:pStyle w:val="0"/>
        <w:spacing w:before="200" w:line-rule="auto"/>
        <w:ind w:firstLine="540"/>
        <w:jc w:val="both"/>
      </w:pPr>
      <w:r>
        <w:rPr>
          <w:sz w:val="20"/>
        </w:rPr>
        <w:t xml:space="preserve">1.5. Состав Общественного совета формируется в количестве 15 человек.</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Задачи и компетенции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образования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полномочий в сфере образования;</w:t>
      </w:r>
    </w:p>
    <w:p>
      <w:pPr>
        <w:pStyle w:val="0"/>
        <w:spacing w:before="200" w:line-rule="auto"/>
        <w:ind w:firstLine="540"/>
        <w:jc w:val="both"/>
      </w:pPr>
      <w:r>
        <w:rPr>
          <w:sz w:val="20"/>
        </w:rPr>
        <w:t xml:space="preserve">2.1.2. участие в рассмотрении вопросов в сфере образования,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сфере образования;</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 образования.</w:t>
      </w:r>
    </w:p>
    <w:p>
      <w:pPr>
        <w:pStyle w:val="0"/>
        <w:spacing w:before="200" w:line-rule="auto"/>
        <w:ind w:firstLine="540"/>
        <w:jc w:val="both"/>
      </w:pPr>
      <w:r>
        <w:rPr>
          <w:sz w:val="20"/>
        </w:rPr>
        <w:t xml:space="preserve">2.2. К компетенции Общественного совета относится:</w:t>
      </w:r>
    </w:p>
    <w:p>
      <w:pPr>
        <w:pStyle w:val="0"/>
        <w:spacing w:before="200" w:line-rule="auto"/>
        <w:ind w:firstLine="540"/>
        <w:jc w:val="both"/>
      </w:pPr>
      <w:r>
        <w:rPr>
          <w:sz w:val="20"/>
        </w:rPr>
        <w:t xml:space="preserve">2.2.1. участие в осуществлении общественного контроля в формах, установленных действующим законодательством;</w:t>
      </w:r>
    </w:p>
    <w:p>
      <w:pPr>
        <w:pStyle w:val="0"/>
        <w:spacing w:before="200" w:line-rule="auto"/>
        <w:ind w:firstLine="540"/>
        <w:jc w:val="both"/>
      </w:pPr>
      <w:r>
        <w:rPr>
          <w:sz w:val="20"/>
        </w:rPr>
        <w:t xml:space="preserve">2.2.2. проведение общественного обсуждения проектов нормативных правовых актов с подготовкой заключений;</w:t>
      </w:r>
    </w:p>
    <w:p>
      <w:pPr>
        <w:pStyle w:val="0"/>
        <w:spacing w:before="200" w:line-rule="auto"/>
        <w:ind w:firstLine="540"/>
        <w:jc w:val="both"/>
      </w:pPr>
      <w:r>
        <w:rPr>
          <w:sz w:val="20"/>
        </w:rPr>
        <w:t xml:space="preserve">2.2.3.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2.2.4. анализ общественного мнения в сфере образования, подготовка предложений по решению выявленных проблем;</w:t>
      </w:r>
    </w:p>
    <w:p>
      <w:pPr>
        <w:pStyle w:val="0"/>
        <w:spacing w:before="200" w:line-rule="auto"/>
        <w:ind w:firstLine="540"/>
        <w:jc w:val="both"/>
      </w:pPr>
      <w:r>
        <w:rPr>
          <w:sz w:val="20"/>
        </w:rPr>
        <w:t xml:space="preserve">2.2.5. рассмотрение и обсуждение инициатив граждан и общественных объединений по вопросам, отнесенным к компетенции министерства образования;</w:t>
      </w:r>
    </w:p>
    <w:p>
      <w:pPr>
        <w:pStyle w:val="0"/>
        <w:spacing w:before="200" w:line-rule="auto"/>
        <w:ind w:firstLine="540"/>
        <w:jc w:val="both"/>
      </w:pPr>
      <w:r>
        <w:rPr>
          <w:sz w:val="20"/>
        </w:rPr>
        <w:t xml:space="preserve">2.2.6. подготовка предложений по совершенствованию законодательства Тамбовской области, а также выработка иных мер по регулированию процессов в сфере образования;</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Общественный совет для реализации возложенных на него функций вправе:</w:t>
      </w:r>
    </w:p>
    <w:p>
      <w:pPr>
        <w:pStyle w:val="0"/>
        <w:spacing w:before="200" w:line-rule="auto"/>
        <w:ind w:firstLine="540"/>
        <w:jc w:val="both"/>
      </w:pPr>
      <w:r>
        <w:rPr>
          <w:sz w:val="20"/>
        </w:rPr>
        <w:t xml:space="preserve">2.3.1. направлять запросы в заинтересованные федеральные государственные органы, исполнительные органы Тамбовской области, общественные, образовательные и иные организации;</w:t>
      </w:r>
    </w:p>
    <w:p>
      <w:pPr>
        <w:pStyle w:val="0"/>
        <w:spacing w:before="200" w:line-rule="auto"/>
        <w:ind w:firstLine="540"/>
        <w:jc w:val="both"/>
      </w:pPr>
      <w:r>
        <w:rPr>
          <w:sz w:val="20"/>
        </w:rPr>
        <w:t xml:space="preserve">2.3.2. организовывать и проводить общественные мониторинги, общественные экспертизы, осуществлять общественные проверки, организовывать общественные слушания;</w:t>
      </w:r>
    </w:p>
    <w:p>
      <w:pPr>
        <w:pStyle w:val="0"/>
        <w:spacing w:before="200" w:line-rule="auto"/>
        <w:ind w:firstLine="540"/>
        <w:jc w:val="both"/>
      </w:pPr>
      <w:r>
        <w:rPr>
          <w:sz w:val="20"/>
        </w:rPr>
        <w:t xml:space="preserve">2.3.3. готовить предложения и рекомендации в виде итоговых документов общественного контроля (итоговых протоколов, актов, заключений, а также в иных формах, предусмотренных федеральными законами);</w:t>
      </w:r>
    </w:p>
    <w:p>
      <w:pPr>
        <w:pStyle w:val="0"/>
        <w:spacing w:before="200" w:line-rule="auto"/>
        <w:ind w:firstLine="540"/>
        <w:jc w:val="both"/>
      </w:pPr>
      <w:r>
        <w:rPr>
          <w:sz w:val="20"/>
        </w:rPr>
        <w:t xml:space="preserve">2.3.4. приглашать на заседания Общественного совета руководителей структурных подразделений министерства образования, а также руководителей и представителей исполнительных органов Тамбовской области и местного самоуправления, общественных, образовательных и иных организаций, представителей общественных советов, созданных при муниципальных образованиях области, экспертов в сфере образования.</w:t>
      </w:r>
    </w:p>
    <w:p>
      <w:pPr>
        <w:pStyle w:val="0"/>
        <w:jc w:val="both"/>
      </w:pPr>
      <w:r>
        <w:rPr>
          <w:sz w:val="20"/>
        </w:rPr>
      </w:r>
    </w:p>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w:t>
      </w:r>
    </w:p>
    <w:p>
      <w:pPr>
        <w:pStyle w:val="0"/>
        <w:spacing w:before="200" w:line-rule="auto"/>
        <w:ind w:firstLine="540"/>
        <w:jc w:val="both"/>
      </w:pPr>
      <w:r>
        <w:rPr>
          <w:sz w:val="20"/>
        </w:rPr>
        <w:t xml:space="preserve">Конкурс кандидатов в члены Общественного совета организуется и проводится в соответствии с требованиями законодательства и настоящим Положением.</w:t>
      </w:r>
    </w:p>
    <w:p>
      <w:pPr>
        <w:pStyle w:val="0"/>
        <w:spacing w:before="200" w:line-rule="auto"/>
        <w:ind w:firstLine="540"/>
        <w:jc w:val="both"/>
      </w:pPr>
      <w:r>
        <w:rPr>
          <w:sz w:val="20"/>
        </w:rPr>
        <w:t xml:space="preserve">Министерство образования размещает объявление о конкурсе на своем официальном сайте в информационно-телекоммуникационной сети "Интернет" и не менее чем в одном региональном периодическом печатном издании,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Для проведения конкурса министерство образования образует конкурсную комиссию. В состав конкурсной комиссии входят руководитель министерства образования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8"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Федеральным </w:t>
      </w:r>
      <w:hyperlink w:history="0" r:id="rId9"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10"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 образования.</w:t>
      </w:r>
    </w:p>
    <w:p>
      <w:pPr>
        <w:pStyle w:val="0"/>
        <w:spacing w:before="200" w:line-rule="auto"/>
        <w:ind w:firstLine="540"/>
        <w:jc w:val="both"/>
      </w:pPr>
      <w:r>
        <w:rPr>
          <w:sz w:val="20"/>
        </w:rPr>
        <w:t xml:space="preserve">3.4. Министерство образования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 образования и науки Тамбовской области (далее - министр образования).</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4.3. Решения Общественного совета принимаются открытым голосованием. Решение считается принятым, если за него проголосовало большинство лиц, присутствующих на заседании Общественного совета, входящих в его состав.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образования в течение 7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образования для рассмотрения.</w:t>
      </w:r>
    </w:p>
    <w:p>
      <w:pPr>
        <w:pStyle w:val="0"/>
        <w:spacing w:before="200" w:line-rule="auto"/>
        <w:ind w:firstLine="540"/>
        <w:jc w:val="both"/>
      </w:pPr>
      <w:r>
        <w:rPr>
          <w:sz w:val="20"/>
        </w:rPr>
        <w:t xml:space="preserve">Министерство образования рассматривает подготовленные Общественным советом по результатам общественного контроля итоговые документы в течение 30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образования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 на официальном сайте министерства образования,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4.4. Общественный совет состоит из председателя Общественного совета, заместителя председателя, секретаря и членов Общественного совета. Избрание председателя Общественного совета и секретаря осуществляется на первом заседании Общественного совета путем открытого голосования большинством голосов лиц, входящих в состав Общественного совета.</w:t>
      </w:r>
    </w:p>
    <w:p>
      <w:pPr>
        <w:pStyle w:val="0"/>
        <w:spacing w:before="200" w:line-rule="auto"/>
        <w:ind w:firstLine="540"/>
        <w:jc w:val="both"/>
      </w:pPr>
      <w:r>
        <w:rPr>
          <w:sz w:val="20"/>
        </w:rPr>
        <w:t xml:space="preserve">4.5. Председатель Общественного совета:</w:t>
      </w:r>
    </w:p>
    <w:p>
      <w:pPr>
        <w:pStyle w:val="0"/>
        <w:spacing w:before="200" w:line-rule="auto"/>
        <w:ind w:firstLine="540"/>
        <w:jc w:val="both"/>
      </w:pPr>
      <w:r>
        <w:rPr>
          <w:sz w:val="20"/>
        </w:rPr>
        <w:t xml:space="preserve">4.5.1.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4.5.2. определяет приоритетные направления деятельности Общественного совета;</w:t>
      </w:r>
    </w:p>
    <w:p>
      <w:pPr>
        <w:pStyle w:val="0"/>
        <w:spacing w:before="200" w:line-rule="auto"/>
        <w:ind w:firstLine="540"/>
        <w:jc w:val="both"/>
      </w:pPr>
      <w:r>
        <w:rPr>
          <w:sz w:val="20"/>
        </w:rPr>
        <w:t xml:space="preserve">4.5.3. вносит на утверждение Общественного совета план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4.5.4. координирует деятельность Общественного совета;</w:t>
      </w:r>
    </w:p>
    <w:p>
      <w:pPr>
        <w:pStyle w:val="0"/>
        <w:spacing w:before="200" w:line-rule="auto"/>
        <w:ind w:firstLine="540"/>
        <w:jc w:val="both"/>
      </w:pPr>
      <w:r>
        <w:rPr>
          <w:sz w:val="20"/>
        </w:rPr>
        <w:t xml:space="preserve">4.5.5. взаимодействует с министром образования по вопросам реализации решений Общественного совета, изменения его состава;</w:t>
      </w:r>
    </w:p>
    <w:p>
      <w:pPr>
        <w:pStyle w:val="0"/>
        <w:spacing w:before="200" w:line-rule="auto"/>
        <w:ind w:firstLine="540"/>
        <w:jc w:val="both"/>
      </w:pPr>
      <w:r>
        <w:rPr>
          <w:sz w:val="20"/>
        </w:rPr>
        <w:t xml:space="preserve">4.5.6.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4.5.7.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4.6. Заместитель председателя Общественного совета:</w:t>
      </w:r>
    </w:p>
    <w:p>
      <w:pPr>
        <w:pStyle w:val="0"/>
        <w:spacing w:before="200" w:line-rule="auto"/>
        <w:ind w:firstLine="540"/>
        <w:jc w:val="both"/>
      </w:pPr>
      <w:r>
        <w:rPr>
          <w:sz w:val="20"/>
        </w:rPr>
        <w:t xml:space="preserve">4.6.1. 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4.6.2. подписывает протокол заседания Общественного совета в случае, если он председательствует на заседании.</w:t>
      </w:r>
    </w:p>
    <w:p>
      <w:pPr>
        <w:pStyle w:val="0"/>
        <w:spacing w:before="200" w:line-rule="auto"/>
        <w:ind w:firstLine="540"/>
        <w:jc w:val="both"/>
      </w:pPr>
      <w:r>
        <w:rPr>
          <w:sz w:val="20"/>
        </w:rPr>
        <w:t xml:space="preserve">4.7. Секретарь Общественного совета:</w:t>
      </w:r>
    </w:p>
    <w:p>
      <w:pPr>
        <w:pStyle w:val="0"/>
        <w:spacing w:before="200" w:line-rule="auto"/>
        <w:ind w:firstLine="540"/>
        <w:jc w:val="both"/>
      </w:pPr>
      <w:r>
        <w:rPr>
          <w:sz w:val="20"/>
        </w:rPr>
        <w:t xml:space="preserve">4.7.1. организует текущую деятельность Общественного совета;</w:t>
      </w:r>
    </w:p>
    <w:p>
      <w:pPr>
        <w:pStyle w:val="0"/>
        <w:spacing w:before="200" w:line-rule="auto"/>
        <w:ind w:firstLine="540"/>
        <w:jc w:val="both"/>
      </w:pPr>
      <w:r>
        <w:rPr>
          <w:sz w:val="20"/>
        </w:rPr>
        <w:t xml:space="preserve">4.7.2.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4.7.3.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4.7.4. организует делопроизводство.</w:t>
      </w:r>
    </w:p>
    <w:p>
      <w:pPr>
        <w:pStyle w:val="0"/>
        <w:spacing w:before="200" w:line-rule="auto"/>
        <w:ind w:firstLine="540"/>
        <w:jc w:val="both"/>
      </w:pPr>
      <w:r>
        <w:rPr>
          <w:sz w:val="20"/>
        </w:rPr>
        <w:t xml:space="preserve">4.8. Члены Общественного совета имеют право:</w:t>
      </w:r>
    </w:p>
    <w:p>
      <w:pPr>
        <w:pStyle w:val="0"/>
        <w:spacing w:before="200" w:line-rule="auto"/>
        <w:ind w:firstLine="540"/>
        <w:jc w:val="both"/>
      </w:pPr>
      <w:r>
        <w:rPr>
          <w:sz w:val="20"/>
        </w:rPr>
        <w:t xml:space="preserve">4.8.1. вносить предложения относительно формирования плана работы Общественного совета и повестки дня его заседания;</w:t>
      </w:r>
    </w:p>
    <w:p>
      <w:pPr>
        <w:pStyle w:val="0"/>
        <w:spacing w:before="200" w:line-rule="auto"/>
        <w:ind w:firstLine="540"/>
        <w:jc w:val="both"/>
      </w:pPr>
      <w:r>
        <w:rPr>
          <w:sz w:val="20"/>
        </w:rPr>
        <w:t xml:space="preserve">4.8.2.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4.8.3.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4.8.4.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4.9. Члены Общественного совета обязаны:</w:t>
      </w:r>
    </w:p>
    <w:p>
      <w:pPr>
        <w:pStyle w:val="0"/>
        <w:spacing w:before="200" w:line-rule="auto"/>
        <w:ind w:firstLine="540"/>
        <w:jc w:val="both"/>
      </w:pPr>
      <w:r>
        <w:rPr>
          <w:sz w:val="20"/>
        </w:rPr>
        <w:t xml:space="preserve">4.9.1.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4.9.2.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4.9.3.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4.9.4. информировать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4.9.5.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4.10. По запросам Общественного совета исполнительные органы Тамбовской области в течение 20 календарных дней представляют Общественному совету сведения, необходимые ему для исполнения полномочий, за исключением сведений, составляющих государственную или иную охраняемую законом тайну.</w:t>
      </w:r>
    </w:p>
    <w:p>
      <w:pPr>
        <w:pStyle w:val="0"/>
        <w:spacing w:before="200" w:line-rule="auto"/>
        <w:ind w:firstLine="540"/>
        <w:jc w:val="both"/>
      </w:pPr>
      <w:r>
        <w:rPr>
          <w:sz w:val="20"/>
        </w:rPr>
        <w:t xml:space="preserve">4.11. Срок полномочий членов Общественного совета истекает через три года со дня издания приказа об утверждении состава Общественного совета.</w:t>
      </w:r>
    </w:p>
    <w:p>
      <w:pPr>
        <w:pStyle w:val="0"/>
        <w:spacing w:before="200" w:line-rule="auto"/>
        <w:ind w:firstLine="540"/>
        <w:jc w:val="both"/>
      </w:pPr>
      <w:r>
        <w:rPr>
          <w:sz w:val="20"/>
        </w:rPr>
        <w:t xml:space="preserve">Полномочия члена Общественного совета приостанавливаются, прекращаются по истечении срока его полномочий, а также досрочно в случаях, установленных </w:t>
      </w:r>
      <w:hyperlink w:history="0" r:id="rId12"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частями 14</w:t>
        </w:r>
      </w:hyperlink>
      <w:r>
        <w:rPr>
          <w:sz w:val="20"/>
        </w:rPr>
        <w:t xml:space="preserve">, </w:t>
      </w:r>
      <w:hyperlink w:history="0" r:id="rId13"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18 статьи 3</w:t>
        </w:r>
      </w:hyperlink>
      <w:r>
        <w:rPr>
          <w:sz w:val="20"/>
        </w:rPr>
        <w:t xml:space="preserve"> Закона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4.12. 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7 календарных дней со дня его поступления в Общественный совет, с последующим уведомлением в письменной форме министра образования в течение 10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иным основаниям оформляется решением Общественного совета в течение 30 календарных дней со дня их возникновения, предварительно согласованным с министром образования.</w:t>
      </w:r>
    </w:p>
    <w:p>
      <w:pPr>
        <w:pStyle w:val="0"/>
        <w:spacing w:before="200" w:line-rule="auto"/>
        <w:ind w:firstLine="540"/>
        <w:jc w:val="both"/>
      </w:pPr>
      <w:r>
        <w:rPr>
          <w:sz w:val="20"/>
        </w:rPr>
        <w:t xml:space="preserve">4.13. Приостановление полномочий члена Общественного совета оформляется решением Общественного совета в течение 30 календарных дней со дня возникновения оснований, согласованным с министром образования.</w:t>
      </w:r>
    </w:p>
    <w:p>
      <w:pPr>
        <w:pStyle w:val="0"/>
        <w:spacing w:before="200" w:line-rule="auto"/>
        <w:ind w:firstLine="540"/>
        <w:jc w:val="both"/>
      </w:pPr>
      <w:r>
        <w:rPr>
          <w:sz w:val="20"/>
        </w:rPr>
        <w:t xml:space="preserve">4.14. Полномочия члена Общественного совета возобновляются на следующий день после дня истечения срока применения соответствующей меры либо прекращения соответствующих обстоятельств.</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 образования.</w:t>
      </w:r>
    </w:p>
    <w:p>
      <w:pPr>
        <w:pStyle w:val="0"/>
        <w:spacing w:before="200" w:line-rule="auto"/>
        <w:ind w:firstLine="540"/>
        <w:jc w:val="both"/>
      </w:pPr>
      <w:r>
        <w:rPr>
          <w:sz w:val="20"/>
        </w:rPr>
        <w:t xml:space="preserve">4.15. Информация о деятельности Общественного совета подлежит размещению в информационно-телекоммуникационной сети "Интернет" на официальном сайте министерства образования.</w:t>
      </w:r>
    </w:p>
    <w:p>
      <w:pPr>
        <w:pStyle w:val="0"/>
        <w:spacing w:before="200" w:line-rule="auto"/>
        <w:ind w:firstLine="540"/>
        <w:jc w:val="both"/>
      </w:pPr>
      <w:r>
        <w:rPr>
          <w:sz w:val="20"/>
        </w:rPr>
        <w:t xml:space="preserve">Общественный совет вправе распространять информацию о своей деятельности, в том числе через средства массовой информации.</w:t>
      </w:r>
    </w:p>
    <w:p>
      <w:pPr>
        <w:pStyle w:val="0"/>
        <w:jc w:val="both"/>
      </w:pPr>
      <w:r>
        <w:rPr>
          <w:sz w:val="20"/>
        </w:rPr>
      </w:r>
    </w:p>
    <w:p>
      <w:pPr>
        <w:pStyle w:val="2"/>
        <w:outlineLvl w:val="1"/>
        <w:jc w:val="center"/>
      </w:pPr>
      <w:r>
        <w:rPr>
          <w:sz w:val="20"/>
        </w:rPr>
        <w:t xml:space="preserve">5. Порядок взаимодействия Общественного совета</w:t>
      </w:r>
    </w:p>
    <w:p>
      <w:pPr>
        <w:pStyle w:val="2"/>
        <w:jc w:val="center"/>
      </w:pPr>
      <w:r>
        <w:rPr>
          <w:sz w:val="20"/>
        </w:rPr>
        <w:t xml:space="preserve">с Общественной палатой</w:t>
      </w:r>
    </w:p>
    <w:p>
      <w:pPr>
        <w:pStyle w:val="0"/>
        <w:jc w:val="both"/>
      </w:pPr>
      <w:r>
        <w:rPr>
          <w:sz w:val="20"/>
        </w:rPr>
      </w:r>
    </w:p>
    <w:p>
      <w:pPr>
        <w:pStyle w:val="0"/>
        <w:ind w:firstLine="540"/>
        <w:jc w:val="both"/>
      </w:pPr>
      <w:r>
        <w:rPr>
          <w:sz w:val="20"/>
        </w:rPr>
        <w:t xml:space="preserve">5.1. Взаимодействие Общественного совета с Общественной палатой области осуществляется в рамках полномочий Общественного совета.</w:t>
      </w:r>
    </w:p>
    <w:p>
      <w:pPr>
        <w:pStyle w:val="0"/>
        <w:spacing w:before="200" w:line-rule="auto"/>
        <w:ind w:firstLine="540"/>
        <w:jc w:val="both"/>
      </w:pPr>
      <w:r>
        <w:rPr>
          <w:sz w:val="20"/>
        </w:rPr>
        <w:t xml:space="preserve">5.1.1. Общественная палата принимает участие в формировании состава Общественного совета в порядке, установленном данным Положением.</w:t>
      </w:r>
    </w:p>
    <w:p>
      <w:pPr>
        <w:pStyle w:val="0"/>
        <w:spacing w:before="200" w:line-rule="auto"/>
        <w:ind w:firstLine="540"/>
        <w:jc w:val="both"/>
      </w:pPr>
      <w:r>
        <w:rPr>
          <w:sz w:val="20"/>
        </w:rPr>
        <w:t xml:space="preserve">5.1.2. 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области.</w:t>
      </w:r>
    </w:p>
    <w:p>
      <w:pPr>
        <w:pStyle w:val="0"/>
        <w:spacing w:before="200" w:line-rule="auto"/>
        <w:ind w:firstLine="540"/>
        <w:jc w:val="both"/>
      </w:pPr>
      <w:r>
        <w:rPr>
          <w:sz w:val="20"/>
        </w:rPr>
        <w:t xml:space="preserve">5.1.3. Общественный совет вправе привлекать членов Общественной палаты к совместной подготовке, организации, проведению и (или) участию в мероприятиях по осуществлению общественного контроля. Общественный совет вправе выступать в качестве инициаторов, организаторов мероприятий общественного контроля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Форма проведения общественного контроля, соответствующая законодательству Российской Федерации, выбирается решением заседания Общественного совета.</w:t>
      </w:r>
    </w:p>
    <w:p>
      <w:pPr>
        <w:pStyle w:val="0"/>
        <w:spacing w:before="200" w:line-rule="auto"/>
        <w:ind w:firstLine="540"/>
        <w:jc w:val="both"/>
      </w:pPr>
      <w:r>
        <w:rPr>
          <w:sz w:val="20"/>
        </w:rPr>
        <w:t xml:space="preserve">5.1.4. Члены Общественного совета могут привлекать представителей Общественной палаты к совместной подготовке, организации, проведению и (или) участию в проведении общественно значимых мероприятий. Общественный совет рассылает приглашения, предоставляет информацию о предстоящем мероприятии не позднее чем за 10 календарных дней до даты проведения мероприятия.</w:t>
      </w:r>
    </w:p>
    <w:p>
      <w:pPr>
        <w:pStyle w:val="0"/>
        <w:spacing w:before="200" w:line-rule="auto"/>
        <w:ind w:firstLine="540"/>
        <w:jc w:val="both"/>
      </w:pPr>
      <w:r>
        <w:rPr>
          <w:sz w:val="20"/>
        </w:rPr>
        <w:t xml:space="preserve">5.1.5. Члены Общественного совета могут привлекаться Общественной палатой к проведению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Организатор мероприятия предоставляет информацию о предстоящем мероприятии не позднее чем за 10 календарных дней до даты проведения мероприятия.</w:t>
      </w:r>
    </w:p>
    <w:p>
      <w:pPr>
        <w:pStyle w:val="0"/>
        <w:spacing w:before="200" w:line-rule="auto"/>
        <w:ind w:firstLine="540"/>
        <w:jc w:val="both"/>
      </w:pPr>
      <w:r>
        <w:rPr>
          <w:sz w:val="20"/>
        </w:rPr>
        <w:t xml:space="preserve">5.1.6. Члены Общественного совета могут быть приглашены для участия в заседаниях Общественной палаты. Информация о повестке заседания предоставляется не позднее чем за 10 календарных дней до мероприятия. Члены Общественного совета вправе запросить перечень вопросов, предлагаемых для обсуждения на заседаниях Общественной палаты. Информация должна быть предоставлена не позднее чем за 3 календарных дня до даты проведения заседания.</w:t>
      </w:r>
    </w:p>
    <w:p>
      <w:pPr>
        <w:pStyle w:val="0"/>
        <w:spacing w:before="200" w:line-rule="auto"/>
        <w:ind w:firstLine="540"/>
        <w:jc w:val="both"/>
      </w:pPr>
      <w:r>
        <w:rPr>
          <w:sz w:val="20"/>
        </w:rPr>
        <w:t xml:space="preserve">5.1.7. Члены Общественной палаты области приглашаются к участию в мероприятиях, проводимых Общественным советом, не позднее чем за 10 календарных дней до даты проведения мероприятия. По запросу членов Общественной палаты предоставляется дополнительная информация о мероприятии не позднее чем за 3 календарных дня до даты проведения мероприятия.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Тамбовской области от 31.03.2023 N 812</w:t>
            <w:br/>
            <w:t>"Об утверждении Положения об Общественном...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870FB405DC4E291B1CAC64FEE7CA0AF4AAB4B4CFA2399DF315DB940703FA6C885F9A3C3A36CCD01451856DCCE87D142Fc2b6N" TargetMode = "External"/>
	<Relationship Id="rId8" Type="http://schemas.openxmlformats.org/officeDocument/2006/relationships/hyperlink" Target="consultantplus://offline/ref=75870FB405DC4E291B1CAC64FEE7CA0AF4AAB4B4CFA73198F415DB940703FA6C885F9A3C283694DC15539B6CCDFD2B45697046BE206F1F45D15B4109c1b6N" TargetMode = "External"/>
	<Relationship Id="rId9" Type="http://schemas.openxmlformats.org/officeDocument/2006/relationships/hyperlink" Target="consultantplus://offline/ref=75870FB405DC4E291B1CB269E88B9003F4A2ECBAC6A432CBA845DDC35853FC39DA1FC4656A7087DD134D996DC8cFb5N" TargetMode = "External"/>
	<Relationship Id="rId10" Type="http://schemas.openxmlformats.org/officeDocument/2006/relationships/hyperlink" Target="consultantplus://offline/ref=75870FB405DC4E291B1CAC64FEE7CA0AF4AAB4B4CFA73A9DF113DB940703FA6C885F9A3C3A36CCD01451856DCCE87D142Fc2b6N" TargetMode = "External"/>
	<Relationship Id="rId11" Type="http://schemas.openxmlformats.org/officeDocument/2006/relationships/hyperlink" Target="consultantplus://offline/ref=75870FB405DC4E291B1CB269E88B9003F3A0EEB1CDA732CBA845DDC35853FC39DA1FC4656A7087DD134D996DC8cFb5N" TargetMode = "External"/>
	<Relationship Id="rId12" Type="http://schemas.openxmlformats.org/officeDocument/2006/relationships/hyperlink" Target="consultantplus://offline/ref=75870FB405DC4E291B1CAC64FEE7CA0AF4AAB4B4CFA73198F415DB940703FA6C885F9A3C283694DC15539B69C3FD2B45697046BE206F1F45D15B4109c1b6N" TargetMode = "External"/>
	<Relationship Id="rId13" Type="http://schemas.openxmlformats.org/officeDocument/2006/relationships/hyperlink" Target="consultantplus://offline/ref=75870FB405DC4E291B1CAC64FEE7CA0AF4AAB4B4CFA73198F415DB940703FA6C885F9A3C283694DC15539B6BCAFD2B45697046BE206F1F45D15B4109c1b6N" TargetMode = "External"/>
	<Relationship Id="rId14" Type="http://schemas.openxmlformats.org/officeDocument/2006/relationships/hyperlink" Target="consultantplus://offline/ref=75870FB405DC4E291B1CB269E88B9003F3A0EEB1CDA732CBA845DDC35853FC39DA1FC4656A7087DD134D996DC8cFb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Тамбовской области от 31.03.2023 N 812
"Об утверждении Положения об Общественном совете при министерстве образования и науки Тамбовской области"</dc:title>
  <dcterms:created xsi:type="dcterms:W3CDTF">2023-06-12T13:27:28Z</dcterms:created>
</cp:coreProperties>
</file>