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Томской области от 17.11.2023 N 539а</w:t>
              <w:br/>
              <w:t xml:space="preserve">"О предоставлении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w:t>
              <w:br/>
              <w:t xml:space="preserve">(вместе с "Порядком предоставления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ТОМСКОЙ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ноября 2023 г. N 539а</w:t>
      </w:r>
    </w:p>
    <w:p>
      <w:pPr>
        <w:pStyle w:val="2"/>
        <w:ind w:firstLine="540"/>
        <w:jc w:val="both"/>
      </w:pPr>
      <w:r>
        <w:rPr>
          <w:sz w:val="20"/>
        </w:rPr>
      </w:r>
    </w:p>
    <w:p>
      <w:pPr>
        <w:pStyle w:val="2"/>
        <w:jc w:val="center"/>
      </w:pPr>
      <w:r>
        <w:rPr>
          <w:sz w:val="20"/>
        </w:rPr>
        <w:t xml:space="preserve">О ПРЕДОСТАВЛЕНИИ ИЗ ОБЛАСТНОГО БЮДЖЕТА В 2023 - 2025 ГОДАХ</w:t>
      </w:r>
    </w:p>
    <w:p>
      <w:pPr>
        <w:pStyle w:val="2"/>
        <w:jc w:val="center"/>
      </w:pPr>
      <w:r>
        <w:rPr>
          <w:sz w:val="20"/>
        </w:rPr>
        <w:t xml:space="preserve">ГРАНТОВ В ФОРМЕ СУБСИДИЙ НА ВОЗМЕЩЕНИЕ ЗАТРАТ НЕКОММЕРЧЕСКИМ</w:t>
      </w:r>
    </w:p>
    <w:p>
      <w:pPr>
        <w:pStyle w:val="2"/>
        <w:jc w:val="center"/>
      </w:pPr>
      <w:r>
        <w:rPr>
          <w:sz w:val="20"/>
        </w:rPr>
        <w:t xml:space="preserve">ОРГАНИЗАЦИЯМ, ОСУЩЕСТВЛЯЮЩИМ ОБРАЗОВАТЕЛЬНУЮ ДЕЯТЕЛЬНОСТЬ,</w:t>
      </w:r>
    </w:p>
    <w:p>
      <w:pPr>
        <w:pStyle w:val="2"/>
        <w:jc w:val="center"/>
      </w:pPr>
      <w:r>
        <w:rPr>
          <w:sz w:val="20"/>
        </w:rPr>
        <w:t xml:space="preserve">НЕ ЯВЛЯЮЩИМСЯ КАЗЕННЫМИ УЧРЕЖДЕНИЯМИ, НА ПОДГОТОВКУ</w:t>
      </w:r>
    </w:p>
    <w:p>
      <w:pPr>
        <w:pStyle w:val="2"/>
        <w:jc w:val="center"/>
      </w:pPr>
      <w:r>
        <w:rPr>
          <w:sz w:val="20"/>
        </w:rPr>
        <w:t xml:space="preserve">УПРАВЛЕНЧЕСКИХ КАДРОВ ДЛЯ ОРГАНИЗАЦИЙ НАРОДНОГО ХОЗЯЙСТВА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постановляю:</w:t>
      </w:r>
    </w:p>
    <w:p>
      <w:pPr>
        <w:pStyle w:val="0"/>
        <w:spacing w:before="200" w:line-rule="auto"/>
        <w:ind w:firstLine="540"/>
        <w:jc w:val="both"/>
      </w:pPr>
      <w:r>
        <w:rPr>
          <w:sz w:val="20"/>
        </w:rPr>
        <w:t xml:space="preserve">1. Предоставить из областного бюджета в 2023 - 2025 годах гранты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w:t>
      </w:r>
    </w:p>
    <w:p>
      <w:pPr>
        <w:pStyle w:val="0"/>
        <w:spacing w:before="200" w:line-rule="auto"/>
        <w:ind w:firstLine="540"/>
        <w:jc w:val="both"/>
      </w:pPr>
      <w:r>
        <w:rPr>
          <w:sz w:val="20"/>
        </w:rPr>
        <w:t xml:space="preserve">2. Утвердить </w:t>
      </w:r>
      <w:hyperlink w:history="0" w:anchor="P43" w:tooltip="ПОРЯДОК">
        <w:r>
          <w:rPr>
            <w:sz w:val="20"/>
            <w:color w:val="0000ff"/>
          </w:rPr>
          <w:t xml:space="preserve">Порядок</w:t>
        </w:r>
      </w:hyperlink>
      <w:r>
        <w:rPr>
          <w:sz w:val="20"/>
        </w:rPr>
        <w:t xml:space="preserve"> предоставления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 согласно приложению к настоящему постановлению.</w:t>
      </w:r>
    </w:p>
    <w:p>
      <w:pPr>
        <w:pStyle w:val="0"/>
        <w:spacing w:before="200" w:line-rule="auto"/>
        <w:ind w:firstLine="540"/>
        <w:jc w:val="both"/>
      </w:pPr>
      <w:r>
        <w:rPr>
          <w:sz w:val="20"/>
        </w:rPr>
        <w:t xml:space="preserve">3. Департаменту финансово-ресурсного обеспечения Администрации Томской области разработать совместно с Департаментом государственной гражданской службы Администрации Томской области и утвердить в срок не позднее 10 рабочих дней со дня принятия настоящего постановления регламент взаимодействия Департамента финансово-ресурсного обеспечения Администрации Томской области с Департаментом государственной гражданской службы Администрации Томской области при предоставлении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1) </w:t>
      </w:r>
      <w:hyperlink w:history="0" r:id="rId8" w:tooltip="Постановление Администрации Томской области от 28.04.2021 N 173а (ред. от 20.02.2023) &quot;О предоставлении из областного бюджета в 2023 - 2025 годах грантов в форме субсидий на финансовое обеспеч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Администрации Томской области от 28.04.2021 N 173а "О предоставлении из областного бюджета в 2023 - 2025 годах грантов в форме субсидий на финансовое обеспечение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 ("Собрание законодательства Томской области", 2021, N 05/1(266), том 3);</w:t>
      </w:r>
    </w:p>
    <w:p>
      <w:pPr>
        <w:pStyle w:val="0"/>
        <w:spacing w:before="200" w:line-rule="auto"/>
        <w:ind w:firstLine="540"/>
        <w:jc w:val="both"/>
      </w:pPr>
      <w:r>
        <w:rPr>
          <w:sz w:val="20"/>
        </w:rPr>
        <w:t xml:space="preserve">2) </w:t>
      </w:r>
      <w:hyperlink w:history="0" r:id="rId9" w:tooltip="Постановление Администрации Томской области от 22.12.2021 N 534а (ред. от 25.02.2022) &quot;О внесении изменений в отдельные постановления Администрации Томской области&quot; ------------ Недействующая редакция {КонсультантПлюс}">
        <w:r>
          <w:rPr>
            <w:sz w:val="20"/>
            <w:color w:val="0000ff"/>
          </w:rPr>
          <w:t xml:space="preserve">пункты 12</w:t>
        </w:r>
      </w:hyperlink>
      <w:r>
        <w:rPr>
          <w:sz w:val="20"/>
        </w:rPr>
        <w:t xml:space="preserve">, </w:t>
      </w:r>
      <w:hyperlink w:history="0" r:id="rId10" w:tooltip="Постановление Администрации Томской области от 22.12.2021 N 534а (ред. от 25.02.2022) &quot;О внесении изменений в отдельные постановления Администрации Томской области&quot; ------------ Недействующая редакция {КонсультантПлюс}">
        <w:r>
          <w:rPr>
            <w:sz w:val="20"/>
            <w:color w:val="0000ff"/>
          </w:rPr>
          <w:t xml:space="preserve">16</w:t>
        </w:r>
      </w:hyperlink>
      <w:r>
        <w:rPr>
          <w:sz w:val="20"/>
        </w:rPr>
        <w:t xml:space="preserve"> постановления Администрации Томской области от 22.12.2021 N 534а "О внесении изменений в отдельные постановления Администрации Томской области" ("Собрание законодательства Томской области", 2022, N 1/1(282), том 2);</w:t>
      </w:r>
    </w:p>
    <w:p>
      <w:pPr>
        <w:pStyle w:val="0"/>
        <w:spacing w:before="200" w:line-rule="auto"/>
        <w:ind w:firstLine="540"/>
        <w:jc w:val="both"/>
      </w:pPr>
      <w:r>
        <w:rPr>
          <w:sz w:val="20"/>
        </w:rPr>
        <w:t xml:space="preserve">3) </w:t>
      </w:r>
      <w:hyperlink w:history="0" r:id="rId11" w:tooltip="Постановление Администрации Томской области от 19.12.2022 N 582а (ред. от 21.03.2023) &quot;О внесении изменений в отдельные постановления Администрации Томской области&quot; ------------ Недействующая редакция {КонсультантПлюс}">
        <w:r>
          <w:rPr>
            <w:sz w:val="20"/>
            <w:color w:val="0000ff"/>
          </w:rPr>
          <w:t xml:space="preserve">пункт 11</w:t>
        </w:r>
      </w:hyperlink>
      <w:r>
        <w:rPr>
          <w:sz w:val="20"/>
        </w:rPr>
        <w:t xml:space="preserve"> постановления Администрации Томской области от 19.12.2022 N 582а "О внесении изменений в отдельные постановления Администрации Томской области" ("Собрание законодательства Томской области", 2023, N 1/1(306), том 3);</w:t>
      </w:r>
    </w:p>
    <w:p>
      <w:pPr>
        <w:pStyle w:val="0"/>
        <w:spacing w:before="200" w:line-rule="auto"/>
        <w:ind w:firstLine="540"/>
        <w:jc w:val="both"/>
      </w:pPr>
      <w:r>
        <w:rPr>
          <w:sz w:val="20"/>
        </w:rPr>
        <w:t xml:space="preserve">4) </w:t>
      </w:r>
      <w:hyperlink w:history="0" r:id="rId12" w:tooltip="Постановление Администрации Томской области от 20.02.2023 N 83а &quot;О внесении изменения в постановление Администрации Томской области от 28.04.2021 N 173а&quot; ------------ Утратил силу или отменен {КонсультантПлюс}">
        <w:r>
          <w:rPr>
            <w:sz w:val="20"/>
            <w:color w:val="0000ff"/>
          </w:rPr>
          <w:t xml:space="preserve">постановление</w:t>
        </w:r>
      </w:hyperlink>
      <w:r>
        <w:rPr>
          <w:sz w:val="20"/>
        </w:rPr>
        <w:t xml:space="preserve"> Администрации Томской области от 20.02.2023 N 83а "О внесении изменения в постановление Администрации Томской области от 28.04.2021 N 173а" ("Собрание законодательства Томской области", 2023, N 3/1(310);</w:t>
      </w:r>
    </w:p>
    <w:p>
      <w:pPr>
        <w:pStyle w:val="0"/>
        <w:spacing w:before="200" w:line-rule="auto"/>
        <w:ind w:firstLine="540"/>
        <w:jc w:val="both"/>
      </w:pPr>
      <w:r>
        <w:rPr>
          <w:sz w:val="20"/>
        </w:rPr>
        <w:t xml:space="preserve">5) </w:t>
      </w:r>
      <w:hyperlink w:history="0" r:id="rId13" w:tooltip="Постановление Администрации Томской области от 10.09.2021 N 380а (ред. от 11.05.2023) &quot;Об утверждении Порядка предоставления из областного бюджета в 2023 - 2025 годах грантов в форме субсидий на финансовое обеспеч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Администрации Томской области от 10.09.2021 N 380а "Об утверждении Порядка предоставления из областного бюджета в 2023 - 2025 годах грантов в форме субсидий на финансовое обеспечение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 ("Собрание законодательства Томской области", 2021, N 09/2(275);</w:t>
      </w:r>
    </w:p>
    <w:p>
      <w:pPr>
        <w:pStyle w:val="0"/>
        <w:spacing w:before="200" w:line-rule="auto"/>
        <w:ind w:firstLine="540"/>
        <w:jc w:val="both"/>
      </w:pPr>
      <w:r>
        <w:rPr>
          <w:sz w:val="20"/>
        </w:rPr>
        <w:t xml:space="preserve">6) </w:t>
      </w:r>
      <w:hyperlink w:history="0" r:id="rId14" w:tooltip="Постановление Администрации Томской области от 28.04.2022 N 177а &quot;О внесении изменений в постановление Администрации Томской области от 10.09.2021 N 380а&quot; ------------ Утратил силу или отменен {КонсультантПлюс}">
        <w:r>
          <w:rPr>
            <w:sz w:val="20"/>
            <w:color w:val="0000ff"/>
          </w:rPr>
          <w:t xml:space="preserve">постановление</w:t>
        </w:r>
      </w:hyperlink>
      <w:r>
        <w:rPr>
          <w:sz w:val="20"/>
        </w:rPr>
        <w:t xml:space="preserve"> Администрации Томской области от 28.04.2022 N 177а "О внесении изменений в постановление Администрации Томской области от 10.09.2021 N 380а" ("Собрание законодательства Томской области", 2022, N 5/1(290);</w:t>
      </w:r>
    </w:p>
    <w:p>
      <w:pPr>
        <w:pStyle w:val="0"/>
        <w:spacing w:before="200" w:line-rule="auto"/>
        <w:ind w:firstLine="540"/>
        <w:jc w:val="both"/>
      </w:pPr>
      <w:r>
        <w:rPr>
          <w:sz w:val="20"/>
        </w:rPr>
        <w:t xml:space="preserve">7) </w:t>
      </w:r>
      <w:hyperlink w:history="0" r:id="rId15" w:tooltip="Постановление Администрации Томской области от 03.03.2023 N 108а &quot;О внесении изменений в постановление Администрации Томской области от 10.09.2021 N 380а&quot; ------------ Утратил силу или отменен {КонсультантПлюс}">
        <w:r>
          <w:rPr>
            <w:sz w:val="20"/>
            <w:color w:val="0000ff"/>
          </w:rPr>
          <w:t xml:space="preserve">постановление</w:t>
        </w:r>
      </w:hyperlink>
      <w:r>
        <w:rPr>
          <w:sz w:val="20"/>
        </w:rPr>
        <w:t xml:space="preserve"> Администрации Томской области от 03.03.2023 N 108а "О внесении изменений в постановление Администрации Томской области от 10.09.2021 N 380а" ("Собрание законодательства Томской области", 2023, N 3/2(311);</w:t>
      </w:r>
    </w:p>
    <w:p>
      <w:pPr>
        <w:pStyle w:val="0"/>
        <w:spacing w:before="200" w:line-rule="auto"/>
        <w:ind w:firstLine="540"/>
        <w:jc w:val="both"/>
      </w:pPr>
      <w:r>
        <w:rPr>
          <w:sz w:val="20"/>
        </w:rPr>
        <w:t xml:space="preserve">8) </w:t>
      </w:r>
      <w:hyperlink w:history="0" r:id="rId16" w:tooltip="Постановление Администрации Томской области от 07.04.2023 N 175а &quot;О внесении изменений в постановление Администрации Томской области от 10.09.2021 N 380а&quot; ------------ Утратил силу или отменен {КонсультантПлюс}">
        <w:r>
          <w:rPr>
            <w:sz w:val="20"/>
            <w:color w:val="0000ff"/>
          </w:rPr>
          <w:t xml:space="preserve">постановление</w:t>
        </w:r>
      </w:hyperlink>
      <w:r>
        <w:rPr>
          <w:sz w:val="20"/>
        </w:rPr>
        <w:t xml:space="preserve"> Администрации Томской области от 07.04.2023 N 175а "О внесении изменений в постановление Администрации Томской области от 10.09.2021 N 380а" ("Собрание законодательства Томской области", 2023, N 4/2(313);</w:t>
      </w:r>
    </w:p>
    <w:p>
      <w:pPr>
        <w:pStyle w:val="0"/>
        <w:spacing w:before="200" w:line-rule="auto"/>
        <w:ind w:firstLine="540"/>
        <w:jc w:val="both"/>
      </w:pPr>
      <w:r>
        <w:rPr>
          <w:sz w:val="20"/>
        </w:rPr>
        <w:t xml:space="preserve">9) </w:t>
      </w:r>
      <w:hyperlink w:history="0" r:id="rId17" w:tooltip="Постановление Администрации Томской области от 11.05.2023 N 225а &quot;О внесении изменений в постановление Администрации Томской области от 10.09.2021 N 380а&quot; ------------ Утратил силу или отменен {КонсультантПлюс}">
        <w:r>
          <w:rPr>
            <w:sz w:val="20"/>
            <w:color w:val="0000ff"/>
          </w:rPr>
          <w:t xml:space="preserve">постановление</w:t>
        </w:r>
      </w:hyperlink>
      <w:r>
        <w:rPr>
          <w:sz w:val="20"/>
        </w:rPr>
        <w:t xml:space="preserve"> Администрации Томской области от 11.05.2023 N 225а "О внесении изменений в постановление Администрации Томской области от 10.09.2021 N 380а" ("Собрание законодательства Томской области", 31.05.2023, N 5/2(315).</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Губернатора Томской области - руководителя аппарата Губернатора Томской области.</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Н.Я.РУППЕЛЬ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Томской области</w:t>
      </w:r>
    </w:p>
    <w:p>
      <w:pPr>
        <w:pStyle w:val="0"/>
        <w:jc w:val="right"/>
      </w:pPr>
      <w:r>
        <w:rPr>
          <w:sz w:val="20"/>
        </w:rPr>
        <w:t xml:space="preserve">от 17.11.2023 N 539а</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ИЗ ОБЛАСТНОГО БЮДЖЕТА В 2023 - 2025 ГОДАХ</w:t>
      </w:r>
    </w:p>
    <w:p>
      <w:pPr>
        <w:pStyle w:val="2"/>
        <w:jc w:val="center"/>
      </w:pPr>
      <w:r>
        <w:rPr>
          <w:sz w:val="20"/>
        </w:rPr>
        <w:t xml:space="preserve">ГРАНТОВ В ФОРМЕ СУБСИДИЙ НА ВОЗМЕЩЕНИЕ ЗАТРАТ НЕКОММЕРЧЕСКИМ</w:t>
      </w:r>
    </w:p>
    <w:p>
      <w:pPr>
        <w:pStyle w:val="2"/>
        <w:jc w:val="center"/>
      </w:pPr>
      <w:r>
        <w:rPr>
          <w:sz w:val="20"/>
        </w:rPr>
        <w:t xml:space="preserve">ОРГАНИЗАЦИЯМ, ОСУЩЕСТВЛЯЮЩИМ ОБРАЗОВАТЕЛЬНУЮ ДЕЯТЕЛЬНОСТЬ,</w:t>
      </w:r>
    </w:p>
    <w:p>
      <w:pPr>
        <w:pStyle w:val="2"/>
        <w:jc w:val="center"/>
      </w:pPr>
      <w:r>
        <w:rPr>
          <w:sz w:val="20"/>
        </w:rPr>
        <w:t xml:space="preserve">НЕ ЯВЛЯЮЩИМСЯ КАЗЕННЫМИ УЧРЕЖДЕНИЯМИ, НА ПОДГОТОВКУ</w:t>
      </w:r>
    </w:p>
    <w:p>
      <w:pPr>
        <w:pStyle w:val="2"/>
        <w:jc w:val="center"/>
      </w:pPr>
      <w:r>
        <w:rPr>
          <w:sz w:val="20"/>
        </w:rPr>
        <w:t xml:space="preserve">УПРАВЛЕНЧЕСКИХ КАДРОВ ДЛЯ ОРГАНИЗАЦИЙ НАРОДНОГО ХОЗЯЙСТВА</w:t>
      </w:r>
    </w:p>
    <w:p>
      <w:pPr>
        <w:pStyle w:val="2"/>
        <w:jc w:val="center"/>
      </w:pPr>
      <w:r>
        <w:rPr>
          <w:sz w:val="20"/>
        </w:rPr>
        <w:t xml:space="preserve">РОССИЙСКОЙ ФЕДЕРАЦИИ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Настоящий Порядок определяет правила предоставления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 (далее - гранты).</w:t>
      </w:r>
    </w:p>
    <w:bookmarkStart w:id="54" w:name="P54"/>
    <w:bookmarkEnd w:id="54"/>
    <w:p>
      <w:pPr>
        <w:pStyle w:val="0"/>
        <w:spacing w:before="200" w:line-rule="auto"/>
        <w:ind w:firstLine="540"/>
        <w:jc w:val="both"/>
      </w:pPr>
      <w:r>
        <w:rPr>
          <w:sz w:val="20"/>
        </w:rPr>
        <w:t xml:space="preserve">2. Целью предоставления грантов является возмещение затрат, возникших в связи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2018/2019 - 2024/2025 учебных годах в рамках реализации мероприятия по подготовке управленческих кадров для организаций народного хозяйства Российской Федерации (далее - Государственный план), реализуемым в рамках государственной </w:t>
      </w:r>
      <w:hyperlink w:history="0" r:id="rId18" w:tooltip="Постановление Администрации Томской области от 25.09.2019 N 336а (ред. от 19.04.2023) &quot;Об утверждении государственной программы &quot;Повышение эффективности регионального и муниципального управления в Томской области&quot; {КонсультантПлюс}">
        <w:r>
          <w:rPr>
            <w:sz w:val="20"/>
            <w:color w:val="0000ff"/>
          </w:rPr>
          <w:t xml:space="preserve">программы</w:t>
        </w:r>
      </w:hyperlink>
      <w:r>
        <w:rPr>
          <w:sz w:val="20"/>
        </w:rPr>
        <w:t xml:space="preserve"> "Повышение эффективности регионального и муниципального управления в Томской области", утвержденной постановлением Администрации Томской области от 25.09.2019 N 336а "Об утверждении государственной программы "Повышение эффективности регионального и муниципального управления в Томской области".</w:t>
      </w:r>
    </w:p>
    <w:p>
      <w:pPr>
        <w:pStyle w:val="0"/>
        <w:spacing w:before="200" w:line-rule="auto"/>
        <w:ind w:firstLine="540"/>
        <w:jc w:val="both"/>
      </w:pPr>
      <w:r>
        <w:rPr>
          <w:sz w:val="20"/>
        </w:rPr>
        <w:t xml:space="preserve">3.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текущий финансовый год и плановый период, является Администрация Томской области.</w:t>
      </w:r>
    </w:p>
    <w:p>
      <w:pPr>
        <w:pStyle w:val="0"/>
        <w:spacing w:before="200" w:line-rule="auto"/>
        <w:ind w:firstLine="540"/>
        <w:jc w:val="both"/>
      </w:pPr>
      <w:r>
        <w:rPr>
          <w:sz w:val="20"/>
        </w:rPr>
        <w:t xml:space="preserve">4. Категориями получателей грантов являются некоммерческие организации, осуществляющие образовательную деятельность, не являющиеся казенными учреждениями.</w:t>
      </w:r>
    </w:p>
    <w:bookmarkStart w:id="57" w:name="P57"/>
    <w:bookmarkEnd w:id="57"/>
    <w:p>
      <w:pPr>
        <w:pStyle w:val="0"/>
        <w:spacing w:before="200" w:line-rule="auto"/>
        <w:ind w:firstLine="540"/>
        <w:jc w:val="both"/>
      </w:pPr>
      <w:r>
        <w:rPr>
          <w:sz w:val="20"/>
        </w:rPr>
        <w:t xml:space="preserve">5. Критериями отбора получателей грантов, имеющих право на получение грантов и отбираемых исходя из следующих критериев, являются:</w:t>
      </w:r>
    </w:p>
    <w:p>
      <w:pPr>
        <w:pStyle w:val="0"/>
        <w:spacing w:before="200" w:line-rule="auto"/>
        <w:ind w:firstLine="540"/>
        <w:jc w:val="both"/>
      </w:pPr>
      <w:r>
        <w:rPr>
          <w:sz w:val="20"/>
        </w:rPr>
        <w:t xml:space="preserve">1) получатель гранта зарегистрирован и осуществляет свою деятельность на территории Томской области;</w:t>
      </w:r>
    </w:p>
    <w:p>
      <w:pPr>
        <w:pStyle w:val="0"/>
        <w:spacing w:before="200" w:line-rule="auto"/>
        <w:ind w:firstLine="540"/>
        <w:jc w:val="both"/>
      </w:pPr>
      <w:r>
        <w:rPr>
          <w:sz w:val="20"/>
        </w:rPr>
        <w:t xml:space="preserve">2) получатель гранта относится к организациям, прошедшим отбор для участия в реализации Государственного плана в соответствии с приказом Минэкономразвития России от 10.02.2020 N 64 "О проведении отбора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приказ Минэкономразвития России от 10.02.2020 N 64), и состоит в перечне российских образовательных организаций, прошедших отбор для участия в реализации Государственного плана, утвержденного приказом Минэкономразвития России от 10.03.2020 N 120 "О результатах отбора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3) получатель грантов соответствует требованиям, указанным в </w:t>
      </w:r>
      <w:hyperlink w:history="0" w:anchor="P86" w:tooltip="11. Участники отбора должны соответствовать на дату подачи заявки следующим требованиям:">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4) получатель грантов осуществил обучение специалистов, рекомендованных организациями народного хозяйства Российской Федерации для подготовки в соответствии с Государственным планом;</w:t>
      </w:r>
    </w:p>
    <w:p>
      <w:pPr>
        <w:pStyle w:val="0"/>
        <w:spacing w:before="200" w:line-rule="auto"/>
        <w:ind w:firstLine="540"/>
        <w:jc w:val="both"/>
      </w:pPr>
      <w:r>
        <w:rPr>
          <w:sz w:val="20"/>
        </w:rPr>
        <w:t xml:space="preserve">5) получатель грантов осуществил затраты, связанные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w:t>
      </w:r>
    </w:p>
    <w:p>
      <w:pPr>
        <w:pStyle w:val="0"/>
        <w:spacing w:before="200" w:line-rule="auto"/>
        <w:ind w:firstLine="540"/>
        <w:jc w:val="both"/>
      </w:pPr>
      <w:r>
        <w:rPr>
          <w:sz w:val="20"/>
        </w:rPr>
        <w:t xml:space="preserve">6.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Томской области об областном бюджете на очередной финансовый год и плановый период (закона о внесении изменений в закон об областном бюджете).</w:t>
      </w:r>
    </w:p>
    <w:p>
      <w:pPr>
        <w:pStyle w:val="0"/>
        <w:spacing w:before="200" w:line-rule="auto"/>
        <w:ind w:firstLine="540"/>
        <w:jc w:val="both"/>
      </w:pPr>
      <w:r>
        <w:rPr>
          <w:sz w:val="20"/>
        </w:rPr>
        <w:t xml:space="preserve">7. Получатели грантов определяются в ходе проведения отбора получателей грантов для предоставления грантов (далее - отбор).</w:t>
      </w:r>
    </w:p>
    <w:p>
      <w:pPr>
        <w:pStyle w:val="0"/>
        <w:jc w:val="both"/>
      </w:pPr>
      <w:r>
        <w:rPr>
          <w:sz w:val="20"/>
        </w:rPr>
      </w:r>
    </w:p>
    <w:p>
      <w:pPr>
        <w:pStyle w:val="2"/>
        <w:outlineLvl w:val="1"/>
        <w:jc w:val="center"/>
      </w:pPr>
      <w:r>
        <w:rPr>
          <w:sz w:val="20"/>
        </w:rPr>
        <w:t xml:space="preserve">2. Порядок проведения отбора получателей грантов</w:t>
      </w:r>
    </w:p>
    <w:p>
      <w:pPr>
        <w:pStyle w:val="2"/>
        <w:jc w:val="center"/>
      </w:pPr>
      <w:r>
        <w:rPr>
          <w:sz w:val="20"/>
        </w:rPr>
        <w:t xml:space="preserve">для предоставления грантов</w:t>
      </w:r>
    </w:p>
    <w:p>
      <w:pPr>
        <w:pStyle w:val="0"/>
        <w:jc w:val="both"/>
      </w:pPr>
      <w:r>
        <w:rPr>
          <w:sz w:val="20"/>
        </w:rPr>
      </w:r>
    </w:p>
    <w:p>
      <w:pPr>
        <w:pStyle w:val="0"/>
        <w:ind w:firstLine="540"/>
        <w:jc w:val="both"/>
      </w:pPr>
      <w:r>
        <w:rPr>
          <w:sz w:val="20"/>
        </w:rPr>
        <w:t xml:space="preserve">8. Способом проведения отбора является запрос предложений получателя (получателей) гранта (грантов) на основании предложений (заявок) (далее - заявка), направленных участниками отбора для участия в отборе, исходя из соответствия участника отбора критериям, указанным в </w:t>
      </w:r>
      <w:hyperlink w:history="0" w:anchor="P57" w:tooltip="5. Критериями отбора получателей грантов, имеющих право на получение грантов и отбираемых исходя из следующих критериев, являются:">
        <w:r>
          <w:rPr>
            <w:sz w:val="20"/>
            <w:color w:val="0000ff"/>
          </w:rPr>
          <w:t xml:space="preserve">пункте 5</w:t>
        </w:r>
      </w:hyperlink>
      <w:r>
        <w:rPr>
          <w:sz w:val="20"/>
        </w:rPr>
        <w:t xml:space="preserve"> настоящего Порядка, и очередности поступления заявок на участие в отборе.</w:t>
      </w:r>
    </w:p>
    <w:p>
      <w:pPr>
        <w:pStyle w:val="0"/>
        <w:spacing w:before="200" w:line-rule="auto"/>
        <w:ind w:firstLine="540"/>
        <w:jc w:val="both"/>
      </w:pPr>
      <w:r>
        <w:rPr>
          <w:sz w:val="20"/>
        </w:rPr>
        <w:t xml:space="preserve">9. Организатором отбора является Департамент государственной гражданской службы Администрации Томской области (далее - Департамент государственной гражданской службы).</w:t>
      </w:r>
    </w:p>
    <w:p>
      <w:pPr>
        <w:pStyle w:val="0"/>
        <w:spacing w:before="200" w:line-rule="auto"/>
        <w:ind w:firstLine="540"/>
        <w:jc w:val="both"/>
      </w:pPr>
      <w:r>
        <w:rPr>
          <w:sz w:val="20"/>
        </w:rPr>
        <w:t xml:space="preserve">10. Объявление о проведении отбора размещается Департаментом финансово-ресурсного обеспечения Администрации Томской области (далее - Департамент финансово-ресурсного обеспечения) на едином портале, а также Департаментом государственной гражданской службы на официальном сайте Администрации Томской области в информационно-телекоммуникационной сети "Интернет" по адресу: </w:t>
      </w:r>
      <w:r>
        <w:rPr>
          <w:sz w:val="20"/>
        </w:rPr>
        <w:t xml:space="preserve">https://tomsk.gov.ru/contests/front</w:t>
      </w:r>
      <w:r>
        <w:rPr>
          <w:sz w:val="20"/>
        </w:rPr>
        <w:t xml:space="preserve"> не позднее чем за 5 календарных дней до даты начала приема заявок.</w:t>
      </w:r>
    </w:p>
    <w:p>
      <w:pPr>
        <w:pStyle w:val="0"/>
        <w:spacing w:before="200" w:line-rule="auto"/>
        <w:ind w:firstLine="540"/>
        <w:jc w:val="both"/>
      </w:pPr>
      <w:r>
        <w:rPr>
          <w:sz w:val="20"/>
        </w:rPr>
        <w:t xml:space="preserve">В объявлении о проведении отбора указывается следующая информация:</w:t>
      </w:r>
    </w:p>
    <w:p>
      <w:pPr>
        <w:pStyle w:val="0"/>
        <w:spacing w:before="200" w:line-rule="auto"/>
        <w:ind w:firstLine="540"/>
        <w:jc w:val="both"/>
      </w:pPr>
      <w:r>
        <w:rPr>
          <w:sz w:val="20"/>
        </w:rPr>
        <w:t xml:space="preserve">1) сроки проведения отбора;</w:t>
      </w:r>
    </w:p>
    <w:p>
      <w:pPr>
        <w:pStyle w:val="0"/>
        <w:spacing w:before="200" w:line-rule="auto"/>
        <w:ind w:firstLine="540"/>
        <w:jc w:val="both"/>
      </w:pPr>
      <w:r>
        <w:rPr>
          <w:sz w:val="20"/>
        </w:rPr>
        <w:t xml:space="preserve">2) 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наименование, место нахождения, почтовый адрес, адрес электронной почты Департамента государственной гражданской службы;</w:t>
      </w:r>
    </w:p>
    <w:p>
      <w:pPr>
        <w:pStyle w:val="0"/>
        <w:spacing w:before="200" w:line-rule="auto"/>
        <w:ind w:firstLine="540"/>
        <w:jc w:val="both"/>
      </w:pPr>
      <w:r>
        <w:rPr>
          <w:sz w:val="20"/>
        </w:rPr>
        <w:t xml:space="preserve">4) результаты предоставления грантов в соответствии с </w:t>
      </w:r>
      <w:hyperlink w:history="0" w:anchor="P174" w:tooltip="31. Планируемым результатом предоставления гранта является:">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5) адрес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требования к участникам отбора в соответствии с </w:t>
      </w:r>
      <w:hyperlink w:history="0" w:anchor="P86" w:tooltip="11. Участники отбора должны соответствовать на дату подачи заявки следующим требованиям:">
        <w:r>
          <w:rPr>
            <w:sz w:val="20"/>
            <w:color w:val="0000ff"/>
          </w:rPr>
          <w:t xml:space="preserve">пунктами 11</w:t>
        </w:r>
      </w:hyperlink>
      <w:r>
        <w:rPr>
          <w:sz w:val="20"/>
        </w:rPr>
        <w:t xml:space="preserve">, </w:t>
      </w:r>
      <w:hyperlink w:history="0" w:anchor="P93" w:tooltip="12. У участника отбора на любую дату, но не ранее чем за 30 календарны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12</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history="0" w:anchor="P94" w:tooltip="13. Участники отбора в сроки, установленные в объявлении о проведении отбора, представляют в Департамент государственной гражданской службы по адресу: 634050, г. Томск, площадь Ленина, д. 6 заявку на участие в отборе по форме согласно приложению N 1 к настоящему Порядку с приложением следующих документов:">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8) порядок отзыва заявок участниками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участниками отбора;</w:t>
      </w:r>
    </w:p>
    <w:p>
      <w:pPr>
        <w:pStyle w:val="0"/>
        <w:spacing w:before="200" w:line-rule="auto"/>
        <w:ind w:firstLine="540"/>
        <w:jc w:val="both"/>
      </w:pPr>
      <w:r>
        <w:rPr>
          <w:sz w:val="20"/>
        </w:rPr>
        <w:t xml:space="preserve">9) правила рассмотрения заявок и оценки участников отбора в соответствии с </w:t>
      </w:r>
      <w:hyperlink w:history="0" w:anchor="P107" w:tooltip="15. Департамент государственной гражданской службы в порядке, определенном в регламенте взаимодействия Департамента финансово-ресурсного обеспечения с Департаментом государственной гражданской службы при предоставлении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ися казенными учреждениями, на подготовку специалистов, рекомендованных организациями народного хозяйства Российской ...">
        <w:r>
          <w:rPr>
            <w:sz w:val="20"/>
            <w:color w:val="0000ff"/>
          </w:rPr>
          <w:t xml:space="preserve">пунктами 15</w:t>
        </w:r>
      </w:hyperlink>
      <w:r>
        <w:rPr>
          <w:sz w:val="20"/>
        </w:rPr>
        <w:t xml:space="preserve"> - </w:t>
      </w:r>
      <w:hyperlink w:history="0" w:anchor="P117" w:tooltip="17. В случае отклонения заявки она возвращается Департаментом государственной гражданской службы участнику отбора по указанному в заявке адресу с указанием оснований отклонения в течение 3 рабочих дней с даты принятия решения об отклонении заявки.">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отбора должен (должны) подписать соглашение о предоставлении гранта (далее - Соглашение);</w:t>
      </w:r>
    </w:p>
    <w:p>
      <w:pPr>
        <w:pStyle w:val="0"/>
        <w:spacing w:before="200" w:line-rule="auto"/>
        <w:ind w:firstLine="540"/>
        <w:jc w:val="both"/>
      </w:pPr>
      <w:r>
        <w:rPr>
          <w:sz w:val="20"/>
        </w:rPr>
        <w:t xml:space="preserve">12) 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13) дата размещения результатов отбора на едином портале, на официальном сайте в информационно-коммуникационной сети "Интернет", на котором обеспечивается проведение отбора, которая не может быть позднее 14 календарного дня, следующего за днем определения победителя (победителей) отбора.</w:t>
      </w:r>
    </w:p>
    <w:bookmarkStart w:id="86" w:name="P86"/>
    <w:bookmarkEnd w:id="86"/>
    <w:p>
      <w:pPr>
        <w:pStyle w:val="0"/>
        <w:spacing w:before="200" w:line-rule="auto"/>
        <w:ind w:firstLine="540"/>
        <w:jc w:val="both"/>
      </w:pPr>
      <w:r>
        <w:rPr>
          <w:sz w:val="20"/>
        </w:rPr>
        <w:t xml:space="preserve">11. Участники отбора должны соответствовать на дату подачи заявки следующим требованиям:</w:t>
      </w:r>
    </w:p>
    <w:p>
      <w:pPr>
        <w:pStyle w:val="0"/>
        <w:spacing w:before="200" w:line-rule="auto"/>
        <w:ind w:firstLine="540"/>
        <w:jc w:val="both"/>
      </w:pPr>
      <w:r>
        <w:rPr>
          <w:sz w:val="20"/>
        </w:rPr>
        <w:t xml:space="preserve">1)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pPr>
        <w:pStyle w:val="0"/>
        <w:spacing w:before="200" w:line-rule="auto"/>
        <w:ind w:firstLine="540"/>
        <w:jc w:val="both"/>
      </w:pPr>
      <w:r>
        <w:rPr>
          <w:sz w:val="20"/>
        </w:rPr>
        <w:t xml:space="preserve">2)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19"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участники отбора не должны получать средства из областного бюджета на основании иных нормативных правовых актов Томской области на цель, установленную </w:t>
      </w:r>
      <w:hyperlink w:history="0" w:anchor="P54" w:tooltip="2. Целью предоставления грантов является возмещение затрат, возникших в связи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2019 - 2024/2025 учебных годах в рамках реализации мероприятия по подготовке управленческих кадров для организаций народного хозяйства Российской Федерации (далее - Государственный п...">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6)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93" w:name="P93"/>
    <w:bookmarkEnd w:id="93"/>
    <w:p>
      <w:pPr>
        <w:pStyle w:val="0"/>
        <w:spacing w:before="200" w:line-rule="auto"/>
        <w:ind w:firstLine="540"/>
        <w:jc w:val="both"/>
      </w:pPr>
      <w:r>
        <w:rPr>
          <w:sz w:val="20"/>
        </w:rPr>
        <w:t xml:space="preserve">12. У участника отбора на любую дату, но не ранее чем за 30 календарных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94" w:name="P94"/>
    <w:bookmarkEnd w:id="94"/>
    <w:p>
      <w:pPr>
        <w:pStyle w:val="0"/>
        <w:spacing w:before="200" w:line-rule="auto"/>
        <w:ind w:firstLine="540"/>
        <w:jc w:val="both"/>
      </w:pPr>
      <w:r>
        <w:rPr>
          <w:sz w:val="20"/>
        </w:rPr>
        <w:t xml:space="preserve">13. Участники отбора в сроки, установленные в объявлении о проведении отбора, представляют в Департамент государственной гражданской службы по адресу: 634050, г. Томск, площадь Ленина, д. 6 </w:t>
      </w:r>
      <w:hyperlink w:history="0" w:anchor="P257" w:tooltip="Заявка на участие в отборе на предоставление из областного бюджета гранта в">
        <w:r>
          <w:rPr>
            <w:sz w:val="20"/>
            <w:color w:val="0000ff"/>
          </w:rPr>
          <w:t xml:space="preserve">заявку</w:t>
        </w:r>
      </w:hyperlink>
      <w:r>
        <w:rPr>
          <w:sz w:val="20"/>
        </w:rPr>
        <w:t xml:space="preserve"> на участие в отборе по форме согласно приложению N 1 к настоящему Порядку с приложением следующих документов:</w:t>
      </w:r>
    </w:p>
    <w:p>
      <w:pPr>
        <w:pStyle w:val="0"/>
        <w:spacing w:before="200" w:line-rule="auto"/>
        <w:ind w:firstLine="540"/>
        <w:jc w:val="both"/>
      </w:pPr>
      <w:r>
        <w:rPr>
          <w:sz w:val="20"/>
        </w:rPr>
        <w:t xml:space="preserve">1) копий учредительных документов, заверенных руководителем участника отбора;</w:t>
      </w:r>
    </w:p>
    <w:p>
      <w:pPr>
        <w:pStyle w:val="0"/>
        <w:spacing w:before="200" w:line-rule="auto"/>
        <w:ind w:firstLine="540"/>
        <w:jc w:val="both"/>
      </w:pPr>
      <w:r>
        <w:rPr>
          <w:sz w:val="20"/>
        </w:rPr>
        <w:t xml:space="preserve">2) согласия органа, осуществляющего функции и полномочия учредителя в отношении участника отбора, являющегося бюджетным или автономным учреждением, на участие в отборе, оформленного на бланке органа, указанного в настоящем подпункте;</w:t>
      </w:r>
    </w:p>
    <w:p>
      <w:pPr>
        <w:pStyle w:val="0"/>
        <w:spacing w:before="200" w:line-rule="auto"/>
        <w:ind w:firstLine="540"/>
        <w:jc w:val="both"/>
      </w:pPr>
      <w:r>
        <w:rPr>
          <w:sz w:val="20"/>
        </w:rPr>
        <w:t xml:space="preserve">3) </w:t>
      </w:r>
      <w:hyperlink w:history="0" w:anchor="P452" w:tooltip="Отчет">
        <w:r>
          <w:rPr>
            <w:sz w:val="20"/>
            <w:color w:val="0000ff"/>
          </w:rPr>
          <w:t xml:space="preserve">отчета</w:t>
        </w:r>
      </w:hyperlink>
      <w:r>
        <w:rPr>
          <w:sz w:val="20"/>
        </w:rPr>
        <w:t xml:space="preserve"> о достижении значения результата предоставления гранта и значений характеристик по форме согласно приложению N 2 к настоящему Порядку;</w:t>
      </w:r>
    </w:p>
    <w:p>
      <w:pPr>
        <w:pStyle w:val="0"/>
        <w:spacing w:before="200" w:line-rule="auto"/>
        <w:ind w:firstLine="540"/>
        <w:jc w:val="both"/>
      </w:pPr>
      <w:r>
        <w:rPr>
          <w:sz w:val="20"/>
        </w:rPr>
        <w:t xml:space="preserve">4) </w:t>
      </w:r>
      <w:hyperlink w:history="0" w:anchor="P519" w:tooltip="Сведения">
        <w:r>
          <w:rPr>
            <w:sz w:val="20"/>
            <w:color w:val="0000ff"/>
          </w:rPr>
          <w:t xml:space="preserve">сведений</w:t>
        </w:r>
      </w:hyperlink>
      <w:r>
        <w:rPr>
          <w:sz w:val="20"/>
        </w:rPr>
        <w:t xml:space="preserve"> о затратах, возникших в связи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по форме согласно приложению N 3 к настоящему Порядку с приложением документов, подтверждающих осуществленные затраты, указанные в </w:t>
      </w:r>
      <w:hyperlink w:history="0" w:anchor="P181" w:tooltip="33. Направления затрат, на возмещение которых предоставляется грант:">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5) </w:t>
      </w:r>
      <w:hyperlink w:history="0" w:anchor="P582" w:tooltip="Отчет об итогах завершения обучения специалистов,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
        <w:r>
          <w:rPr>
            <w:sz w:val="20"/>
            <w:color w:val="0000ff"/>
          </w:rPr>
          <w:t xml:space="preserve">отчета</w:t>
        </w:r>
      </w:hyperlink>
      <w:r>
        <w:rPr>
          <w:sz w:val="20"/>
        </w:rPr>
        <w:t xml:space="preserve"> об итогах завершения обучения специалистов, рекомендованных организациями народного хозяйства Российской Федерации для подготовки в соответствии с Государственным планом, по форме согласно приложению N 4 к настоящему Порядку;</w:t>
      </w:r>
    </w:p>
    <w:p>
      <w:pPr>
        <w:pStyle w:val="0"/>
        <w:spacing w:before="200" w:line-rule="auto"/>
        <w:ind w:firstLine="540"/>
        <w:jc w:val="both"/>
      </w:pPr>
      <w:r>
        <w:rPr>
          <w:sz w:val="20"/>
        </w:rPr>
        <w:t xml:space="preserve">6) копий дипломов о профессиональной переподготовке специалистов, обученных в рамках Государственного плана;</w:t>
      </w:r>
    </w:p>
    <w:bookmarkStart w:id="101" w:name="P101"/>
    <w:bookmarkEnd w:id="101"/>
    <w:p>
      <w:pPr>
        <w:pStyle w:val="0"/>
        <w:spacing w:before="200" w:line-rule="auto"/>
        <w:ind w:firstLine="540"/>
        <w:jc w:val="both"/>
      </w:pPr>
      <w:r>
        <w:rPr>
          <w:sz w:val="20"/>
        </w:rPr>
        <w:t xml:space="preserve">7) документов, подтверждающих фактически произведенные затраты: копий расчетных ведомостей, расчетов по начислению страховых взносов, табелей учета рабочего времени, платежных документов о перечислении оплаты труда и взносов, указанных в </w:t>
      </w:r>
      <w:hyperlink w:history="0" w:anchor="P182" w:tooltip="1) затраты на оплату труда и начислений на выплаты по оплате труда профессорско-преподавательского состава и других работников образовательной организации, непосредственно связанных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w:r>
          <w:rPr>
            <w:sz w:val="20"/>
            <w:color w:val="0000ff"/>
          </w:rPr>
          <w:t xml:space="preserve">подпункте 1) пункта 33</w:t>
        </w:r>
      </w:hyperlink>
      <w:r>
        <w:rPr>
          <w:sz w:val="20"/>
        </w:rPr>
        <w:t xml:space="preserve"> настоящего Порядка, договоров на приобретение товаров, оказание услуг, выполнение работ, договоров на предоставление коммунальных услуг, товарных накладных, актов об оказанных услугах, выполненных работах, платежных поручений и иных документов, подтверждающих понесенные затраты.</w:t>
      </w:r>
    </w:p>
    <w:p>
      <w:pPr>
        <w:pStyle w:val="0"/>
        <w:spacing w:before="200" w:line-rule="auto"/>
        <w:ind w:firstLine="540"/>
        <w:jc w:val="both"/>
      </w:pPr>
      <w:r>
        <w:rPr>
          <w:sz w:val="20"/>
        </w:rPr>
        <w:t xml:space="preserve">Поступившие заявки регистрируются Департаментом государственной гражданской службы в день поступления в порядке очередности их поступления в журнале регистрации.</w:t>
      </w:r>
    </w:p>
    <w:bookmarkStart w:id="103" w:name="P103"/>
    <w:bookmarkEnd w:id="103"/>
    <w:p>
      <w:pPr>
        <w:pStyle w:val="0"/>
        <w:spacing w:before="200" w:line-rule="auto"/>
        <w:ind w:firstLine="540"/>
        <w:jc w:val="both"/>
      </w:pPr>
      <w:r>
        <w:rPr>
          <w:sz w:val="20"/>
        </w:rPr>
        <w:t xml:space="preserve">14. Участники отбора вправе по собственной инициативе представить в Департамент государственной гражданской службы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полученную не ранее чем за 30 календарных дней до дня подачи заявки;</w:t>
      </w:r>
    </w:p>
    <w:p>
      <w:pPr>
        <w:pStyle w:val="0"/>
        <w:spacing w:before="200" w:line-rule="auto"/>
        <w:ind w:firstLine="540"/>
        <w:jc w:val="both"/>
      </w:pPr>
      <w:r>
        <w:rPr>
          <w:sz w:val="20"/>
        </w:rPr>
        <w:t xml:space="preserve">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осуществляющим функции по контролю и надзору за соблюдением законодательства о налогах и сборах, на любую дату, но не ранее чем за 30 календарных дней до даты подачи заявки.</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настоящем пункте, Департамент государственной гражданской службы в течение 3 рабочих дней с даты окончания срока подачи (приема) заявок, указанного в объявлении о проведении отбора, запрашивает указанные документы по состоянию на текущую дату в рамках межведомственного информационного взаимодействия.</w:t>
      </w:r>
    </w:p>
    <w:bookmarkStart w:id="107" w:name="P107"/>
    <w:bookmarkEnd w:id="107"/>
    <w:p>
      <w:pPr>
        <w:pStyle w:val="0"/>
        <w:spacing w:before="200" w:line-rule="auto"/>
        <w:ind w:firstLine="540"/>
        <w:jc w:val="both"/>
      </w:pPr>
      <w:r>
        <w:rPr>
          <w:sz w:val="20"/>
        </w:rPr>
        <w:t xml:space="preserve">15. Департамент государственной гражданской службы в порядке, определенном в регламенте взаимодействия Департамента финансово-ресурсного обеспечения с Департаментом государственной гражданской службы при предоставлении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являющимися казенными учреждениями, на подготовку специалистов, рекомендованных организациями народного хозяйства Российской Федерации для подготовки в соответствии с Государственным планом, рассматривает заявки на предмет соответствия требованиям, установленным в объявлении о проведении отбора, в срок, не превышающий 8 рабочих дней с даты окончания срока подачи (приема) заявок.</w:t>
      </w:r>
    </w:p>
    <w:p>
      <w:pPr>
        <w:pStyle w:val="0"/>
        <w:spacing w:before="200" w:line-rule="auto"/>
        <w:ind w:firstLine="540"/>
        <w:jc w:val="both"/>
      </w:pPr>
      <w:r>
        <w:rPr>
          <w:sz w:val="20"/>
        </w:rPr>
        <w:t xml:space="preserve">По результатам рассмотрения заявок Департамент государственной гражданской службы в срок, не превышающий 3 рабочих дней с даты окончания рассмотрения заявок, принимает одно из следующих решений:</w:t>
      </w:r>
    </w:p>
    <w:p>
      <w:pPr>
        <w:pStyle w:val="0"/>
        <w:spacing w:before="200" w:line-rule="auto"/>
        <w:ind w:firstLine="540"/>
        <w:jc w:val="both"/>
      </w:pPr>
      <w:r>
        <w:rPr>
          <w:sz w:val="20"/>
        </w:rPr>
        <w:t xml:space="preserve">1) о соответствии заявки требованиям, установленным в объявлении о проведении отбора;</w:t>
      </w:r>
    </w:p>
    <w:p>
      <w:pPr>
        <w:pStyle w:val="0"/>
        <w:spacing w:before="200" w:line-rule="auto"/>
        <w:ind w:firstLine="540"/>
        <w:jc w:val="both"/>
      </w:pPr>
      <w:r>
        <w:rPr>
          <w:sz w:val="20"/>
        </w:rPr>
        <w:t xml:space="preserve">2) об отклонении заявки.</w:t>
      </w:r>
    </w:p>
    <w:p>
      <w:pPr>
        <w:pStyle w:val="0"/>
        <w:spacing w:before="200" w:line-rule="auto"/>
        <w:ind w:firstLine="540"/>
        <w:jc w:val="both"/>
      </w:pPr>
      <w:r>
        <w:rPr>
          <w:sz w:val="20"/>
        </w:rPr>
        <w:t xml:space="preserve">16. Основания для отклонения заявки участника отбора на стадии рассмотрения и оценки заявок:</w:t>
      </w:r>
    </w:p>
    <w:p>
      <w:pPr>
        <w:pStyle w:val="0"/>
        <w:spacing w:before="200" w:line-rule="auto"/>
        <w:ind w:firstLine="540"/>
        <w:jc w:val="both"/>
      </w:pPr>
      <w:r>
        <w:rPr>
          <w:sz w:val="20"/>
        </w:rPr>
        <w:t xml:space="preserve">1) несоответствие участника отбора требованиям, установленным в </w:t>
      </w:r>
      <w:hyperlink w:history="0" w:anchor="P86" w:tooltip="11. Участники отбора должны соответствовать на дату подачи заявки следующим требованиям:">
        <w:r>
          <w:rPr>
            <w:sz w:val="20"/>
            <w:color w:val="0000ff"/>
          </w:rPr>
          <w:t xml:space="preserve">пунктах 11</w:t>
        </w:r>
      </w:hyperlink>
      <w:r>
        <w:rPr>
          <w:sz w:val="20"/>
        </w:rPr>
        <w:t xml:space="preserve">, </w:t>
      </w:r>
      <w:hyperlink w:history="0" w:anchor="P93" w:tooltip="12. У участника отбора на любую дату, но не ранее чем за 30 календарны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участником отбора заявки и документов, приложенных к заявке, требованиям к заявкам, установленным в объявлении о проведении отбора;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5) несоответствие участника отбора критериям отбора, указанным в </w:t>
      </w:r>
      <w:hyperlink w:history="0" w:anchor="P57" w:tooltip="5. Критериями отбора получателей грантов, имеющих право на получение грантов и отбираемых исходя из следующих критериев, являются:">
        <w:r>
          <w:rPr>
            <w:sz w:val="20"/>
            <w:color w:val="0000ff"/>
          </w:rPr>
          <w:t xml:space="preserve">пункте 5</w:t>
        </w:r>
      </w:hyperlink>
      <w:r>
        <w:rPr>
          <w:sz w:val="20"/>
        </w:rPr>
        <w:t xml:space="preserve"> настоящего Порядка.</w:t>
      </w:r>
    </w:p>
    <w:bookmarkStart w:id="117" w:name="P117"/>
    <w:bookmarkEnd w:id="117"/>
    <w:p>
      <w:pPr>
        <w:pStyle w:val="0"/>
        <w:spacing w:before="200" w:line-rule="auto"/>
        <w:ind w:firstLine="540"/>
        <w:jc w:val="both"/>
      </w:pPr>
      <w:r>
        <w:rPr>
          <w:sz w:val="20"/>
        </w:rPr>
        <w:t xml:space="preserve">17. В случае отклонения заявки она возвращается Департаментом государственной гражданской службы участнику отбора по указанному в заявке адресу с указанием оснований отклонения в течение 3 рабочих дней с даты принятия решения об отклонении заявки.</w:t>
      </w:r>
    </w:p>
    <w:p>
      <w:pPr>
        <w:pStyle w:val="0"/>
        <w:spacing w:before="200" w:line-rule="auto"/>
        <w:ind w:firstLine="540"/>
        <w:jc w:val="both"/>
      </w:pPr>
      <w:r>
        <w:rPr>
          <w:sz w:val="20"/>
        </w:rPr>
        <w:t xml:space="preserve">18. Участник отбора вправе подать не более одной заявки в период проведения отбора.</w:t>
      </w:r>
    </w:p>
    <w:p>
      <w:pPr>
        <w:pStyle w:val="0"/>
        <w:spacing w:before="200" w:line-rule="auto"/>
        <w:ind w:firstLine="540"/>
        <w:jc w:val="both"/>
      </w:pPr>
      <w:r>
        <w:rPr>
          <w:sz w:val="20"/>
        </w:rPr>
        <w:t xml:space="preserve">Участник отбора может внести изменения в заявку до истечения установленного срока окончания приема заявок путем подачи письменного заявления в Департамент государственной гражданской службы о внесении изменений в заявку.</w:t>
      </w:r>
    </w:p>
    <w:p>
      <w:pPr>
        <w:pStyle w:val="0"/>
        <w:spacing w:before="200" w:line-rule="auto"/>
        <w:ind w:firstLine="540"/>
        <w:jc w:val="both"/>
      </w:pPr>
      <w:r>
        <w:rPr>
          <w:sz w:val="20"/>
        </w:rPr>
        <w:t xml:space="preserve">Участник отбора вправе отозвать заявку путем подачи в Департамент государственной гражданской службы заявления об отзыве заявки в произвольной форме до окончания срока приема заявок, установленного в объявлении о проведении отбора.</w:t>
      </w:r>
    </w:p>
    <w:p>
      <w:pPr>
        <w:pStyle w:val="0"/>
        <w:spacing w:before="200" w:line-rule="auto"/>
        <w:ind w:firstLine="540"/>
        <w:jc w:val="both"/>
      </w:pPr>
      <w:r>
        <w:rPr>
          <w:sz w:val="20"/>
        </w:rPr>
        <w:t xml:space="preserve">Заявка возвращается участнику отбора в день регистрации письменного обращения об отзыве заявки и посредством электронной почты.</w:t>
      </w:r>
    </w:p>
    <w:p>
      <w:pPr>
        <w:pStyle w:val="0"/>
        <w:spacing w:before="200" w:line-rule="auto"/>
        <w:ind w:firstLine="540"/>
        <w:jc w:val="both"/>
      </w:pPr>
      <w:r>
        <w:rPr>
          <w:sz w:val="20"/>
        </w:rPr>
        <w:t xml:space="preserve">Победителем (победителями) являются участники отбора, заявки которых соответствуют требованиям, установленным в объявлении о проведении отбора.</w:t>
      </w:r>
    </w:p>
    <w:p>
      <w:pPr>
        <w:pStyle w:val="0"/>
        <w:spacing w:before="200" w:line-rule="auto"/>
        <w:ind w:firstLine="540"/>
        <w:jc w:val="both"/>
      </w:pPr>
      <w:r>
        <w:rPr>
          <w:sz w:val="20"/>
        </w:rPr>
        <w:t xml:space="preserve">19. Информация о результатах рассмотрения заявок размещается в информационно-телекоммуникационной сети "Интернет" на официальном интернет-портале Администрации Томской области (</w:t>
      </w:r>
      <w:r>
        <w:rPr>
          <w:sz w:val="20"/>
        </w:rPr>
        <w:t xml:space="preserve">https://tomsk.gov.ru/contests/front</w:t>
      </w:r>
      <w:r>
        <w:rPr>
          <w:sz w:val="20"/>
        </w:rPr>
        <w:t xml:space="preserve">), а также на официальном сайте Департамента государственной гражданской службы (</w:t>
      </w:r>
      <w:r>
        <w:rPr>
          <w:sz w:val="20"/>
        </w:rPr>
        <w:t xml:space="preserve">https://depgossl.tomsk.gov.ru</w:t>
      </w:r>
      <w:r>
        <w:rPr>
          <w:sz w:val="20"/>
        </w:rPr>
        <w:t xml:space="preserve">) не позднее 5 рабочих дней со дня принятия решения в соответствии с </w:t>
      </w:r>
      <w:hyperlink w:history="0" w:anchor="P107" w:tooltip="15. Департамент государственной гражданской службы в порядке, определенном в регламенте взаимодействия Департамента финансово-ресурсного обеспечения с Департаментом государственной гражданской службы при предоставлении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ися казенными учреждениями, на подготовку специалистов, рекомендованных организациями народного хозяйства Российской ...">
        <w:r>
          <w:rPr>
            <w:sz w:val="20"/>
            <w:color w:val="0000ff"/>
          </w:rPr>
          <w:t xml:space="preserve">пунктом 15</w:t>
        </w:r>
      </w:hyperlink>
      <w:r>
        <w:rPr>
          <w:sz w:val="20"/>
        </w:rPr>
        <w:t xml:space="preserve"> настоящего Порядка и включает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об участниках отбора, заявки которых были рассмотрены;</w:t>
      </w:r>
    </w:p>
    <w:p>
      <w:pPr>
        <w:pStyle w:val="0"/>
        <w:spacing w:before="200" w:line-rule="auto"/>
        <w:ind w:firstLine="540"/>
        <w:jc w:val="both"/>
      </w:pPr>
      <w:r>
        <w:rPr>
          <w:sz w:val="20"/>
        </w:rPr>
        <w:t xml:space="preserve">3) информация об участниках отбора, заявки которых были отклонены, с указанием причин их отклонения, в том числе положения объявления о проведении отбора, которым не соответствуют такие заявки;</w:t>
      </w:r>
    </w:p>
    <w:p>
      <w:pPr>
        <w:pStyle w:val="0"/>
        <w:spacing w:before="200" w:line-rule="auto"/>
        <w:ind w:firstLine="540"/>
        <w:jc w:val="both"/>
      </w:pPr>
      <w:r>
        <w:rPr>
          <w:sz w:val="20"/>
        </w:rPr>
        <w:t xml:space="preserve">4) наименование получателя (получателей) гранта, с которым заключается Соглашение о предоставлении гранта, и размер предоставляемого ему (им) гранта.</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bookmarkStart w:id="131" w:name="P131"/>
    <w:bookmarkEnd w:id="131"/>
    <w:p>
      <w:pPr>
        <w:pStyle w:val="0"/>
        <w:ind w:firstLine="540"/>
        <w:jc w:val="both"/>
      </w:pPr>
      <w:r>
        <w:rPr>
          <w:sz w:val="20"/>
        </w:rPr>
        <w:t xml:space="preserve">20. Условиями предоставления гранта являются:</w:t>
      </w:r>
    </w:p>
    <w:p>
      <w:pPr>
        <w:pStyle w:val="0"/>
        <w:spacing w:before="200" w:line-rule="auto"/>
        <w:ind w:firstLine="540"/>
        <w:jc w:val="both"/>
      </w:pPr>
      <w:r>
        <w:rPr>
          <w:sz w:val="20"/>
        </w:rPr>
        <w:t xml:space="preserve">1) соответствие получателя гранта критериям, указанным в </w:t>
      </w:r>
      <w:hyperlink w:history="0" w:anchor="P57" w:tooltip="5. Критериями отбора получателей грантов, имеющих право на получение грантов и отбираемых исходя из следующих критериев,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соответствие получателя гранта на даты, указанные в </w:t>
      </w:r>
      <w:hyperlink w:history="0" w:anchor="P86" w:tooltip="11. Участники отбора должны соответствовать на дату подачи заявки следующим требованиям:">
        <w:r>
          <w:rPr>
            <w:sz w:val="20"/>
            <w:color w:val="0000ff"/>
          </w:rPr>
          <w:t xml:space="preserve">пунктах 11</w:t>
        </w:r>
      </w:hyperlink>
      <w:r>
        <w:rPr>
          <w:sz w:val="20"/>
        </w:rPr>
        <w:t xml:space="preserve">, </w:t>
      </w:r>
      <w:hyperlink w:history="0" w:anchor="P93" w:tooltip="12. У участника отбора на любую дату, но не ранее чем за 30 календарны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12</w:t>
        </w:r>
      </w:hyperlink>
      <w:r>
        <w:rPr>
          <w:sz w:val="20"/>
        </w:rPr>
        <w:t xml:space="preserve"> настоящего Порядка, требованиям, указанным в пунктах 11, 12 настоящего Порядка;</w:t>
      </w:r>
    </w:p>
    <w:p>
      <w:pPr>
        <w:pStyle w:val="0"/>
        <w:spacing w:before="200" w:line-rule="auto"/>
        <w:ind w:firstLine="540"/>
        <w:jc w:val="both"/>
      </w:pPr>
      <w:r>
        <w:rPr>
          <w:sz w:val="20"/>
        </w:rPr>
        <w:t xml:space="preserve">3) соответствие расходов, заявленных к возмещению, затратам, установленным </w:t>
      </w:r>
      <w:hyperlink w:history="0" w:anchor="P181" w:tooltip="33. Направления затрат, на возмещение которых предоставляется грант:">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4) согласие получателя гранта на осуществление Департаментом финансово-ресурсного обеспечения при участии Департамента государственной гражданской службы проведения проверок соблюдения получателями грантов порядка и условий предоставления гранта, в том числе в части достижения результатов его предоставления, в соответствии с </w:t>
      </w:r>
      <w:hyperlink w:history="0" w:anchor="P174" w:tooltip="31. Планируемым результатом предоставления гранта является:">
        <w:r>
          <w:rPr>
            <w:sz w:val="20"/>
            <w:color w:val="0000ff"/>
          </w:rPr>
          <w:t xml:space="preserve">пунктом 31</w:t>
        </w:r>
      </w:hyperlink>
      <w:r>
        <w:rPr>
          <w:sz w:val="20"/>
        </w:rPr>
        <w:t xml:space="preserve"> настоящего Порядка, проверок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а также включение таких положений в Соглашение;</w:t>
      </w:r>
    </w:p>
    <w:p>
      <w:pPr>
        <w:pStyle w:val="0"/>
        <w:spacing w:before="200" w:line-rule="auto"/>
        <w:ind w:firstLine="540"/>
        <w:jc w:val="both"/>
      </w:pPr>
      <w:r>
        <w:rPr>
          <w:sz w:val="20"/>
        </w:rPr>
        <w:t xml:space="preserve">5) достижение получателем гранта результата предоставления гранта, значений характеристик (показателей, необходимых для достижения результата предоставления гранта) (далее - характеристики).</w:t>
      </w:r>
    </w:p>
    <w:p>
      <w:pPr>
        <w:pStyle w:val="0"/>
        <w:spacing w:before="200" w:line-rule="auto"/>
        <w:ind w:firstLine="540"/>
        <w:jc w:val="both"/>
      </w:pPr>
      <w:r>
        <w:rPr>
          <w:sz w:val="20"/>
        </w:rPr>
        <w:t xml:space="preserve">21. Перечень документов, представляемых получателем гранта для подтверждения соответствия требованиям, указанным в </w:t>
      </w:r>
      <w:hyperlink w:history="0" w:anchor="P86" w:tooltip="11. Участники отбора должны соответствовать на дату подачи заявки следующим требованиям:">
        <w:r>
          <w:rPr>
            <w:sz w:val="20"/>
            <w:color w:val="0000ff"/>
          </w:rPr>
          <w:t xml:space="preserve">пунктах 11</w:t>
        </w:r>
      </w:hyperlink>
      <w:r>
        <w:rPr>
          <w:sz w:val="20"/>
        </w:rPr>
        <w:t xml:space="preserve">, </w:t>
      </w:r>
      <w:hyperlink w:history="0" w:anchor="P93" w:tooltip="12. У участника отбора на любую дату, но не ранее чем за 30 календарны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12</w:t>
        </w:r>
      </w:hyperlink>
      <w:r>
        <w:rPr>
          <w:sz w:val="20"/>
        </w:rPr>
        <w:t xml:space="preserve"> настоящего Порядка, предусмотрен в </w:t>
      </w:r>
      <w:hyperlink w:history="0" w:anchor="P94" w:tooltip="13. Участники отбора в сроки, установленные в объявлении о проведении отбора, представляют в Департамент государственной гражданской службы по адресу: 634050, г. Томск, площадь Ленина, д. 6 заявку на участие в отборе по форме согласно приложению N 1 к настоящему Порядку с приложением следующих документов:">
        <w:r>
          <w:rPr>
            <w:sz w:val="20"/>
            <w:color w:val="0000ff"/>
          </w:rPr>
          <w:t xml:space="preserve">пунктах 13</w:t>
        </w:r>
      </w:hyperlink>
      <w:r>
        <w:rPr>
          <w:sz w:val="20"/>
        </w:rPr>
        <w:t xml:space="preserve">, </w:t>
      </w:r>
      <w:hyperlink w:history="0" w:anchor="P103" w:tooltip="14. Участники отбора вправе по собственной инициативе представить в Департамент государственной гражданской службы следующие документы:">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22. Департамент государственной гражданской службы принимает решение о предоставлении гранта победителю (победителям) отбора в течение 2 рабочих дней со дня принятия решения о соответствии заявки требованиям, установленным в объявлении о проведении отбора, при отсутствии оснований для отказа в предоставлении гранта, предусмотренных в </w:t>
      </w:r>
      <w:hyperlink w:history="0" w:anchor="P140" w:tooltip="24. Основания для отказа в предоставлении гранта:">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23. О принятом решении о предоставлении гранта или об отказе в предоставлении гранта Департамент государственной гражданской службы письменно уведомляет участника отбора в течение 3 рабочих дней с даты принятия решения в письменной форме.</w:t>
      </w:r>
    </w:p>
    <w:bookmarkStart w:id="140" w:name="P140"/>
    <w:bookmarkEnd w:id="140"/>
    <w:p>
      <w:pPr>
        <w:pStyle w:val="0"/>
        <w:spacing w:before="200" w:line-rule="auto"/>
        <w:ind w:firstLine="540"/>
        <w:jc w:val="both"/>
      </w:pPr>
      <w:r>
        <w:rPr>
          <w:sz w:val="20"/>
        </w:rPr>
        <w:t xml:space="preserve">24. Основания для отказа в предоставлении гранта:</w:t>
      </w:r>
    </w:p>
    <w:p>
      <w:pPr>
        <w:pStyle w:val="0"/>
        <w:spacing w:before="200" w:line-rule="auto"/>
        <w:ind w:firstLine="540"/>
        <w:jc w:val="both"/>
      </w:pPr>
      <w:r>
        <w:rPr>
          <w:sz w:val="20"/>
        </w:rPr>
        <w:t xml:space="preserve">1) несоответствие представленных получателем (получателями) гранта документов требованиям, установленным в </w:t>
      </w:r>
      <w:hyperlink w:history="0" w:anchor="P86" w:tooltip="11. Участники отбора должны соответствовать на дату подачи заявки следующим требованиям:">
        <w:r>
          <w:rPr>
            <w:sz w:val="20"/>
            <w:color w:val="0000ff"/>
          </w:rPr>
          <w:t xml:space="preserve">пунктах 11</w:t>
        </w:r>
      </w:hyperlink>
      <w:r>
        <w:rPr>
          <w:sz w:val="20"/>
        </w:rPr>
        <w:t xml:space="preserve">, </w:t>
      </w:r>
      <w:hyperlink w:history="0" w:anchor="P93" w:tooltip="12. У участника отбора на любую дату, но не ранее чем за 30 календарны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12</w:t>
        </w:r>
      </w:hyperlink>
      <w:r>
        <w:rPr>
          <w:sz w:val="20"/>
        </w:rPr>
        <w:t xml:space="preserve"> настоящего Порядка, или непредоставление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представления получателем (получателями) гранта недостоверной информации.</w:t>
      </w:r>
    </w:p>
    <w:p>
      <w:pPr>
        <w:pStyle w:val="0"/>
        <w:spacing w:before="200" w:line-rule="auto"/>
        <w:ind w:firstLine="540"/>
        <w:jc w:val="both"/>
      </w:pPr>
      <w:r>
        <w:rPr>
          <w:sz w:val="20"/>
        </w:rPr>
        <w:t xml:space="preserve">25. Проверка достоверности представленной получателем (получателями) гранта информации осуществляется Департаментом государственной гражданской службы путем анализа документов, представленных получателем гранта, и официальной общедоступной информации, размещаемой в информационно-телекоммуникационной сети "Интернет", а также с использованием сведений, полученных в порядке межведомственного информационного взаимодействия.</w:t>
      </w:r>
    </w:p>
    <w:p>
      <w:pPr>
        <w:pStyle w:val="0"/>
        <w:spacing w:before="200" w:line-rule="auto"/>
        <w:ind w:firstLine="540"/>
        <w:jc w:val="both"/>
      </w:pPr>
      <w:r>
        <w:rPr>
          <w:sz w:val="20"/>
        </w:rPr>
        <w:t xml:space="preserve">26. Гранты предоставляются в пределах объема бюджетных ассигнований, предусмотренных законом Томской области об областном бюджете на текущий финансовый год и на плановый период, на цель, предусмотренную </w:t>
      </w:r>
      <w:hyperlink w:history="0" w:anchor="P54" w:tooltip="2. Целью предоставления грантов является возмещение затрат, возникших в связи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2019 - 2024/2025 учебных годах в рамках реализации мероприятия по подготовке управленческих кадров для организаций народного хозяйства Российской Федерации (далее - Государственный п...">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27. Размер гранта получателя гранта определяется исходя из осуществленных получателем гранта затрат на обучение специалистов, рекомендованных организациями народного хозяйства Российской Федерации, для подготовки в соответствии с Государственным планом. Размер гранта не может превышать сумму, рассчитанную по формуле:</w:t>
      </w:r>
    </w:p>
    <w:p>
      <w:pPr>
        <w:pStyle w:val="0"/>
        <w:jc w:val="both"/>
      </w:pPr>
      <w:r>
        <w:rPr>
          <w:sz w:val="20"/>
        </w:rPr>
      </w:r>
    </w:p>
    <w:p>
      <w:pPr>
        <w:pStyle w:val="0"/>
        <w:jc w:val="center"/>
      </w:pPr>
      <w:r>
        <w:rPr>
          <w:sz w:val="20"/>
        </w:rPr>
        <w:t xml:space="preserve">S = (T1 x V1 x n x k) + (T2 x V2 x n x k) &lt;*&gt;</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гранта;</w:t>
      </w:r>
    </w:p>
    <w:p>
      <w:pPr>
        <w:pStyle w:val="0"/>
        <w:spacing w:before="200" w:line-rule="auto"/>
        <w:ind w:firstLine="540"/>
        <w:jc w:val="both"/>
      </w:pPr>
      <w:r>
        <w:rPr>
          <w:sz w:val="20"/>
        </w:rPr>
        <w:t xml:space="preserve">T1 - количество специалистов, обученных в рамках Государственного плана по базовой программе профессиональной переподготовки (тип В);</w:t>
      </w:r>
    </w:p>
    <w:p>
      <w:pPr>
        <w:pStyle w:val="0"/>
        <w:spacing w:before="200" w:line-rule="auto"/>
        <w:ind w:firstLine="540"/>
        <w:jc w:val="both"/>
      </w:pPr>
      <w:r>
        <w:rPr>
          <w:sz w:val="20"/>
        </w:rPr>
        <w:t xml:space="preserve">V1 - базовая стоимость обучения на одного специалиста по базовой программе профессиональной переподготовки (тип В), установленная приказом Минэкономразвития России от 10.02.2020 N 64;</w:t>
      </w:r>
    </w:p>
    <w:p>
      <w:pPr>
        <w:pStyle w:val="0"/>
        <w:spacing w:before="200" w:line-rule="auto"/>
        <w:ind w:firstLine="540"/>
        <w:jc w:val="both"/>
      </w:pPr>
      <w:r>
        <w:rPr>
          <w:sz w:val="20"/>
        </w:rPr>
        <w:t xml:space="preserve">T2 - количество специалистов, обученных в рамках Государственного плана по проектно-ориентированной программе профессиональной переподготовки (тип А);</w:t>
      </w:r>
    </w:p>
    <w:p>
      <w:pPr>
        <w:pStyle w:val="0"/>
        <w:spacing w:before="200" w:line-rule="auto"/>
        <w:ind w:firstLine="540"/>
        <w:jc w:val="both"/>
      </w:pPr>
      <w:r>
        <w:rPr>
          <w:sz w:val="20"/>
        </w:rPr>
        <w:t xml:space="preserve">V2 - базовая стоимость обучения на одного специалиста по проектно-ориентированной программе профессиональной переподготовки (тип А), установленная приказом Минэкономразвития России от 10.02.2020 N 64;</w:t>
      </w:r>
    </w:p>
    <w:p>
      <w:pPr>
        <w:pStyle w:val="0"/>
        <w:spacing w:before="200" w:line-rule="auto"/>
        <w:ind w:firstLine="540"/>
        <w:jc w:val="both"/>
      </w:pPr>
      <w:r>
        <w:rPr>
          <w:sz w:val="20"/>
        </w:rPr>
        <w:t xml:space="preserve">n - коэффициент региональной дифференциации базовой стоимости обучения в Российской образовательной организации, определенный </w:t>
      </w:r>
      <w:hyperlink w:history="0" r:id="rId22" w:tooltip="Постановление Правительства РФ от 15.04.2014 N 316 (ред. от 05.10.2023)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постановлением</w:t>
        </w:r>
      </w:hyperlink>
      <w:r>
        <w:rPr>
          <w:sz w:val="20"/>
        </w:rP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pPr>
        <w:pStyle w:val="0"/>
        <w:spacing w:before="200" w:line-rule="auto"/>
        <w:ind w:firstLine="540"/>
        <w:jc w:val="both"/>
      </w:pPr>
      <w:r>
        <w:rPr>
          <w:sz w:val="20"/>
        </w:rPr>
        <w:t xml:space="preserve">k - коэффициент наполняемости учебной группы, определенный </w:t>
      </w:r>
      <w:hyperlink w:history="0" r:id="rId23" w:tooltip="Постановление Правительства РФ от 15.04.2014 N 316 (ред. от 05.10.2023)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постановлением</w:t>
        </w:r>
      </w:hyperlink>
      <w:r>
        <w:rPr>
          <w:sz w:val="20"/>
        </w:rP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случае подтверждения получателем гранта, претендующим на получение гранта, затрат в объеме большем, чем рассчитано по формуле, размер гранта определяется исходя из формулы.</w:t>
      </w:r>
    </w:p>
    <w:p>
      <w:pPr>
        <w:pStyle w:val="0"/>
        <w:jc w:val="both"/>
      </w:pPr>
      <w:r>
        <w:rPr>
          <w:sz w:val="20"/>
        </w:rPr>
      </w:r>
    </w:p>
    <w:p>
      <w:pPr>
        <w:pStyle w:val="0"/>
        <w:ind w:firstLine="540"/>
        <w:jc w:val="both"/>
      </w:pPr>
      <w:r>
        <w:rPr>
          <w:sz w:val="20"/>
        </w:rPr>
        <w:t xml:space="preserve">В случае подтверждения получателем гранта, претендующим на получение гранта, затрат в объеме меньшем, чем рассчитано по формуле, размер гранта определяется исходя из произведенных затрат.</w:t>
      </w:r>
    </w:p>
    <w:p>
      <w:pPr>
        <w:pStyle w:val="0"/>
        <w:spacing w:before="200" w:line-rule="auto"/>
        <w:ind w:firstLine="540"/>
        <w:jc w:val="both"/>
      </w:pPr>
      <w:r>
        <w:rPr>
          <w:sz w:val="20"/>
        </w:rPr>
        <w:t xml:space="preserve">28. В случае принятия решения Департаментом государственной гражданской службы о предоставлении гранта Администрация Томской области в лице Департамента финансово-ресурсного обеспечения заключает с получателем гранта Соглашение. Соглашение, дополнительное соглашение о внесении изменений в Соглашение, а также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bookmarkStart w:id="162" w:name="P162"/>
    <w:bookmarkEnd w:id="162"/>
    <w:p>
      <w:pPr>
        <w:pStyle w:val="0"/>
        <w:spacing w:before="200" w:line-rule="auto"/>
        <w:ind w:firstLine="540"/>
        <w:jc w:val="both"/>
      </w:pPr>
      <w:r>
        <w:rPr>
          <w:sz w:val="20"/>
        </w:rPr>
        <w:t xml:space="preserve">29. Соглашение заключается в течение 5 рабочих дней со дня принятия Департаментом государственной гражданской службы решения о предоставлении гранта. В день принятия решения о предоставлении гранта Департамент государственной гражданской службы направляет в адрес Департамента финансово-ресурсного обеспечения уведомление о необходимости заключения Соглашения. В течение 4 рабочих дней со дня получения от Департамента государственной гражданской службы уведомления о необходимости заключения Соглашения Департамент финансово-ресурсного обеспечения формирует проект Соглашения и направляет его в системе "Электронный бюджет" для подписания получателем гранта.</w:t>
      </w:r>
    </w:p>
    <w:p>
      <w:pPr>
        <w:pStyle w:val="0"/>
        <w:spacing w:before="200" w:line-rule="auto"/>
        <w:ind w:firstLine="540"/>
        <w:jc w:val="both"/>
      </w:pPr>
      <w:r>
        <w:rPr>
          <w:sz w:val="20"/>
        </w:rPr>
        <w:t xml:space="preserve">Получатель гранта в течение 2 рабочих дней с даты получения проекта Соглашения подписывает его в системе "Электронный бюджет".</w:t>
      </w:r>
    </w:p>
    <w:p>
      <w:pPr>
        <w:pStyle w:val="0"/>
        <w:spacing w:before="200" w:line-rule="auto"/>
        <w:ind w:firstLine="540"/>
        <w:jc w:val="both"/>
      </w:pPr>
      <w:r>
        <w:rPr>
          <w:sz w:val="20"/>
        </w:rPr>
        <w:t xml:space="preserve">В случае неподписания Соглашения получателем гранта в течение 2 рабочих дней получатель гранта считается уклонившимся от подписания Соглашения.</w:t>
      </w:r>
    </w:p>
    <w:p>
      <w:pPr>
        <w:pStyle w:val="0"/>
        <w:spacing w:before="200" w:line-rule="auto"/>
        <w:ind w:firstLine="540"/>
        <w:jc w:val="both"/>
      </w:pPr>
      <w:r>
        <w:rPr>
          <w:sz w:val="20"/>
        </w:rPr>
        <w:t xml:space="preserve">В случае заключения дополнительного соглашения о внесении изменений в Соглашение Департамент финансово-ресурсного обеспечения формирует проект дополнительного соглашения о внесении изменений в Соглашение и направляет его в системе "Электронный бюджет" для подписания получателем гранта. Получатель гранта в течение 1 рабочего дня с даты получения проекта дополнительного соглашения о внесении изменений в Соглашение подписывает его в системе "Электронный бюджет".</w:t>
      </w:r>
    </w:p>
    <w:p>
      <w:pPr>
        <w:pStyle w:val="0"/>
        <w:spacing w:before="200" w:line-rule="auto"/>
        <w:ind w:firstLine="540"/>
        <w:jc w:val="both"/>
      </w:pPr>
      <w:r>
        <w:rPr>
          <w:sz w:val="20"/>
        </w:rPr>
        <w:t xml:space="preserve">30. Условия заключения дополнительного соглашения о внесении изменений в Соглашение:</w:t>
      </w:r>
    </w:p>
    <w:p>
      <w:pPr>
        <w:pStyle w:val="0"/>
        <w:spacing w:before="200" w:line-rule="auto"/>
        <w:ind w:firstLine="540"/>
        <w:jc w:val="both"/>
      </w:pPr>
      <w:r>
        <w:rPr>
          <w:sz w:val="20"/>
        </w:rPr>
        <w:t xml:space="preserve">1) изменение реквизитов, наименования любой из сторон Соглашения. В этом случае дополнительное соглашение о внесении изменений в Соглашение заключается в течение 5 рабочих дней с даты уведомления любой из сторон Соглашения о соответствующих изменениях;</w:t>
      </w:r>
    </w:p>
    <w:bookmarkStart w:id="168" w:name="P168"/>
    <w:bookmarkEnd w:id="168"/>
    <w:p>
      <w:pPr>
        <w:pStyle w:val="0"/>
        <w:spacing w:before="200" w:line-rule="auto"/>
        <w:ind w:firstLine="540"/>
        <w:jc w:val="both"/>
      </w:pPr>
      <w:r>
        <w:rPr>
          <w:sz w:val="20"/>
        </w:rPr>
        <w:t xml:space="preserve">2) уменьшение Администрации Томской области как получателю бюджетных средств ранее доведенных лимитов, приводящее к невозможности предоставления гранта в размере, определенном в Соглашении. В этом случае дополнительное соглашение о внесении изменений в Соглашение заключается в течение 3 рабочих дней с даты согласования получателем гранта новых условий Соглашения по результатам рассмотрения уведомления Департамента финансово-ресурсного обеспечения об уменьшении ранее доведенных лимитов;</w:t>
      </w:r>
    </w:p>
    <w:p>
      <w:pPr>
        <w:pStyle w:val="0"/>
        <w:spacing w:before="200" w:line-rule="auto"/>
        <w:ind w:firstLine="540"/>
        <w:jc w:val="both"/>
      </w:pPr>
      <w:r>
        <w:rPr>
          <w:sz w:val="20"/>
        </w:rPr>
        <w:t xml:space="preserve">3) установления Департаментом финансово-ресурсного обеспечения форм и сроков предоставления дополнительной отчетности. В этом случае дополнительное соглашение о внесении изменений в Соглашение заключается в течение 5 рабочих дней с даты получения Департаментом финансово-ресурсного обеспечения уведомления от Департамента государственной гражданской службы о необходимости установления форм и сроков дополнительной отчетности;</w:t>
      </w:r>
    </w:p>
    <w:p>
      <w:pPr>
        <w:pStyle w:val="0"/>
        <w:spacing w:before="200" w:line-rule="auto"/>
        <w:ind w:firstLine="540"/>
        <w:jc w:val="both"/>
      </w:pPr>
      <w:r>
        <w:rPr>
          <w:sz w:val="20"/>
        </w:rPr>
        <w:t xml:space="preserve">4) устранения технических ошибок. В этом случае дополнительное соглашение о внесении изменений в Соглашение заключается в течение 3 рабочих дней с даты получения уведомления Департамента государственной гражданской службы, получателя гранта либо обнаружения ошибок Департаментом финансово-ресурсного обеспечения.</w:t>
      </w:r>
    </w:p>
    <w:p>
      <w:pPr>
        <w:pStyle w:val="0"/>
        <w:spacing w:before="200" w:line-rule="auto"/>
        <w:ind w:firstLine="540"/>
        <w:jc w:val="both"/>
      </w:pPr>
      <w:r>
        <w:rPr>
          <w:sz w:val="20"/>
        </w:rPr>
        <w:t xml:space="preserve">Расторжение Соглашения осуществляется по соглашению получателя гранта и Департамента финансово-ресурсного обеспечения.</w:t>
      </w:r>
    </w:p>
    <w:p>
      <w:pPr>
        <w:pStyle w:val="0"/>
        <w:spacing w:before="200" w:line-rule="auto"/>
        <w:ind w:firstLine="540"/>
        <w:jc w:val="both"/>
      </w:pPr>
      <w:r>
        <w:rPr>
          <w:sz w:val="20"/>
        </w:rPr>
        <w:t xml:space="preserve">Расторжение Соглашения в одностороннем порядке осуществляется по требованию Департамента финансово-ресурсного обеспечения в случае недостижения получателем гранта установленного результата предоставления гранта, значений характеристик, а также в случае недостижения согласия по новым условиям, указанным в </w:t>
      </w:r>
      <w:hyperlink w:history="0" w:anchor="P168" w:tooltip="2) уменьшение Администрации Томской области как получателю бюджетных средств ранее доведенных лимитов, приводящее к невозможности предоставления гранта в размере, определенном в Соглашении. В этом случае дополнительное соглашение о внесении изменений в Соглашение заключается в течение 3 рабочих дней с даты согласования получателем гранта новых условий Соглашения по результатам рассмотрения уведомления Департамента финансово-ресурсного обеспечения об уменьшении ранее доведенных лимитов;">
        <w:r>
          <w:rPr>
            <w:sz w:val="20"/>
            <w:color w:val="0000ff"/>
          </w:rPr>
          <w:t xml:space="preserve">подпункте 2)</w:t>
        </w:r>
      </w:hyperlink>
      <w:r>
        <w:rPr>
          <w:sz w:val="20"/>
        </w:rPr>
        <w:t xml:space="preserve"> настоящего пункта, в течение 3 рабочих дней со дня установления факта недостижения установленного результата предоставления гранта, значений характеристик (показателей, необходимых для достижения результата предоставления гранта), а также недостижения согласия по новым условиям.</w:t>
      </w:r>
    </w:p>
    <w:p>
      <w:pPr>
        <w:pStyle w:val="0"/>
        <w:spacing w:before="200" w:line-rule="auto"/>
        <w:ind w:firstLine="540"/>
        <w:jc w:val="both"/>
      </w:pPr>
      <w:r>
        <w:rPr>
          <w:sz w:val="20"/>
        </w:rPr>
        <w:t xml:space="preserve">В Соглашение обязательно включается условие о согласовании получателем гранта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или о расторжении Соглашения при недостижении соглашения по новым условиям.</w:t>
      </w:r>
    </w:p>
    <w:bookmarkStart w:id="174" w:name="P174"/>
    <w:bookmarkEnd w:id="174"/>
    <w:p>
      <w:pPr>
        <w:pStyle w:val="0"/>
        <w:spacing w:before="200" w:line-rule="auto"/>
        <w:ind w:firstLine="540"/>
        <w:jc w:val="both"/>
      </w:pPr>
      <w:r>
        <w:rPr>
          <w:sz w:val="20"/>
        </w:rPr>
        <w:t xml:space="preserve">31. Планируемым результатом предоставления гранта является:</w:t>
      </w:r>
    </w:p>
    <w:p>
      <w:pPr>
        <w:pStyle w:val="0"/>
        <w:spacing w:before="200" w:line-rule="auto"/>
        <w:ind w:firstLine="540"/>
        <w:jc w:val="both"/>
      </w:pPr>
      <w:r>
        <w:rPr>
          <w:sz w:val="20"/>
        </w:rPr>
        <w:t xml:space="preserve">на 31 декабря 2023 года - количество специалистов, завершивших обучение в рамках реализации Государственного плана по всем типам образовательных программ в текущем году, не менее 20 человек;</w:t>
      </w:r>
    </w:p>
    <w:p>
      <w:pPr>
        <w:pStyle w:val="0"/>
        <w:spacing w:before="200" w:line-rule="auto"/>
        <w:ind w:firstLine="540"/>
        <w:jc w:val="both"/>
      </w:pPr>
      <w:r>
        <w:rPr>
          <w:sz w:val="20"/>
        </w:rPr>
        <w:t xml:space="preserve">на 31 декабря 2024 года - количество специалистов, завершивших обучение в рамках реализации Государственного плана по всем типам образовательных программ в текущем году, не менее 20 человек;</w:t>
      </w:r>
    </w:p>
    <w:p>
      <w:pPr>
        <w:pStyle w:val="0"/>
        <w:spacing w:before="200" w:line-rule="auto"/>
        <w:ind w:firstLine="540"/>
        <w:jc w:val="both"/>
      </w:pPr>
      <w:r>
        <w:rPr>
          <w:sz w:val="20"/>
        </w:rPr>
        <w:t xml:space="preserve">на 31 декабря 2025 года - количество специалистов, завершивших обучение в рамках реализации Государственного плана по всем типам образовательных программ в текущем году, не менее 20 человек.</w:t>
      </w:r>
    </w:p>
    <w:p>
      <w:pPr>
        <w:pStyle w:val="0"/>
        <w:spacing w:before="200" w:line-rule="auto"/>
        <w:ind w:firstLine="540"/>
        <w:jc w:val="both"/>
      </w:pPr>
      <w:r>
        <w:rPr>
          <w:sz w:val="20"/>
        </w:rPr>
        <w:t xml:space="preserve">Характеристиками являются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доля специалистов, завершивших обучение (в процентах к общему количеству специалистов, приступивших к обучению).</w:t>
      </w:r>
    </w:p>
    <w:p>
      <w:pPr>
        <w:pStyle w:val="0"/>
        <w:spacing w:before="200" w:line-rule="auto"/>
        <w:ind w:firstLine="540"/>
        <w:jc w:val="both"/>
      </w:pPr>
      <w:r>
        <w:rPr>
          <w:sz w:val="20"/>
        </w:rPr>
        <w:t xml:space="preserve">Значения характеристик устанавливаются Департаментом финансово-ресурсного обеспечения в Соглашении на основании информации, содержащейся в уведомлении Департамента государственной гражданской службы, указанном в </w:t>
      </w:r>
      <w:hyperlink w:history="0" w:anchor="P162" w:tooltip="29. Соглашение заключается в течение 5 рабочих дней со дня принятия Департаментом государственной гражданской службы решения о предоставлении гранта. В день принятия решения о предоставлении гранта Департамент государственной гражданской службы направляет в адрес Департамента финансово-ресурсного обеспечения уведомление о необходимости заключения Соглашения. В течение 4 рабочих дней со дня получения от Департамента государственной гражданской службы уведомления о необходимости заключения Соглашения Депар...">
        <w:r>
          <w:rPr>
            <w:sz w:val="20"/>
            <w:color w:val="0000ff"/>
          </w:rPr>
          <w:t xml:space="preserve">абзаце первом пункта 29</w:t>
        </w:r>
      </w:hyperlink>
      <w:r>
        <w:rPr>
          <w:sz w:val="20"/>
        </w:rPr>
        <w:t xml:space="preserve"> настоящего Порядка.</w:t>
      </w:r>
    </w:p>
    <w:p>
      <w:pPr>
        <w:pStyle w:val="0"/>
        <w:spacing w:before="200" w:line-rule="auto"/>
        <w:ind w:firstLine="540"/>
        <w:jc w:val="both"/>
      </w:pPr>
      <w:r>
        <w:rPr>
          <w:sz w:val="20"/>
        </w:rPr>
        <w:t xml:space="preserve">32. Перечисление средств гранта осуществляется Департаментом финансово-ресурсного обеспечения единовременно получателю гранта, являющемуся государственным (муниципальным) бюджетным учреждением или автономным учреждением, - на счет территориального органа Федерального казначейства (финансового органа субъекта Российской Федерации (муниципального образования) по месту открытия лицевого счета указанному учреждению; получателю гранта, не являющемуся государственным (муниципальным) бюджетным учреждением или автономным учреждением, - на расчетный счет, открытый образовательной организации в учреждениях Центрального банка Российской Федерации или кредитных организациях в течение 10 рабочих дней с даты принятия решения Департаментом государственной гражданской службы о предоставлении гранта.</w:t>
      </w:r>
    </w:p>
    <w:bookmarkStart w:id="181" w:name="P181"/>
    <w:bookmarkEnd w:id="181"/>
    <w:p>
      <w:pPr>
        <w:pStyle w:val="0"/>
        <w:spacing w:before="200" w:line-rule="auto"/>
        <w:ind w:firstLine="540"/>
        <w:jc w:val="both"/>
      </w:pPr>
      <w:r>
        <w:rPr>
          <w:sz w:val="20"/>
        </w:rPr>
        <w:t xml:space="preserve">33. Направления затрат, на возмещение которых предоставляется грант:</w:t>
      </w:r>
    </w:p>
    <w:bookmarkStart w:id="182" w:name="P182"/>
    <w:bookmarkEnd w:id="182"/>
    <w:p>
      <w:pPr>
        <w:pStyle w:val="0"/>
        <w:spacing w:before="200" w:line-rule="auto"/>
        <w:ind w:firstLine="540"/>
        <w:jc w:val="both"/>
      </w:pPr>
      <w:r>
        <w:rPr>
          <w:sz w:val="20"/>
        </w:rPr>
        <w:t xml:space="preserve">1) затраты на оплату труда и начислений на выплаты по оплате труда профессорско-преподавательского состава и других работников образовательной организации, непосредственно связанных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2) затраты на приобретение материальных запасов и движимого имущества (основных средств и нематериальных активов), не отнесенного к особо ценному движимому имуществу и используемого в процессе обучения специалистов, рекомендованных организациями народного хозяйства Российской Федерации для подготовки в соответствии с Государственным планом, с учетом срока его полезного использования, а также затрат на аренду указанного имущества;</w:t>
      </w:r>
    </w:p>
    <w:p>
      <w:pPr>
        <w:pStyle w:val="0"/>
        <w:spacing w:before="200" w:line-rule="auto"/>
        <w:ind w:firstLine="540"/>
        <w:jc w:val="both"/>
      </w:pPr>
      <w:r>
        <w:rPr>
          <w:sz w:val="20"/>
        </w:rPr>
        <w:t xml:space="preserve">3)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w:t>
      </w:r>
    </w:p>
    <w:p>
      <w:pPr>
        <w:pStyle w:val="0"/>
        <w:spacing w:before="200" w:line-rule="auto"/>
        <w:ind w:firstLine="540"/>
        <w:jc w:val="both"/>
      </w:pPr>
      <w:r>
        <w:rPr>
          <w:sz w:val="20"/>
        </w:rPr>
        <w:t xml:space="preserve">4) затраты на повышение квалификации профессорско-преподавательского состава, в том числе связанных с наймом жилого помещения, и дополнительных расходов, связанных с проживанием вне места постоянного жительства (суточные) профессорско-преподавательского состава на время повышения квалификации;</w:t>
      </w:r>
    </w:p>
    <w:p>
      <w:pPr>
        <w:pStyle w:val="0"/>
        <w:spacing w:before="200" w:line-rule="auto"/>
        <w:ind w:firstLine="540"/>
        <w:jc w:val="both"/>
      </w:pPr>
      <w:r>
        <w:rPr>
          <w:sz w:val="20"/>
        </w:rPr>
        <w:t xml:space="preserve">5) 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p>
      <w:pPr>
        <w:pStyle w:val="0"/>
        <w:spacing w:before="200" w:line-rule="auto"/>
        <w:ind w:firstLine="540"/>
        <w:jc w:val="both"/>
      </w:pPr>
      <w:r>
        <w:rPr>
          <w:sz w:val="20"/>
        </w:rPr>
        <w:t xml:space="preserve">6) затраты на содержание объектов недвижимого имущества (в том числе затрат на арендные платежи);</w:t>
      </w:r>
    </w:p>
    <w:p>
      <w:pPr>
        <w:pStyle w:val="0"/>
        <w:spacing w:before="200" w:line-rule="auto"/>
        <w:ind w:firstLine="540"/>
        <w:jc w:val="both"/>
      </w:pPr>
      <w:r>
        <w:rPr>
          <w:sz w:val="20"/>
        </w:rPr>
        <w:t xml:space="preserve">7) затраты на содержание объектов особо ценного движимого имущества;</w:t>
      </w:r>
    </w:p>
    <w:p>
      <w:pPr>
        <w:pStyle w:val="0"/>
        <w:spacing w:before="200" w:line-rule="auto"/>
        <w:ind w:firstLine="540"/>
        <w:jc w:val="both"/>
      </w:pPr>
      <w:r>
        <w:rPr>
          <w:sz w:val="20"/>
        </w:rPr>
        <w:t xml:space="preserve">8) затраты на приобретение услуг связи, в том числе затрат на местную, междугороднюю и международную телефонную связь, услуги информационно-телекоммуникационной сети "Интернет";</w:t>
      </w:r>
    </w:p>
    <w:p>
      <w:pPr>
        <w:pStyle w:val="0"/>
        <w:spacing w:before="200" w:line-rule="auto"/>
        <w:ind w:firstLine="540"/>
        <w:jc w:val="both"/>
      </w:pPr>
      <w:r>
        <w:rPr>
          <w:sz w:val="20"/>
        </w:rPr>
        <w:t xml:space="preserve">9) затраты на оплату труда и начислений на выплаты по оплате труда работников образовательной организации, которые не принимают непосредственного участия в обучении специалистов, рекомендованных организациями народного хозяйства Российской Федерации для подготовки в соответствии с Государственным планом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Получатели гранта предоставляют документы, подтверждающие фактически произведенные затраты, перечень которых предусмотрен </w:t>
      </w:r>
      <w:hyperlink w:history="0" w:anchor="P101" w:tooltip="7) документов, подтверждающих фактически произведенные затраты: копий расчетных ведомостей, расчетов по начислению страховых взносов, табелей учета рабочего времени, платежных документов о перечислении оплаты труда и взносов, указанных в подпункте 1) пункта 33 настоящего Порядка, договоров на приобретение товаров, оказание услуг, выполнение работ, договоров на предоставление коммунальных услуг, товарных накладных, актов об оказанных услугах, выполненных работах, платежных поручений и иных документов, под...">
        <w:r>
          <w:rPr>
            <w:sz w:val="20"/>
            <w:color w:val="0000ff"/>
          </w:rPr>
          <w:t xml:space="preserve">подпунктом 7) пункта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195" w:name="P195"/>
    <w:bookmarkEnd w:id="195"/>
    <w:p>
      <w:pPr>
        <w:pStyle w:val="0"/>
        <w:ind w:firstLine="540"/>
        <w:jc w:val="both"/>
      </w:pPr>
      <w:r>
        <w:rPr>
          <w:sz w:val="20"/>
        </w:rPr>
        <w:t xml:space="preserve">34. Получатели грантов представляют в системе "Электронный бюджет" отчет о достижении значений результатов предоставления гранта и характеристик по форме, определенной типовой формой соглашения, установленной Министерством финансов Российской Федерации.</w:t>
      </w:r>
    </w:p>
    <w:bookmarkStart w:id="196" w:name="P196"/>
    <w:bookmarkEnd w:id="196"/>
    <w:p>
      <w:pPr>
        <w:pStyle w:val="0"/>
        <w:spacing w:before="200" w:line-rule="auto"/>
        <w:ind w:firstLine="540"/>
        <w:jc w:val="both"/>
      </w:pPr>
      <w:r>
        <w:rPr>
          <w:sz w:val="20"/>
        </w:rPr>
        <w:t xml:space="preserve">35. Департамент финансово-ресурсного обеспечения имеет право устанавливать в Соглашении сроки и формы представления получателем гранта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36. Департамент финансово-ресурсного обеспечения при участии Департамента государственной гражданской службы проводит проверку соблюдения получателями грантов порядка и условий предоставления гранта, в том числе в части достижения результатов его предоставления, органы государственного финансового контроля проводят проверку в соответствии со </w:t>
      </w:r>
      <w:hyperlink w:history="0" r:id="rId2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37. В случае установления в ходе проверок, проведенных Департаментом финансово-ресурсного обеспечения при участии Департамента государственной гражданской службы или органом государственного финансового контроля, фактов несоблюдения получателем гранта порядка и условий предоставления гранта, в том числе в части достижения результатов предоставления гранта, средства гранта подлежат возврату в областной бюджет в полном объеме:</w:t>
      </w:r>
    </w:p>
    <w:p>
      <w:pPr>
        <w:pStyle w:val="0"/>
        <w:spacing w:before="200" w:line-rule="auto"/>
        <w:ind w:firstLine="540"/>
        <w:jc w:val="both"/>
      </w:pPr>
      <w:r>
        <w:rPr>
          <w:sz w:val="20"/>
        </w:rPr>
        <w:t xml:space="preserve">на основании требования Департамента финансово-ресурсного обеспечения - в течение 10 рабочих дней со дня получения получателем гранта требований Департамента финансово-ресурсного обеспечения;</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38. Грант подлежит возврату получателем гранта в случае:</w:t>
      </w:r>
    </w:p>
    <w:bookmarkStart w:id="207" w:name="P207"/>
    <w:bookmarkEnd w:id="207"/>
    <w:p>
      <w:pPr>
        <w:pStyle w:val="0"/>
        <w:spacing w:before="200" w:line-rule="auto"/>
        <w:ind w:firstLine="540"/>
        <w:jc w:val="both"/>
      </w:pPr>
      <w:r>
        <w:rPr>
          <w:sz w:val="20"/>
        </w:rPr>
        <w:t xml:space="preserve">1) нарушения получателем гранта условий предоставления гранта, установленных </w:t>
      </w:r>
      <w:hyperlink w:history="0" w:anchor="P131" w:tooltip="20. Условиями предоставления гранта являются:">
        <w:r>
          <w:rPr>
            <w:sz w:val="20"/>
            <w:color w:val="0000ff"/>
          </w:rPr>
          <w:t xml:space="preserve">пунктом 20</w:t>
        </w:r>
      </w:hyperlink>
      <w:r>
        <w:rPr>
          <w:sz w:val="20"/>
        </w:rPr>
        <w:t xml:space="preserve"> настоящего Порядка, выявленного в том числе по фактам проверок, проведенных Департаментом финансово-ресурсного обеспечения при участии Департамента государственной гражданской службы и органами государственного финансового контроля;</w:t>
      </w:r>
    </w:p>
    <w:bookmarkStart w:id="208" w:name="P208"/>
    <w:bookmarkEnd w:id="208"/>
    <w:p>
      <w:pPr>
        <w:pStyle w:val="0"/>
        <w:spacing w:before="200" w:line-rule="auto"/>
        <w:ind w:firstLine="540"/>
        <w:jc w:val="both"/>
      </w:pPr>
      <w:r>
        <w:rPr>
          <w:sz w:val="20"/>
        </w:rPr>
        <w:t xml:space="preserve">2) недостижения получателем гранта значения результата предоставления гранта, значений характеристик, указанных в </w:t>
      </w:r>
      <w:hyperlink w:history="0" w:anchor="P174" w:tooltip="31. Планируемым результатом предоставления гранта является:">
        <w:r>
          <w:rPr>
            <w:sz w:val="20"/>
            <w:color w:val="0000ff"/>
          </w:rPr>
          <w:t xml:space="preserve">пункте 31</w:t>
        </w:r>
      </w:hyperlink>
      <w:r>
        <w:rPr>
          <w:sz w:val="20"/>
        </w:rPr>
        <w:t xml:space="preserve"> настоящего Порядка;</w:t>
      </w:r>
    </w:p>
    <w:bookmarkStart w:id="209" w:name="P209"/>
    <w:bookmarkEnd w:id="209"/>
    <w:p>
      <w:pPr>
        <w:pStyle w:val="0"/>
        <w:spacing w:before="200" w:line-rule="auto"/>
        <w:ind w:firstLine="540"/>
        <w:jc w:val="both"/>
      </w:pPr>
      <w:r>
        <w:rPr>
          <w:sz w:val="20"/>
        </w:rPr>
        <w:t xml:space="preserve">3) непредставления отчетности, а также дополнительной отчетности по форме и в сроки, установленные в соответствии с </w:t>
      </w:r>
      <w:hyperlink w:history="0" w:anchor="P195" w:tooltip="34. Получатели грантов представляют в системе &quot;Электронный бюджет&quot; отчет о достижении значений результатов предоставления гранта и характеристик по форме, определенной типовой формой соглашения, установленной Министерством финансов Российской Федерации.">
        <w:r>
          <w:rPr>
            <w:sz w:val="20"/>
            <w:color w:val="0000ff"/>
          </w:rPr>
          <w:t xml:space="preserve">пунктами 34</w:t>
        </w:r>
      </w:hyperlink>
      <w:r>
        <w:rPr>
          <w:sz w:val="20"/>
        </w:rPr>
        <w:t xml:space="preserve">, </w:t>
      </w:r>
      <w:hyperlink w:history="0" w:anchor="P196" w:tooltip="35. Департамент финансово-ресурсного обеспечения имеет право устанавливать в Соглашении сроки и формы представления получателем гранта дополнительной отчетности.">
        <w:r>
          <w:rPr>
            <w:sz w:val="20"/>
            <w:color w:val="0000ff"/>
          </w:rPr>
          <w:t xml:space="preserve">35</w:t>
        </w:r>
      </w:hyperlink>
      <w:r>
        <w:rPr>
          <w:sz w:val="20"/>
        </w:rPr>
        <w:t xml:space="preserve"> настоящего Порядка.</w:t>
      </w:r>
    </w:p>
    <w:p>
      <w:pPr>
        <w:pStyle w:val="0"/>
        <w:spacing w:before="200" w:line-rule="auto"/>
        <w:ind w:firstLine="540"/>
        <w:jc w:val="both"/>
      </w:pPr>
      <w:r>
        <w:rPr>
          <w:sz w:val="20"/>
        </w:rPr>
        <w:t xml:space="preserve">39. Возврат гранта в случаях, указанных в </w:t>
      </w:r>
      <w:hyperlink w:history="0" w:anchor="P207" w:tooltip="1) нарушения получателем гранта условий предоставления гранта, установленных пунктом 20 настоящего Порядка, выявленного в том числе по фактам проверок, проведенных Департаментом финансово-ресурсного обеспечения при участии Департамента государственной гражданской службы и органами государственного финансового контроля;">
        <w:r>
          <w:rPr>
            <w:sz w:val="20"/>
            <w:color w:val="0000ff"/>
          </w:rPr>
          <w:t xml:space="preserve">подпунктах 1)</w:t>
        </w:r>
      </w:hyperlink>
      <w:r>
        <w:rPr>
          <w:sz w:val="20"/>
        </w:rPr>
        <w:t xml:space="preserve">, </w:t>
      </w:r>
      <w:hyperlink w:history="0" w:anchor="P209" w:tooltip="3) непредставления отчетности, а также дополнительной отчетности по форме и в сроки, установленные в соответствии с пунктами 34, 35 настоящего Порядка.">
        <w:r>
          <w:rPr>
            <w:sz w:val="20"/>
            <w:color w:val="0000ff"/>
          </w:rPr>
          <w:t xml:space="preserve">3) пункта 38</w:t>
        </w:r>
      </w:hyperlink>
      <w:r>
        <w:rPr>
          <w:sz w:val="20"/>
        </w:rPr>
        <w:t xml:space="preserve"> настоящего Порядка, осуществляется в полном объеме.</w:t>
      </w:r>
    </w:p>
    <w:p>
      <w:pPr>
        <w:pStyle w:val="0"/>
        <w:spacing w:before="200" w:line-rule="auto"/>
        <w:ind w:firstLine="540"/>
        <w:jc w:val="both"/>
      </w:pPr>
      <w:r>
        <w:rPr>
          <w:sz w:val="20"/>
        </w:rPr>
        <w:t xml:space="preserve">40. В случае, указанном в </w:t>
      </w:r>
      <w:hyperlink w:history="0" w:anchor="P208" w:tooltip="2) недостижения получателем гранта значения результата предоставления гранта, значений характеристик, указанных в пункте 31 настоящего Порядка;">
        <w:r>
          <w:rPr>
            <w:sz w:val="20"/>
            <w:color w:val="0000ff"/>
          </w:rPr>
          <w:t xml:space="preserve">подпункте 2) пункта 38</w:t>
        </w:r>
      </w:hyperlink>
      <w:r>
        <w:rPr>
          <w:sz w:val="20"/>
        </w:rPr>
        <w:t xml:space="preserve"> настоящего Порядка, возврат гранта осуществляется в объеме, рассчитанном по следующей формуле:</w:t>
      </w:r>
    </w:p>
    <w:p>
      <w:pPr>
        <w:pStyle w:val="0"/>
        <w:jc w:val="both"/>
      </w:pPr>
      <w:r>
        <w:rPr>
          <w:sz w:val="20"/>
        </w:rPr>
      </w:r>
    </w:p>
    <w:p>
      <w:pPr>
        <w:pStyle w:val="0"/>
        <w:jc w:val="center"/>
      </w:pPr>
      <w:r>
        <w:rPr>
          <w:sz w:val="20"/>
        </w:rPr>
        <w:t xml:space="preserve">Vвозврата = Vгранта x k x m / n, где:</w:t>
      </w:r>
    </w:p>
    <w:p>
      <w:pPr>
        <w:pStyle w:val="0"/>
        <w:jc w:val="both"/>
      </w:pPr>
      <w:r>
        <w:rPr>
          <w:sz w:val="20"/>
        </w:rPr>
      </w:r>
    </w:p>
    <w:p>
      <w:pPr>
        <w:pStyle w:val="0"/>
        <w:ind w:firstLine="540"/>
        <w:jc w:val="both"/>
      </w:pPr>
      <w:r>
        <w:rPr>
          <w:sz w:val="20"/>
        </w:rPr>
        <w:t xml:space="preserve">Vгранта - размер гранта, предоставленного получателю гранта;</w:t>
      </w:r>
    </w:p>
    <w:p>
      <w:pPr>
        <w:pStyle w:val="0"/>
        <w:spacing w:before="200" w:line-rule="auto"/>
        <w:ind w:firstLine="540"/>
        <w:jc w:val="both"/>
      </w:pPr>
      <w:r>
        <w:rPr>
          <w:sz w:val="20"/>
        </w:rPr>
        <w:t xml:space="preserve">m - количество характеристик, по которым индекс, отражающий уровень недостижения i-й характеристики, имеет положительное значение;</w:t>
      </w:r>
    </w:p>
    <w:p>
      <w:pPr>
        <w:pStyle w:val="0"/>
        <w:spacing w:before="200" w:line-rule="auto"/>
        <w:ind w:firstLine="540"/>
        <w:jc w:val="both"/>
      </w:pPr>
      <w:r>
        <w:rPr>
          <w:sz w:val="20"/>
        </w:rPr>
        <w:t xml:space="preserve">n - общее количество характеристик;</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следующей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i-й характеристики.</w:t>
      </w:r>
    </w:p>
    <w:p>
      <w:pPr>
        <w:pStyle w:val="0"/>
        <w:spacing w:before="200" w:line-rule="auto"/>
        <w:ind w:firstLine="540"/>
        <w:jc w:val="both"/>
      </w:pPr>
      <w:r>
        <w:rPr>
          <w:sz w:val="20"/>
        </w:rPr>
        <w:t xml:space="preserve">При расчете коэффициента возврата гранта используются только положительные значения индекса, отражающего уровень недостижения i-й характеристики.</w:t>
      </w:r>
    </w:p>
    <w:p>
      <w:pPr>
        <w:pStyle w:val="0"/>
        <w:spacing w:before="200" w:line-rule="auto"/>
        <w:ind w:firstLine="540"/>
        <w:jc w:val="both"/>
      </w:pPr>
      <w:r>
        <w:rPr>
          <w:sz w:val="20"/>
        </w:rPr>
        <w:t xml:space="preserve">Индекс, отражающий уровень недостижения i-й характеристики, определяется по следующей формуле:</w:t>
      </w:r>
    </w:p>
    <w:p>
      <w:pPr>
        <w:pStyle w:val="0"/>
        <w:jc w:val="both"/>
      </w:pPr>
      <w:r>
        <w:rPr>
          <w:sz w:val="20"/>
        </w:rPr>
      </w:r>
    </w:p>
    <w:p>
      <w:pPr>
        <w:pStyle w:val="0"/>
        <w:jc w:val="center"/>
      </w:pPr>
      <w:r>
        <w:rPr>
          <w:sz w:val="20"/>
        </w:rPr>
        <w:t xml:space="preserve">D = 1 - Ti / Si, где:</w:t>
      </w:r>
    </w:p>
    <w:p>
      <w:pPr>
        <w:pStyle w:val="0"/>
        <w:jc w:val="both"/>
      </w:pPr>
      <w:r>
        <w:rPr>
          <w:sz w:val="20"/>
        </w:rPr>
      </w:r>
    </w:p>
    <w:p>
      <w:pPr>
        <w:pStyle w:val="0"/>
        <w:ind w:firstLine="540"/>
        <w:jc w:val="both"/>
      </w:pPr>
      <w:r>
        <w:rPr>
          <w:sz w:val="20"/>
        </w:rPr>
        <w:t xml:space="preserve">Ti - фактически достигнутое значение i-й характеристики на отчетную дату;</w:t>
      </w:r>
    </w:p>
    <w:p>
      <w:pPr>
        <w:pStyle w:val="0"/>
        <w:spacing w:before="200" w:line-rule="auto"/>
        <w:ind w:firstLine="540"/>
        <w:jc w:val="both"/>
      </w:pPr>
      <w:r>
        <w:rPr>
          <w:sz w:val="20"/>
        </w:rPr>
        <w:t xml:space="preserve">Si - плановое значение i-й характеристики, установленное Соглашением.</w:t>
      </w:r>
    </w:p>
    <w:p>
      <w:pPr>
        <w:pStyle w:val="0"/>
        <w:spacing w:before="200" w:line-rule="auto"/>
        <w:ind w:firstLine="540"/>
        <w:jc w:val="both"/>
      </w:pPr>
      <w:r>
        <w:rPr>
          <w:sz w:val="20"/>
        </w:rPr>
        <w:t xml:space="preserve">41. В случае неосуществления получателем гранта возврата гранта в добровольном порядке грант подлежит взысканию в судебном порядке в соответствии с действующим законодательством Российской Федерации в течение 4 месяцев со дня истечения установленного срока для возврата гранта.</w:t>
      </w:r>
    </w:p>
    <w:p>
      <w:pPr>
        <w:pStyle w:val="0"/>
        <w:spacing w:before="200" w:line-rule="auto"/>
        <w:ind w:firstLine="540"/>
        <w:jc w:val="both"/>
      </w:pPr>
      <w:r>
        <w:rPr>
          <w:sz w:val="20"/>
        </w:rPr>
        <w:t xml:space="preserve">42. Мониторинг достижения результата предоставления гранта исходя из достижения значений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проводится Департаментом финансово-ресурсного обеспечения при участии Департамента государственной гражданской службы в соответствии с Регламентом взаимодействия в порядке и по формам, которые установлены </w:t>
      </w:r>
      <w:hyperlink w:history="0" r:id="rId2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из областного бюджета в 2023 - 2025 годах</w:t>
      </w:r>
    </w:p>
    <w:p>
      <w:pPr>
        <w:pStyle w:val="0"/>
        <w:jc w:val="right"/>
      </w:pPr>
      <w:r>
        <w:rPr>
          <w:sz w:val="20"/>
        </w:rPr>
        <w:t xml:space="preserve">грантов в форме субсидий на возмещение затрат некоммерческим</w:t>
      </w:r>
    </w:p>
    <w:p>
      <w:pPr>
        <w:pStyle w:val="0"/>
        <w:jc w:val="right"/>
      </w:pPr>
      <w:r>
        <w:rPr>
          <w:sz w:val="20"/>
        </w:rPr>
        <w:t xml:space="preserve">организациям, осуществляющим образовательную деятельность,</w:t>
      </w:r>
    </w:p>
    <w:p>
      <w:pPr>
        <w:pStyle w:val="0"/>
        <w:jc w:val="right"/>
      </w:pPr>
      <w:r>
        <w:rPr>
          <w:sz w:val="20"/>
        </w:rPr>
        <w:t xml:space="preserve">не являющимся казенными учреждениями, на подготовку</w:t>
      </w:r>
    </w:p>
    <w:p>
      <w:pPr>
        <w:pStyle w:val="0"/>
        <w:jc w:val="right"/>
      </w:pPr>
      <w:r>
        <w:rPr>
          <w:sz w:val="20"/>
        </w:rPr>
        <w:t xml:space="preserve">управленческих кадров для организаций народного хозяйства</w:t>
      </w:r>
    </w:p>
    <w:p>
      <w:pPr>
        <w:pStyle w:val="0"/>
        <w:jc w:val="right"/>
      </w:pPr>
      <w:r>
        <w:rPr>
          <w:sz w:val="20"/>
        </w:rPr>
        <w:t xml:space="preserve">Российской Федерации</w:t>
      </w:r>
    </w:p>
    <w:p>
      <w:pPr>
        <w:pStyle w:val="0"/>
        <w:jc w:val="both"/>
      </w:pPr>
      <w:r>
        <w:rPr>
          <w:sz w:val="20"/>
        </w:rPr>
      </w:r>
    </w:p>
    <w:p>
      <w:pPr>
        <w:pStyle w:val="1"/>
        <w:jc w:val="both"/>
      </w:pPr>
      <w:r>
        <w:rPr>
          <w:sz w:val="20"/>
        </w:rPr>
        <w:t xml:space="preserve">Форма</w:t>
      </w:r>
    </w:p>
    <w:p>
      <w:pPr>
        <w:pStyle w:val="1"/>
        <w:jc w:val="both"/>
      </w:pPr>
      <w:r>
        <w:rPr>
          <w:sz w:val="20"/>
        </w:rPr>
      </w:r>
    </w:p>
    <w:p>
      <w:pPr>
        <w:pStyle w:val="1"/>
        <w:jc w:val="both"/>
      </w:pPr>
      <w:r>
        <w:rPr>
          <w:sz w:val="20"/>
        </w:rPr>
        <w:t xml:space="preserve">                                         В Департамент</w:t>
      </w:r>
    </w:p>
    <w:p>
      <w:pPr>
        <w:pStyle w:val="1"/>
        <w:jc w:val="both"/>
      </w:pPr>
      <w:r>
        <w:rPr>
          <w:sz w:val="20"/>
        </w:rPr>
        <w:t xml:space="preserve">                                         государственной гражданской службы</w:t>
      </w:r>
    </w:p>
    <w:p>
      <w:pPr>
        <w:pStyle w:val="1"/>
        <w:jc w:val="both"/>
      </w:pPr>
      <w:r>
        <w:rPr>
          <w:sz w:val="20"/>
        </w:rPr>
        <w:t xml:space="preserve">                                         Администрации Томской области</w:t>
      </w:r>
    </w:p>
    <w:p>
      <w:pPr>
        <w:pStyle w:val="1"/>
        <w:jc w:val="both"/>
      </w:pPr>
      <w:r>
        <w:rPr>
          <w:sz w:val="20"/>
        </w:rPr>
        <w:t xml:space="preserve">                                         __________________________________</w:t>
      </w:r>
    </w:p>
    <w:p>
      <w:pPr>
        <w:pStyle w:val="1"/>
        <w:jc w:val="both"/>
      </w:pPr>
      <w:r>
        <w:rPr>
          <w:sz w:val="20"/>
        </w:rPr>
        <w:t xml:space="preserve">                                          (Наименование участника отбора)</w:t>
      </w:r>
    </w:p>
    <w:p>
      <w:pPr>
        <w:pStyle w:val="1"/>
        <w:jc w:val="both"/>
      </w:pPr>
      <w:r>
        <w:rPr>
          <w:sz w:val="20"/>
        </w:rPr>
        <w:t xml:space="preserve">                                         __________________________________</w:t>
      </w:r>
    </w:p>
    <w:p>
      <w:pPr>
        <w:pStyle w:val="1"/>
        <w:jc w:val="both"/>
      </w:pPr>
      <w:r>
        <w:rPr>
          <w:sz w:val="20"/>
        </w:rPr>
        <w:t xml:space="preserve">                                              (Адрес участника отбора)</w:t>
      </w:r>
    </w:p>
    <w:p>
      <w:pPr>
        <w:pStyle w:val="1"/>
        <w:jc w:val="both"/>
      </w:pPr>
      <w:r>
        <w:rPr>
          <w:sz w:val="20"/>
        </w:rPr>
      </w:r>
    </w:p>
    <w:bookmarkStart w:id="257" w:name="P257"/>
    <w:bookmarkEnd w:id="257"/>
    <w:p>
      <w:pPr>
        <w:pStyle w:val="1"/>
        <w:jc w:val="both"/>
      </w:pPr>
      <w:r>
        <w:rPr>
          <w:sz w:val="20"/>
        </w:rPr>
        <w:t xml:space="preserve">Заявка на участие в отборе на предоставление из областного бюджета гранта в</w:t>
      </w:r>
    </w:p>
    <w:p>
      <w:pPr>
        <w:pStyle w:val="1"/>
        <w:jc w:val="both"/>
      </w:pPr>
      <w:r>
        <w:rPr>
          <w:sz w:val="20"/>
        </w:rPr>
        <w:t xml:space="preserve">     форме субсидии на возмещение затрат некоммерческим организациям,</w:t>
      </w:r>
    </w:p>
    <w:p>
      <w:pPr>
        <w:pStyle w:val="1"/>
        <w:jc w:val="both"/>
      </w:pPr>
      <w:r>
        <w:rPr>
          <w:sz w:val="20"/>
        </w:rPr>
        <w:t xml:space="preserve">   осуществляющим образовательную деятельность, не являющимся казенными</w:t>
      </w:r>
    </w:p>
    <w:p>
      <w:pPr>
        <w:pStyle w:val="1"/>
        <w:jc w:val="both"/>
      </w:pPr>
      <w:r>
        <w:rPr>
          <w:sz w:val="20"/>
        </w:rPr>
        <w:t xml:space="preserve">     учреждениями, на подготовку управленческих кадров для организаций</w:t>
      </w:r>
    </w:p>
    <w:p>
      <w:pPr>
        <w:pStyle w:val="1"/>
        <w:jc w:val="both"/>
      </w:pPr>
      <w:r>
        <w:rPr>
          <w:sz w:val="20"/>
        </w:rPr>
        <w:t xml:space="preserve">                 народного хозяйства Российской Федерации</w:t>
      </w:r>
    </w:p>
    <w:p>
      <w:pPr>
        <w:pStyle w:val="1"/>
        <w:jc w:val="both"/>
      </w:pPr>
      <w:r>
        <w:rPr>
          <w:sz w:val="20"/>
        </w:rPr>
      </w:r>
    </w:p>
    <w:p>
      <w:pPr>
        <w:pStyle w:val="1"/>
        <w:jc w:val="both"/>
      </w:pPr>
      <w:r>
        <w:rPr>
          <w:sz w:val="20"/>
        </w:rPr>
        <w:t xml:space="preserve">    Ознакомившись  с Порядком предоставления из областного бюджета в 2023 -</w:t>
      </w:r>
    </w:p>
    <w:p>
      <w:pPr>
        <w:pStyle w:val="1"/>
        <w:jc w:val="both"/>
      </w:pPr>
      <w:r>
        <w:rPr>
          <w:sz w:val="20"/>
        </w:rPr>
        <w:t xml:space="preserve">2025  годах  грантов  в  форме субсидий на возмещение затрат некоммерческим</w:t>
      </w:r>
    </w:p>
    <w:p>
      <w:pPr>
        <w:pStyle w:val="1"/>
        <w:jc w:val="both"/>
      </w:pPr>
      <w:r>
        <w:rPr>
          <w:sz w:val="20"/>
        </w:rPr>
        <w:t xml:space="preserve">организациям,  осуществляющим  образовательную  деятельность, не являющимся</w:t>
      </w:r>
    </w:p>
    <w:p>
      <w:pPr>
        <w:pStyle w:val="1"/>
        <w:jc w:val="both"/>
      </w:pPr>
      <w:r>
        <w:rPr>
          <w:sz w:val="20"/>
        </w:rPr>
        <w:t xml:space="preserve">казенными учреждениями, на подготовку управленческих кадров для организаций</w:t>
      </w:r>
    </w:p>
    <w:p>
      <w:pPr>
        <w:pStyle w:val="1"/>
        <w:jc w:val="both"/>
      </w:pPr>
      <w:r>
        <w:rPr>
          <w:sz w:val="20"/>
        </w:rPr>
        <w:t xml:space="preserve">народного   хозяйства  Российской  Федерации,  утвержденным  постановлением</w:t>
      </w:r>
    </w:p>
    <w:p>
      <w:pPr>
        <w:pStyle w:val="1"/>
        <w:jc w:val="both"/>
      </w:pPr>
      <w:r>
        <w:rPr>
          <w:sz w:val="20"/>
        </w:rPr>
        <w:t xml:space="preserve">Администрации Томской области от ______ N _____ (далее - Порядок),</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получателя)</w:t>
      </w:r>
    </w:p>
    <w:p>
      <w:pPr>
        <w:pStyle w:val="1"/>
        <w:jc w:val="both"/>
      </w:pPr>
      <w:r>
        <w:rPr>
          <w:sz w:val="20"/>
        </w:rPr>
        <w:t xml:space="preserve">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 (последнее - при наличии)</w:t>
      </w:r>
    </w:p>
    <w:p>
      <w:pPr>
        <w:pStyle w:val="1"/>
        <w:jc w:val="both"/>
      </w:pPr>
      <w:r>
        <w:rPr>
          <w:sz w:val="20"/>
        </w:rPr>
        <w:t xml:space="preserve">действующего   на   основании  _________________________,  далее  именуемый</w:t>
      </w:r>
    </w:p>
    <w:p>
      <w:pPr>
        <w:pStyle w:val="1"/>
        <w:jc w:val="both"/>
      </w:pPr>
      <w:r>
        <w:rPr>
          <w:sz w:val="20"/>
        </w:rPr>
        <w:t xml:space="preserve">"заявитель",   просит   предоставить   грант  в  сумме  ___________________</w:t>
      </w:r>
    </w:p>
    <w:p>
      <w:pPr>
        <w:pStyle w:val="1"/>
        <w:jc w:val="both"/>
      </w:pPr>
      <w:r>
        <w:rPr>
          <w:sz w:val="20"/>
        </w:rPr>
        <w:t xml:space="preserve">(______________________) рублей ____ копеек на возмещение затрат, возникших</w:t>
      </w:r>
    </w:p>
    <w:p>
      <w:pPr>
        <w:pStyle w:val="1"/>
        <w:jc w:val="both"/>
      </w:pPr>
      <w:r>
        <w:rPr>
          <w:sz w:val="20"/>
        </w:rPr>
        <w:t xml:space="preserve">в  связи  с обучением специалистов, рекомендованных организациями народного</w:t>
      </w:r>
    </w:p>
    <w:p>
      <w:pPr>
        <w:pStyle w:val="1"/>
        <w:jc w:val="both"/>
      </w:pPr>
      <w:r>
        <w:rPr>
          <w:sz w:val="20"/>
        </w:rPr>
        <w:t xml:space="preserve">хозяйства    Российской    Федерации,   для   подготовки   в соответствии с</w:t>
      </w:r>
    </w:p>
    <w:p>
      <w:pPr>
        <w:pStyle w:val="1"/>
        <w:jc w:val="both"/>
      </w:pPr>
      <w:r>
        <w:rPr>
          <w:sz w:val="20"/>
        </w:rPr>
        <w:t xml:space="preserve">Государственным  </w:t>
      </w:r>
      <w:hyperlink w:history="0" r:id="rId27" w:tooltip="Постановление Правительства РФ от 13.02.2019 N 142 (ред. от 23.07.2020)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 {КонсультантПлюс}">
        <w:r>
          <w:rPr>
            <w:sz w:val="20"/>
            <w:color w:val="0000ff"/>
          </w:rPr>
          <w:t xml:space="preserve">планом</w:t>
        </w:r>
      </w:hyperlink>
      <w:r>
        <w:rPr>
          <w:sz w:val="20"/>
        </w:rPr>
        <w:t xml:space="preserve">  подготовки  управленческих  кадров для организаций</w:t>
      </w:r>
    </w:p>
    <w:p>
      <w:pPr>
        <w:pStyle w:val="1"/>
        <w:jc w:val="both"/>
      </w:pPr>
      <w:r>
        <w:rPr>
          <w:sz w:val="20"/>
        </w:rPr>
        <w:t xml:space="preserve">народного хозяйства Российской Федерации в 2018/19 - 2024/25 учебных годах,</w:t>
      </w:r>
    </w:p>
    <w:p>
      <w:pPr>
        <w:pStyle w:val="1"/>
        <w:jc w:val="both"/>
      </w:pPr>
      <w:r>
        <w:rPr>
          <w:sz w:val="20"/>
        </w:rPr>
        <w:t xml:space="preserve">утвержденным   постановлением   Правительства  Российской  Федерации  от 13</w:t>
      </w:r>
    </w:p>
    <w:p>
      <w:pPr>
        <w:pStyle w:val="1"/>
        <w:jc w:val="both"/>
      </w:pPr>
      <w:r>
        <w:rPr>
          <w:sz w:val="20"/>
        </w:rPr>
        <w:t xml:space="preserve">февраля  2019  г. N 142 "О подготовке управленческих кадров для организаций</w:t>
      </w:r>
    </w:p>
    <w:p>
      <w:pPr>
        <w:pStyle w:val="1"/>
        <w:jc w:val="both"/>
      </w:pPr>
      <w:r>
        <w:rPr>
          <w:sz w:val="20"/>
        </w:rPr>
        <w:t xml:space="preserve">народного  хозяйства Российской Федерации в 2018/19 - 2024/25 учебных годах</w:t>
      </w:r>
    </w:p>
    <w:p>
      <w:pPr>
        <w:pStyle w:val="1"/>
        <w:jc w:val="both"/>
      </w:pPr>
      <w:r>
        <w:rPr>
          <w:sz w:val="20"/>
        </w:rPr>
        <w:t xml:space="preserve">и  признании  утратившими  силу  некоторых  актов  Правительства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    Сведения об участнике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36"/>
        <w:gridCol w:w="2098"/>
      </w:tblGrid>
      <w:tr>
        <w:tc>
          <w:tcPr>
            <w:tcW w:w="6936" w:type="dxa"/>
            <w:vAlign w:val="center"/>
          </w:tcPr>
          <w:p>
            <w:pPr>
              <w:pStyle w:val="0"/>
            </w:pPr>
            <w:r>
              <w:rPr>
                <w:sz w:val="20"/>
              </w:rPr>
              <w:t xml:space="preserve">Полное наименование участника отбора</w:t>
            </w:r>
          </w:p>
        </w:tc>
        <w:tc>
          <w:tcPr>
            <w:tcW w:w="2098" w:type="dxa"/>
          </w:tcPr>
          <w:p>
            <w:pPr>
              <w:pStyle w:val="0"/>
            </w:pPr>
            <w:r>
              <w:rPr>
                <w:sz w:val="20"/>
              </w:rPr>
            </w:r>
          </w:p>
        </w:tc>
      </w:tr>
      <w:tr>
        <w:tc>
          <w:tcPr>
            <w:tcW w:w="6936" w:type="dxa"/>
            <w:vAlign w:val="center"/>
          </w:tcPr>
          <w:p>
            <w:pPr>
              <w:pStyle w:val="0"/>
            </w:pPr>
            <w:r>
              <w:rPr>
                <w:sz w:val="20"/>
              </w:rPr>
              <w:t xml:space="preserve">Сокращенное наименование участника отбора</w:t>
            </w:r>
          </w:p>
        </w:tc>
        <w:tc>
          <w:tcPr>
            <w:tcW w:w="2098" w:type="dxa"/>
          </w:tcPr>
          <w:p>
            <w:pPr>
              <w:pStyle w:val="0"/>
            </w:pPr>
            <w:r>
              <w:rPr>
                <w:sz w:val="20"/>
              </w:rPr>
            </w:r>
          </w:p>
        </w:tc>
      </w:tr>
      <w:tr>
        <w:tc>
          <w:tcPr>
            <w:tcW w:w="6936" w:type="dxa"/>
            <w:vAlign w:val="center"/>
          </w:tcPr>
          <w:p>
            <w:pPr>
              <w:pStyle w:val="0"/>
            </w:pPr>
            <w:r>
              <w:rPr>
                <w:sz w:val="20"/>
              </w:rPr>
              <w:t xml:space="preserve">Дата регистрации участника отбора в налоговом органе</w:t>
            </w:r>
          </w:p>
        </w:tc>
        <w:tc>
          <w:tcPr>
            <w:tcW w:w="2098" w:type="dxa"/>
          </w:tcPr>
          <w:p>
            <w:pPr>
              <w:pStyle w:val="0"/>
            </w:pPr>
            <w:r>
              <w:rPr>
                <w:sz w:val="20"/>
              </w:rPr>
            </w:r>
          </w:p>
        </w:tc>
      </w:tr>
      <w:tr>
        <w:tc>
          <w:tcPr>
            <w:tcW w:w="6936" w:type="dxa"/>
            <w:vAlign w:val="center"/>
          </w:tcPr>
          <w:p>
            <w:pPr>
              <w:pStyle w:val="0"/>
            </w:pPr>
            <w:r>
              <w:rPr>
                <w:sz w:val="20"/>
              </w:rPr>
              <w:t xml:space="preserve">Основной вид деятельности по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ОКВЭД</w:t>
              </w:r>
            </w:hyperlink>
            <w:r>
              <w:rPr>
                <w:sz w:val="20"/>
              </w:rPr>
              <w:t xml:space="preserve"> (с расшифровкой)</w:t>
            </w:r>
          </w:p>
        </w:tc>
        <w:tc>
          <w:tcPr>
            <w:tcW w:w="2098" w:type="dxa"/>
          </w:tcPr>
          <w:p>
            <w:pPr>
              <w:pStyle w:val="0"/>
            </w:pPr>
            <w:r>
              <w:rPr>
                <w:sz w:val="20"/>
              </w:rPr>
            </w:r>
          </w:p>
        </w:tc>
      </w:tr>
      <w:tr>
        <w:tc>
          <w:tcPr>
            <w:tcW w:w="6936" w:type="dxa"/>
            <w:vAlign w:val="center"/>
          </w:tcPr>
          <w:p>
            <w:pPr>
              <w:pStyle w:val="0"/>
            </w:pPr>
            <w:r>
              <w:rPr>
                <w:sz w:val="20"/>
              </w:rPr>
              <w:t xml:space="preserve">ОГРН - основной государственный регистрационный номер</w:t>
            </w:r>
          </w:p>
        </w:tc>
        <w:tc>
          <w:tcPr>
            <w:tcW w:w="2098" w:type="dxa"/>
          </w:tcPr>
          <w:p>
            <w:pPr>
              <w:pStyle w:val="0"/>
            </w:pPr>
            <w:r>
              <w:rPr>
                <w:sz w:val="20"/>
              </w:rPr>
            </w:r>
          </w:p>
        </w:tc>
      </w:tr>
      <w:tr>
        <w:tc>
          <w:tcPr>
            <w:tcW w:w="6936" w:type="dxa"/>
            <w:vAlign w:val="center"/>
          </w:tcPr>
          <w:p>
            <w:pPr>
              <w:pStyle w:val="0"/>
            </w:pPr>
            <w:r>
              <w:rPr>
                <w:sz w:val="20"/>
              </w:rPr>
              <w:t xml:space="preserve">ИНН - идентификационный номер налогоплательщика</w:t>
            </w:r>
          </w:p>
        </w:tc>
        <w:tc>
          <w:tcPr>
            <w:tcW w:w="2098" w:type="dxa"/>
          </w:tcPr>
          <w:p>
            <w:pPr>
              <w:pStyle w:val="0"/>
            </w:pPr>
            <w:r>
              <w:rPr>
                <w:sz w:val="20"/>
              </w:rPr>
            </w:r>
          </w:p>
        </w:tc>
      </w:tr>
      <w:tr>
        <w:tc>
          <w:tcPr>
            <w:tcW w:w="6936" w:type="dxa"/>
            <w:vAlign w:val="center"/>
          </w:tcPr>
          <w:p>
            <w:pPr>
              <w:pStyle w:val="0"/>
            </w:pPr>
            <w:r>
              <w:rPr>
                <w:sz w:val="20"/>
              </w:rPr>
              <w:t xml:space="preserve">КПП - код причины постановки на учет</w:t>
            </w:r>
          </w:p>
        </w:tc>
        <w:tc>
          <w:tcPr>
            <w:tcW w:w="2098" w:type="dxa"/>
          </w:tcPr>
          <w:p>
            <w:pPr>
              <w:pStyle w:val="0"/>
            </w:pPr>
            <w:r>
              <w:rPr>
                <w:sz w:val="20"/>
              </w:rPr>
            </w:r>
          </w:p>
        </w:tc>
      </w:tr>
      <w:tr>
        <w:tc>
          <w:tcPr>
            <w:tcW w:w="6936" w:type="dxa"/>
            <w:vAlign w:val="center"/>
          </w:tcPr>
          <w:p>
            <w:pPr>
              <w:pStyle w:val="0"/>
            </w:pPr>
            <w:r>
              <w:rPr>
                <w:sz w:val="20"/>
              </w:rPr>
              <w:t xml:space="preserve">Юридический адрес</w:t>
            </w:r>
          </w:p>
        </w:tc>
        <w:tc>
          <w:tcPr>
            <w:tcW w:w="2098" w:type="dxa"/>
          </w:tcPr>
          <w:p>
            <w:pPr>
              <w:pStyle w:val="0"/>
            </w:pPr>
            <w:r>
              <w:rPr>
                <w:sz w:val="20"/>
              </w:rPr>
            </w:r>
          </w:p>
        </w:tc>
      </w:tr>
      <w:tr>
        <w:tc>
          <w:tcPr>
            <w:tcW w:w="6936" w:type="dxa"/>
            <w:vAlign w:val="center"/>
          </w:tcPr>
          <w:p>
            <w:pPr>
              <w:pStyle w:val="0"/>
            </w:pPr>
            <w:r>
              <w:rPr>
                <w:sz w:val="20"/>
              </w:rPr>
              <w:t xml:space="preserve">Фактический адрес</w:t>
            </w:r>
          </w:p>
        </w:tc>
        <w:tc>
          <w:tcPr>
            <w:tcW w:w="2098" w:type="dxa"/>
          </w:tcPr>
          <w:p>
            <w:pPr>
              <w:pStyle w:val="0"/>
            </w:pPr>
            <w:r>
              <w:rPr>
                <w:sz w:val="20"/>
              </w:rPr>
            </w:r>
          </w:p>
        </w:tc>
      </w:tr>
      <w:tr>
        <w:tc>
          <w:tcPr>
            <w:tcW w:w="6936" w:type="dxa"/>
            <w:vAlign w:val="center"/>
          </w:tcPr>
          <w:p>
            <w:pPr>
              <w:pStyle w:val="0"/>
            </w:pPr>
            <w:r>
              <w:rPr>
                <w:sz w:val="20"/>
              </w:rPr>
              <w:t xml:space="preserve">Почтовый адрес</w:t>
            </w:r>
          </w:p>
        </w:tc>
        <w:tc>
          <w:tcPr>
            <w:tcW w:w="2098" w:type="dxa"/>
          </w:tcPr>
          <w:p>
            <w:pPr>
              <w:pStyle w:val="0"/>
            </w:pPr>
            <w:r>
              <w:rPr>
                <w:sz w:val="20"/>
              </w:rPr>
            </w:r>
          </w:p>
        </w:tc>
      </w:tr>
      <w:tr>
        <w:tc>
          <w:tcPr>
            <w:tcW w:w="6936" w:type="dxa"/>
            <w:vAlign w:val="center"/>
          </w:tcPr>
          <w:p>
            <w:pPr>
              <w:pStyle w:val="0"/>
            </w:pPr>
            <w:r>
              <w:rPr>
                <w:sz w:val="20"/>
              </w:rPr>
              <w:t xml:space="preserve">E-mail (при наличии)</w:t>
            </w:r>
          </w:p>
        </w:tc>
        <w:tc>
          <w:tcPr>
            <w:tcW w:w="2098" w:type="dxa"/>
          </w:tcPr>
          <w:p>
            <w:pPr>
              <w:pStyle w:val="0"/>
            </w:pPr>
            <w:r>
              <w:rPr>
                <w:sz w:val="20"/>
              </w:rPr>
            </w:r>
          </w:p>
        </w:tc>
      </w:tr>
      <w:tr>
        <w:tc>
          <w:tcPr>
            <w:gridSpan w:val="2"/>
            <w:tcW w:w="9034" w:type="dxa"/>
            <w:vAlign w:val="center"/>
          </w:tcPr>
          <w:p>
            <w:pPr>
              <w:pStyle w:val="0"/>
            </w:pPr>
            <w:r>
              <w:rPr>
                <w:sz w:val="20"/>
              </w:rPr>
              <w:t xml:space="preserve">Банковские реквизиты:</w:t>
            </w:r>
          </w:p>
        </w:tc>
      </w:tr>
      <w:tr>
        <w:tc>
          <w:tcPr>
            <w:tcW w:w="6936" w:type="dxa"/>
            <w:vAlign w:val="center"/>
          </w:tcPr>
          <w:p>
            <w:pPr>
              <w:pStyle w:val="0"/>
            </w:pPr>
            <w:r>
              <w:rPr>
                <w:sz w:val="20"/>
              </w:rPr>
              <w:t xml:space="preserve">Территориальный отдел УФК</w:t>
            </w:r>
          </w:p>
        </w:tc>
        <w:tc>
          <w:tcPr>
            <w:tcW w:w="2098" w:type="dxa"/>
          </w:tcPr>
          <w:p>
            <w:pPr>
              <w:pStyle w:val="0"/>
            </w:pPr>
            <w:r>
              <w:rPr>
                <w:sz w:val="20"/>
              </w:rPr>
            </w:r>
          </w:p>
        </w:tc>
      </w:tr>
      <w:tr>
        <w:tc>
          <w:tcPr>
            <w:tcW w:w="6936" w:type="dxa"/>
            <w:vAlign w:val="center"/>
          </w:tcPr>
          <w:p>
            <w:pPr>
              <w:pStyle w:val="0"/>
            </w:pPr>
            <w:r>
              <w:rPr>
                <w:sz w:val="20"/>
              </w:rPr>
              <w:t xml:space="preserve">Расчетный счет</w:t>
            </w:r>
          </w:p>
        </w:tc>
        <w:tc>
          <w:tcPr>
            <w:tcW w:w="2098" w:type="dxa"/>
          </w:tcPr>
          <w:p>
            <w:pPr>
              <w:pStyle w:val="0"/>
            </w:pPr>
            <w:r>
              <w:rPr>
                <w:sz w:val="20"/>
              </w:rPr>
            </w:r>
          </w:p>
        </w:tc>
      </w:tr>
      <w:tr>
        <w:tc>
          <w:tcPr>
            <w:tcW w:w="6936" w:type="dxa"/>
            <w:vAlign w:val="center"/>
          </w:tcPr>
          <w:p>
            <w:pPr>
              <w:pStyle w:val="0"/>
            </w:pPr>
            <w:r>
              <w:rPr>
                <w:sz w:val="20"/>
              </w:rPr>
              <w:t xml:space="preserve">Лицевой счет</w:t>
            </w:r>
          </w:p>
        </w:tc>
        <w:tc>
          <w:tcPr>
            <w:tcW w:w="2098" w:type="dxa"/>
          </w:tcPr>
          <w:p>
            <w:pPr>
              <w:pStyle w:val="0"/>
            </w:pPr>
            <w:r>
              <w:rPr>
                <w:sz w:val="20"/>
              </w:rPr>
            </w:r>
          </w:p>
        </w:tc>
      </w:tr>
      <w:tr>
        <w:tc>
          <w:tcPr>
            <w:tcW w:w="6936" w:type="dxa"/>
            <w:vAlign w:val="center"/>
          </w:tcPr>
          <w:p>
            <w:pPr>
              <w:pStyle w:val="0"/>
            </w:pPr>
            <w:r>
              <w:rPr>
                <w:sz w:val="20"/>
              </w:rPr>
              <w:t xml:space="preserve">Единый казначейский счет</w:t>
            </w:r>
          </w:p>
        </w:tc>
        <w:tc>
          <w:tcPr>
            <w:tcW w:w="2098" w:type="dxa"/>
          </w:tcPr>
          <w:p>
            <w:pPr>
              <w:pStyle w:val="0"/>
            </w:pPr>
            <w:r>
              <w:rPr>
                <w:sz w:val="20"/>
              </w:rPr>
            </w:r>
          </w:p>
        </w:tc>
      </w:tr>
      <w:tr>
        <w:tc>
          <w:tcPr>
            <w:tcW w:w="6936" w:type="dxa"/>
            <w:vAlign w:val="center"/>
          </w:tcPr>
          <w:p>
            <w:pPr>
              <w:pStyle w:val="0"/>
            </w:pPr>
            <w:r>
              <w:rPr>
                <w:sz w:val="20"/>
              </w:rPr>
              <w:t xml:space="preserve">БИК - банковский идентификационный код</w:t>
            </w:r>
          </w:p>
        </w:tc>
        <w:tc>
          <w:tcPr>
            <w:tcW w:w="2098" w:type="dxa"/>
          </w:tcPr>
          <w:p>
            <w:pPr>
              <w:pStyle w:val="0"/>
            </w:pPr>
            <w:r>
              <w:rPr>
                <w:sz w:val="20"/>
              </w:rPr>
            </w:r>
          </w:p>
        </w:tc>
      </w:tr>
      <w:tr>
        <w:tc>
          <w:tcPr>
            <w:gridSpan w:val="2"/>
            <w:tcW w:w="9034" w:type="dxa"/>
            <w:vAlign w:val="center"/>
          </w:tcPr>
          <w:p>
            <w:pPr>
              <w:pStyle w:val="0"/>
            </w:pPr>
            <w:r>
              <w:rPr>
                <w:sz w:val="20"/>
              </w:rPr>
              <w:t xml:space="preserve">Руководитель участника отбора:</w:t>
            </w:r>
          </w:p>
        </w:tc>
      </w:tr>
      <w:tr>
        <w:tc>
          <w:tcPr>
            <w:tcW w:w="6936" w:type="dxa"/>
            <w:vAlign w:val="center"/>
          </w:tcPr>
          <w:p>
            <w:pPr>
              <w:pStyle w:val="0"/>
            </w:pPr>
            <w:r>
              <w:rPr>
                <w:sz w:val="20"/>
              </w:rPr>
              <w:t xml:space="preserve">Должность</w:t>
            </w:r>
          </w:p>
        </w:tc>
        <w:tc>
          <w:tcPr>
            <w:tcW w:w="2098" w:type="dxa"/>
          </w:tcPr>
          <w:p>
            <w:pPr>
              <w:pStyle w:val="0"/>
            </w:pPr>
            <w:r>
              <w:rPr>
                <w:sz w:val="20"/>
              </w:rPr>
            </w:r>
          </w:p>
        </w:tc>
      </w:tr>
      <w:tr>
        <w:tc>
          <w:tcPr>
            <w:tcW w:w="6936" w:type="dxa"/>
            <w:vAlign w:val="center"/>
          </w:tcPr>
          <w:p>
            <w:pPr>
              <w:pStyle w:val="0"/>
            </w:pPr>
            <w:r>
              <w:rPr>
                <w:sz w:val="20"/>
              </w:rPr>
              <w:t xml:space="preserve">Фамилия, имя, отчество (последнее - при наличии)</w:t>
            </w:r>
          </w:p>
        </w:tc>
        <w:tc>
          <w:tcPr>
            <w:tcW w:w="2098" w:type="dxa"/>
          </w:tcPr>
          <w:p>
            <w:pPr>
              <w:pStyle w:val="0"/>
            </w:pPr>
            <w:r>
              <w:rPr>
                <w:sz w:val="20"/>
              </w:rPr>
            </w:r>
          </w:p>
        </w:tc>
      </w:tr>
      <w:tr>
        <w:tc>
          <w:tcPr>
            <w:tcW w:w="6936" w:type="dxa"/>
            <w:vAlign w:val="center"/>
          </w:tcPr>
          <w:p>
            <w:pPr>
              <w:pStyle w:val="0"/>
            </w:pPr>
            <w:r>
              <w:rPr>
                <w:sz w:val="20"/>
              </w:rPr>
              <w:t xml:space="preserve">Контактный телефон (при наличии)</w:t>
            </w:r>
          </w:p>
        </w:tc>
        <w:tc>
          <w:tcPr>
            <w:tcW w:w="2098" w:type="dxa"/>
          </w:tcPr>
          <w:p>
            <w:pPr>
              <w:pStyle w:val="0"/>
            </w:pPr>
            <w:r>
              <w:rPr>
                <w:sz w:val="20"/>
              </w:rPr>
            </w:r>
          </w:p>
        </w:tc>
      </w:tr>
      <w:tr>
        <w:tc>
          <w:tcPr>
            <w:gridSpan w:val="2"/>
            <w:tcW w:w="9034" w:type="dxa"/>
            <w:vAlign w:val="center"/>
          </w:tcPr>
          <w:p>
            <w:pPr>
              <w:pStyle w:val="0"/>
            </w:pPr>
            <w:r>
              <w:rPr>
                <w:sz w:val="20"/>
              </w:rPr>
              <w:t xml:space="preserve">Контактное лицо:</w:t>
            </w:r>
          </w:p>
        </w:tc>
      </w:tr>
      <w:tr>
        <w:tc>
          <w:tcPr>
            <w:tcW w:w="6936" w:type="dxa"/>
            <w:vAlign w:val="center"/>
          </w:tcPr>
          <w:p>
            <w:pPr>
              <w:pStyle w:val="0"/>
            </w:pPr>
            <w:r>
              <w:rPr>
                <w:sz w:val="20"/>
              </w:rPr>
              <w:t xml:space="preserve">Должность</w:t>
            </w:r>
          </w:p>
        </w:tc>
        <w:tc>
          <w:tcPr>
            <w:tcW w:w="2098" w:type="dxa"/>
          </w:tcPr>
          <w:p>
            <w:pPr>
              <w:pStyle w:val="0"/>
            </w:pPr>
            <w:r>
              <w:rPr>
                <w:sz w:val="20"/>
              </w:rPr>
            </w:r>
          </w:p>
        </w:tc>
      </w:tr>
      <w:tr>
        <w:tc>
          <w:tcPr>
            <w:tcW w:w="6936" w:type="dxa"/>
            <w:vAlign w:val="center"/>
          </w:tcPr>
          <w:p>
            <w:pPr>
              <w:pStyle w:val="0"/>
            </w:pPr>
            <w:r>
              <w:rPr>
                <w:sz w:val="20"/>
              </w:rPr>
              <w:t xml:space="preserve">Фамилия, имя, отчество (последнее - при наличии)</w:t>
            </w:r>
          </w:p>
        </w:tc>
        <w:tc>
          <w:tcPr>
            <w:tcW w:w="2098" w:type="dxa"/>
          </w:tcPr>
          <w:p>
            <w:pPr>
              <w:pStyle w:val="0"/>
            </w:pPr>
            <w:r>
              <w:rPr>
                <w:sz w:val="20"/>
              </w:rPr>
            </w:r>
          </w:p>
        </w:tc>
      </w:tr>
      <w:tr>
        <w:tc>
          <w:tcPr>
            <w:tcW w:w="6936" w:type="dxa"/>
            <w:vAlign w:val="center"/>
          </w:tcPr>
          <w:p>
            <w:pPr>
              <w:pStyle w:val="0"/>
            </w:pPr>
            <w:r>
              <w:rPr>
                <w:sz w:val="20"/>
              </w:rPr>
              <w:t xml:space="preserve">Контактный телефон (при наличии)</w:t>
            </w:r>
          </w:p>
        </w:tc>
        <w:tc>
          <w:tcPr>
            <w:tcW w:w="2098" w:type="dxa"/>
          </w:tcPr>
          <w:p>
            <w:pPr>
              <w:pStyle w:val="0"/>
            </w:pPr>
            <w:r>
              <w:rPr>
                <w:sz w:val="20"/>
              </w:rPr>
            </w:r>
          </w:p>
        </w:tc>
      </w:tr>
      <w:tr>
        <w:tc>
          <w:tcPr>
            <w:tcW w:w="6936" w:type="dxa"/>
            <w:vAlign w:val="center"/>
          </w:tcPr>
          <w:p>
            <w:pPr>
              <w:pStyle w:val="0"/>
            </w:pPr>
            <w:r>
              <w:rPr>
                <w:sz w:val="20"/>
              </w:rPr>
              <w:t xml:space="preserve">E-mail (при наличии)</w:t>
            </w:r>
          </w:p>
        </w:tc>
        <w:tc>
          <w:tcPr>
            <w:tcW w:w="2098" w:type="dxa"/>
          </w:tcPr>
          <w:p>
            <w:pPr>
              <w:pStyle w:val="0"/>
            </w:pPr>
            <w:r>
              <w:rPr>
                <w:sz w:val="20"/>
              </w:rPr>
            </w:r>
          </w:p>
        </w:tc>
      </w:tr>
    </w:tbl>
    <w:p>
      <w:pPr>
        <w:pStyle w:val="0"/>
        <w:jc w:val="both"/>
      </w:pPr>
      <w:r>
        <w:rPr>
          <w:sz w:val="20"/>
        </w:rPr>
      </w:r>
    </w:p>
    <w:p>
      <w:pPr>
        <w:pStyle w:val="1"/>
        <w:jc w:val="both"/>
      </w:pPr>
      <w:r>
        <w:rPr>
          <w:sz w:val="20"/>
        </w:rPr>
        <w:t xml:space="preserve">    Настоящим подтверждаю, что ____________________________________________</w:t>
      </w:r>
    </w:p>
    <w:p>
      <w:pPr>
        <w:pStyle w:val="1"/>
        <w:jc w:val="both"/>
      </w:pPr>
      <w:r>
        <w:rPr>
          <w:sz w:val="20"/>
        </w:rPr>
        <w:t xml:space="preserve">                                     (Полное наименование заявителя)</w:t>
      </w:r>
    </w:p>
    <w:p>
      <w:pPr>
        <w:pStyle w:val="1"/>
        <w:jc w:val="both"/>
      </w:pPr>
      <w:r>
        <w:rPr>
          <w:sz w:val="20"/>
        </w:rPr>
        <w:t xml:space="preserve">    по  состоянию  на  дату подачи настоящей заявки соответствует следующим</w:t>
      </w:r>
    </w:p>
    <w:p>
      <w:pPr>
        <w:pStyle w:val="1"/>
        <w:jc w:val="both"/>
      </w:pPr>
      <w:r>
        <w:rPr>
          <w:sz w:val="20"/>
        </w:rPr>
        <w:t xml:space="preserve">требованиям:</w:t>
      </w:r>
    </w:p>
    <w:p>
      <w:pPr>
        <w:pStyle w:val="1"/>
        <w:jc w:val="both"/>
      </w:pPr>
      <w:r>
        <w:rPr>
          <w:sz w:val="20"/>
        </w:rPr>
        <w:t xml:space="preserve">    ┌─┐</w:t>
      </w:r>
    </w:p>
    <w:p>
      <w:pPr>
        <w:pStyle w:val="1"/>
        <w:jc w:val="both"/>
      </w:pPr>
      <w:r>
        <w:rPr>
          <w:sz w:val="20"/>
        </w:rPr>
        <w:t xml:space="preserve">    │ │ не имеет  просроченной задолженности по возврату в областной бюджет</w:t>
      </w:r>
    </w:p>
    <w:p>
      <w:pPr>
        <w:pStyle w:val="1"/>
        <w:jc w:val="both"/>
      </w:pPr>
      <w:r>
        <w:rPr>
          <w:sz w:val="20"/>
        </w:rPr>
        <w:t xml:space="preserve">    └─┘</w:t>
      </w:r>
    </w:p>
    <w:p>
      <w:pPr>
        <w:pStyle w:val="1"/>
        <w:jc w:val="both"/>
      </w:pPr>
      <w:r>
        <w:rPr>
          <w:sz w:val="20"/>
        </w:rPr>
        <w:t xml:space="preserve">субсидий,   бюджетных   инвестиций,   предоставленных   в    том  числе   в</w:t>
      </w:r>
    </w:p>
    <w:p>
      <w:pPr>
        <w:pStyle w:val="1"/>
        <w:jc w:val="both"/>
      </w:pPr>
      <w:r>
        <w:rPr>
          <w:sz w:val="20"/>
        </w:rPr>
        <w:t xml:space="preserve">соответствии   с   иными   правовыми  актами,  а  также  иной  просроченной</w:t>
      </w:r>
    </w:p>
    <w:p>
      <w:pPr>
        <w:pStyle w:val="1"/>
        <w:jc w:val="both"/>
      </w:pPr>
      <w:r>
        <w:rPr>
          <w:sz w:val="20"/>
        </w:rPr>
        <w:t xml:space="preserve">(неурегулированной)  задолженности по денежным обязательствам перед Томской</w:t>
      </w:r>
    </w:p>
    <w:p>
      <w:pPr>
        <w:pStyle w:val="1"/>
        <w:jc w:val="both"/>
      </w:pPr>
      <w:r>
        <w:rPr>
          <w:sz w:val="20"/>
        </w:rPr>
        <w:t xml:space="preserve">областью;</w:t>
      </w:r>
    </w:p>
    <w:p>
      <w:pPr>
        <w:pStyle w:val="1"/>
        <w:jc w:val="both"/>
      </w:pPr>
      <w:r>
        <w:rPr>
          <w:sz w:val="20"/>
        </w:rPr>
        <w:t xml:space="preserve">    ┌─┐</w:t>
      </w:r>
    </w:p>
    <w:p>
      <w:pPr>
        <w:pStyle w:val="1"/>
        <w:jc w:val="both"/>
      </w:pPr>
      <w:r>
        <w:rPr>
          <w:sz w:val="20"/>
        </w:rPr>
        <w:t xml:space="preserve">    │ │ не находится в процессе реорганизации (за исключением реорганизации</w:t>
      </w:r>
    </w:p>
    <w:p>
      <w:pPr>
        <w:pStyle w:val="1"/>
        <w:jc w:val="both"/>
      </w:pPr>
      <w:r>
        <w:rPr>
          <w:sz w:val="20"/>
        </w:rPr>
        <w:t xml:space="preserve">    └─┘</w:t>
      </w:r>
    </w:p>
    <w:p>
      <w:pPr>
        <w:pStyle w:val="1"/>
        <w:jc w:val="both"/>
      </w:pPr>
      <w:r>
        <w:rPr>
          <w:sz w:val="20"/>
        </w:rPr>
        <w:t xml:space="preserve">в  форме  присоединения к юридическому лицу, являющемуся участником отбора,</w:t>
      </w:r>
    </w:p>
    <w:p>
      <w:pPr>
        <w:pStyle w:val="1"/>
        <w:jc w:val="both"/>
      </w:pPr>
      <w:r>
        <w:rPr>
          <w:sz w:val="20"/>
        </w:rPr>
        <w:t xml:space="preserve">другого  юридического  лица),  ликвидации,  в отношении участника отбора не</w:t>
      </w:r>
    </w:p>
    <w:p>
      <w:pPr>
        <w:pStyle w:val="1"/>
        <w:jc w:val="both"/>
      </w:pPr>
      <w:r>
        <w:rPr>
          <w:sz w:val="20"/>
        </w:rPr>
        <w:t xml:space="preserve">введена  процедура  банкротства,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w:t>
      </w:r>
    </w:p>
    <w:p>
      <w:pPr>
        <w:pStyle w:val="1"/>
        <w:jc w:val="both"/>
      </w:pPr>
      <w:r>
        <w:rPr>
          <w:sz w:val="20"/>
        </w:rPr>
        <w:t xml:space="preserve">    │ │ в   реестре   дисквалифицированных   лиц   отсутствуют  сведения  о</w:t>
      </w:r>
    </w:p>
    <w:p>
      <w:pPr>
        <w:pStyle w:val="1"/>
        <w:jc w:val="both"/>
      </w:pPr>
      <w:r>
        <w:rPr>
          <w:sz w:val="20"/>
        </w:rPr>
        <w:t xml:space="preserve">    └─┘</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участника отбора;</w:t>
      </w:r>
    </w:p>
    <w:p>
      <w:pPr>
        <w:pStyle w:val="1"/>
        <w:jc w:val="both"/>
      </w:pPr>
      <w:r>
        <w:rPr>
          <w:sz w:val="20"/>
        </w:rPr>
        <w:t xml:space="preserve">    ┌─┐</w:t>
      </w:r>
    </w:p>
    <w:p>
      <w:pPr>
        <w:pStyle w:val="1"/>
        <w:jc w:val="both"/>
      </w:pPr>
      <w:r>
        <w:rPr>
          <w:sz w:val="20"/>
        </w:rPr>
        <w:t xml:space="preserve">    │ │ не  является иностранным  юридическим  лицом,  в  том  числе местом</w:t>
      </w:r>
    </w:p>
    <w:p>
      <w:pPr>
        <w:pStyle w:val="1"/>
        <w:jc w:val="both"/>
      </w:pPr>
      <w:r>
        <w:rPr>
          <w:sz w:val="20"/>
        </w:rPr>
        <w:t xml:space="preserve">    └─┘</w:t>
      </w:r>
    </w:p>
    <w:p>
      <w:pPr>
        <w:pStyle w:val="1"/>
        <w:jc w:val="both"/>
      </w:pPr>
      <w:r>
        <w:rPr>
          <w:sz w:val="20"/>
        </w:rPr>
        <w:t xml:space="preserve">регистрации  которого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w:t>
      </w:r>
      <w:hyperlink w:history="0" r:id="rId29"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w:t>
      </w:r>
    </w:p>
    <w:p>
      <w:pPr>
        <w:pStyle w:val="1"/>
        <w:jc w:val="both"/>
      </w:pPr>
      <w:r>
        <w:rPr>
          <w:sz w:val="20"/>
        </w:rPr>
        <w:t xml:space="preserve">    ┌─┐</w:t>
      </w:r>
    </w:p>
    <w:p>
      <w:pPr>
        <w:pStyle w:val="1"/>
        <w:jc w:val="both"/>
      </w:pPr>
      <w:r>
        <w:rPr>
          <w:sz w:val="20"/>
        </w:rPr>
        <w:t xml:space="preserve">    │ │ не является получателем средств областного бюджета в соответствии с</w:t>
      </w:r>
    </w:p>
    <w:p>
      <w:pPr>
        <w:pStyle w:val="1"/>
        <w:jc w:val="both"/>
      </w:pPr>
      <w:r>
        <w:rPr>
          <w:sz w:val="20"/>
        </w:rPr>
        <w:t xml:space="preserve">    └─┘</w:t>
      </w:r>
    </w:p>
    <w:p>
      <w:pPr>
        <w:pStyle w:val="1"/>
        <w:jc w:val="both"/>
      </w:pPr>
      <w:r>
        <w:rPr>
          <w:sz w:val="20"/>
        </w:rPr>
        <w:t xml:space="preserve">иными нормативными правовыми актами на цель, указанную в </w:t>
      </w:r>
      <w:hyperlink w:history="0" w:anchor="P54" w:tooltip="2. Целью предоставления грантов является возмещение затрат, возникших в связи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2019 - 2024/2025 учебных годах в рамках реализации мероприятия по подготовке управленческих кадров для организаций народного хозяйства Российской Федерации (далее - Государственный п...">
        <w:r>
          <w:rPr>
            <w:sz w:val="20"/>
            <w:color w:val="0000ff"/>
          </w:rPr>
          <w:t xml:space="preserve">пункте 2</w:t>
        </w:r>
      </w:hyperlink>
      <w:r>
        <w:rPr>
          <w:sz w:val="20"/>
        </w:rPr>
        <w:t xml:space="preserve"> Порядка;</w:t>
      </w:r>
    </w:p>
    <w:p>
      <w:pPr>
        <w:pStyle w:val="1"/>
        <w:jc w:val="both"/>
      </w:pPr>
      <w:r>
        <w:rPr>
          <w:sz w:val="20"/>
        </w:rPr>
        <w:t xml:space="preserve">    ┌─┐</w:t>
      </w:r>
    </w:p>
    <w:p>
      <w:pPr>
        <w:pStyle w:val="1"/>
        <w:jc w:val="both"/>
      </w:pPr>
      <w:r>
        <w:rPr>
          <w:sz w:val="20"/>
        </w:rPr>
        <w:t xml:space="preserve">    │ │ не находится  в  перечне  организаций и физических лиц, в отношении</w:t>
      </w:r>
    </w:p>
    <w:p>
      <w:pPr>
        <w:pStyle w:val="1"/>
        <w:jc w:val="both"/>
      </w:pPr>
      <w:r>
        <w:rPr>
          <w:sz w:val="20"/>
        </w:rPr>
        <w:t xml:space="preserve">    └─┘</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перечне организаций и физических лиц, в отношении</w:t>
      </w:r>
    </w:p>
    <w:p>
      <w:pPr>
        <w:pStyle w:val="1"/>
        <w:jc w:val="both"/>
      </w:pPr>
      <w:r>
        <w:rPr>
          <w:sz w:val="20"/>
        </w:rPr>
        <w:t xml:space="preserve">которых  имеются  сведения  об  их  причастности  к  распространению оружия</w:t>
      </w:r>
    </w:p>
    <w:p>
      <w:pPr>
        <w:pStyle w:val="1"/>
        <w:jc w:val="both"/>
      </w:pPr>
      <w:r>
        <w:rPr>
          <w:sz w:val="20"/>
        </w:rPr>
        <w:t xml:space="preserve">массового уничтожения.</w:t>
      </w:r>
    </w:p>
    <w:p>
      <w:pPr>
        <w:pStyle w:val="1"/>
        <w:jc w:val="both"/>
      </w:pPr>
      <w:r>
        <w:rPr>
          <w:sz w:val="20"/>
        </w:rPr>
        <w:t xml:space="preserve">    По состоянию на дату не ранее чем за 30 календарных дней до даты подачи</w:t>
      </w:r>
    </w:p>
    <w:p>
      <w:pPr>
        <w:pStyle w:val="1"/>
        <w:jc w:val="both"/>
      </w:pPr>
      <w:r>
        <w:rPr>
          <w:sz w:val="20"/>
        </w:rPr>
        <w:t xml:space="preserve">настоящей заявки соответствует следующему требованию:</w:t>
      </w:r>
    </w:p>
    <w:p>
      <w:pPr>
        <w:pStyle w:val="1"/>
        <w:jc w:val="both"/>
      </w:pPr>
      <w:r>
        <w:rPr>
          <w:sz w:val="20"/>
        </w:rPr>
        <w:t xml:space="preserve">    ┌─┐</w:t>
      </w:r>
    </w:p>
    <w:p>
      <w:pPr>
        <w:pStyle w:val="1"/>
        <w:jc w:val="both"/>
      </w:pPr>
      <w:r>
        <w:rPr>
          <w:sz w:val="20"/>
        </w:rPr>
        <w:t xml:space="preserve">    │ │ не имеет  неисполненной  обязанности  по  уплате  налогов,  сборов,</w:t>
      </w:r>
    </w:p>
    <w:p>
      <w:pPr>
        <w:pStyle w:val="1"/>
        <w:jc w:val="both"/>
      </w:pPr>
      <w:r>
        <w:rPr>
          <w:sz w:val="20"/>
        </w:rPr>
        <w:t xml:space="preserve">    └─┘</w:t>
      </w:r>
    </w:p>
    <w:p>
      <w:pPr>
        <w:pStyle w:val="1"/>
        <w:jc w:val="both"/>
      </w:pPr>
      <w:r>
        <w:rPr>
          <w:sz w:val="20"/>
        </w:rPr>
        <w:t xml:space="preserve">страховых   взносов,   пеней,   штрафов,  процентов,  подлежащих  уплате  в</w:t>
      </w:r>
    </w:p>
    <w:p>
      <w:pPr>
        <w:pStyle w:val="1"/>
        <w:jc w:val="both"/>
      </w:pPr>
      <w:r>
        <w:rPr>
          <w:sz w:val="20"/>
        </w:rPr>
        <w:t xml:space="preserve">соответствии с законодательством Российской Федерации о налогах и сборах.</w:t>
      </w:r>
    </w:p>
    <w:p>
      <w:pPr>
        <w:pStyle w:val="1"/>
        <w:jc w:val="both"/>
      </w:pPr>
      <w:r>
        <w:rPr>
          <w:sz w:val="20"/>
        </w:rPr>
      </w:r>
    </w:p>
    <w:p>
      <w:pPr>
        <w:pStyle w:val="1"/>
        <w:jc w:val="both"/>
      </w:pPr>
      <w:r>
        <w:rPr>
          <w:sz w:val="20"/>
        </w:rPr>
        <w:t xml:space="preserve">    Настоящим участник отбора дает согласие:</w:t>
      </w:r>
    </w:p>
    <w:p>
      <w:pPr>
        <w:pStyle w:val="1"/>
        <w:jc w:val="both"/>
      </w:pPr>
      <w:r>
        <w:rPr>
          <w:sz w:val="20"/>
        </w:rPr>
        <w:t xml:space="preserve">    ┌─┐</w:t>
      </w:r>
    </w:p>
    <w:p>
      <w:pPr>
        <w:pStyle w:val="1"/>
        <w:jc w:val="both"/>
      </w:pPr>
      <w:r>
        <w:rPr>
          <w:sz w:val="20"/>
        </w:rPr>
        <w:t xml:space="preserve">    │ │ на  публикацию  (размещение)  в  информационно-телекоммуникационной</w:t>
      </w:r>
    </w:p>
    <w:p>
      <w:pPr>
        <w:pStyle w:val="1"/>
        <w:jc w:val="both"/>
      </w:pPr>
      <w:r>
        <w:rPr>
          <w:sz w:val="20"/>
        </w:rPr>
        <w:t xml:space="preserve">    └─┘</w:t>
      </w:r>
    </w:p>
    <w:p>
      <w:pPr>
        <w:pStyle w:val="1"/>
        <w:jc w:val="both"/>
      </w:pPr>
      <w:r>
        <w:rPr>
          <w:sz w:val="20"/>
        </w:rPr>
        <w:t xml:space="preserve">сети "Интернет" информации об участии в отборе;</w:t>
      </w:r>
    </w:p>
    <w:p>
      <w:pPr>
        <w:pStyle w:val="1"/>
        <w:jc w:val="both"/>
      </w:pPr>
      <w:r>
        <w:rPr>
          <w:sz w:val="20"/>
        </w:rPr>
        <w:t xml:space="preserve">    ┌─┐</w:t>
      </w:r>
    </w:p>
    <w:p>
      <w:pPr>
        <w:pStyle w:val="1"/>
        <w:jc w:val="both"/>
      </w:pPr>
      <w:r>
        <w:rPr>
          <w:sz w:val="20"/>
        </w:rPr>
        <w:t xml:space="preserve">    │ │ на осуществление Администрацией Томской области в лице Департамента</w:t>
      </w:r>
    </w:p>
    <w:p>
      <w:pPr>
        <w:pStyle w:val="1"/>
        <w:jc w:val="both"/>
      </w:pPr>
      <w:r>
        <w:rPr>
          <w:sz w:val="20"/>
        </w:rPr>
        <w:t xml:space="preserve">    └─┘</w:t>
      </w:r>
    </w:p>
    <w:p>
      <w:pPr>
        <w:pStyle w:val="1"/>
        <w:jc w:val="both"/>
      </w:pPr>
      <w:r>
        <w:rPr>
          <w:sz w:val="20"/>
        </w:rPr>
        <w:t xml:space="preserve">финансово-ресурсного  обеспечения Администрации Томской области при участии</w:t>
      </w:r>
    </w:p>
    <w:p>
      <w:pPr>
        <w:pStyle w:val="1"/>
        <w:jc w:val="both"/>
      </w:pPr>
      <w:r>
        <w:rPr>
          <w:sz w:val="20"/>
        </w:rPr>
        <w:t xml:space="preserve">Департамента   государственной  гражданской  службы  Администрации  Томской</w:t>
      </w:r>
    </w:p>
    <w:p>
      <w:pPr>
        <w:pStyle w:val="1"/>
        <w:jc w:val="both"/>
      </w:pPr>
      <w:r>
        <w:rPr>
          <w:sz w:val="20"/>
        </w:rPr>
        <w:t xml:space="preserve">области  проведения  проверок соблюдения в отношении него порядка и условий</w:t>
      </w:r>
    </w:p>
    <w:p>
      <w:pPr>
        <w:pStyle w:val="1"/>
        <w:jc w:val="both"/>
      </w:pPr>
      <w:r>
        <w:rPr>
          <w:sz w:val="20"/>
        </w:rPr>
        <w:t xml:space="preserve">предоставления  гранта,  в  том  числе  в  части достижения результатов его</w:t>
      </w:r>
    </w:p>
    <w:p>
      <w:pPr>
        <w:pStyle w:val="1"/>
        <w:jc w:val="both"/>
      </w:pPr>
      <w:r>
        <w:rPr>
          <w:sz w:val="20"/>
        </w:rPr>
        <w:t xml:space="preserve">предоставления,  в  соответствии  с  Регламентом взаимодействия, а также на</w:t>
      </w:r>
    </w:p>
    <w:p>
      <w:pPr>
        <w:pStyle w:val="1"/>
        <w:jc w:val="both"/>
      </w:pPr>
      <w:r>
        <w:rPr>
          <w:sz w:val="20"/>
        </w:rPr>
        <w:t xml:space="preserve">осуществление  проверок  органами  государственного  финансового контроля в</w:t>
      </w:r>
    </w:p>
    <w:p>
      <w:pPr>
        <w:pStyle w:val="1"/>
        <w:jc w:val="both"/>
      </w:pPr>
      <w:r>
        <w:rPr>
          <w:sz w:val="20"/>
        </w:rPr>
        <w:t xml:space="preserve">соответствии  со  </w:t>
      </w:r>
      <w:hyperlink w:history="0" r:id="rId3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 и на включение таких положений в Соглашение.</w:t>
      </w:r>
    </w:p>
    <w:p>
      <w:pPr>
        <w:pStyle w:val="1"/>
        <w:jc w:val="both"/>
      </w:pPr>
      <w:r>
        <w:rPr>
          <w:sz w:val="20"/>
        </w:rPr>
      </w:r>
    </w:p>
    <w:p>
      <w:pPr>
        <w:pStyle w:val="1"/>
        <w:jc w:val="both"/>
      </w:pPr>
      <w:r>
        <w:rPr>
          <w:sz w:val="20"/>
        </w:rPr>
        <w:t xml:space="preserve">    Участник  отбора  подтверждает достоверность информации, содержащейся в</w:t>
      </w:r>
    </w:p>
    <w:p>
      <w:pPr>
        <w:pStyle w:val="1"/>
        <w:jc w:val="both"/>
      </w:pPr>
      <w:r>
        <w:rPr>
          <w:sz w:val="20"/>
        </w:rPr>
        <w:t xml:space="preserve">представленных  документах,  и  согласие  с  условиями,  целью  и  порядком</w:t>
      </w:r>
    </w:p>
    <w:p>
      <w:pPr>
        <w:pStyle w:val="1"/>
        <w:jc w:val="both"/>
      </w:pPr>
      <w:r>
        <w:rPr>
          <w:sz w:val="20"/>
        </w:rPr>
        <w:t xml:space="preserve">предоставления гранта.</w:t>
      </w:r>
    </w:p>
    <w:p>
      <w:pPr>
        <w:pStyle w:val="1"/>
        <w:jc w:val="both"/>
      </w:pPr>
      <w:r>
        <w:rPr>
          <w:sz w:val="20"/>
        </w:rPr>
        <w:t xml:space="preserve">    О  результатах  рассмотрения  заявки,  принятом  решении прошу сообщить</w:t>
      </w:r>
    </w:p>
    <w:p>
      <w:pPr>
        <w:pStyle w:val="1"/>
        <w:jc w:val="both"/>
      </w:pPr>
      <w:r>
        <w:rPr>
          <w:sz w:val="20"/>
        </w:rPr>
        <w:t xml:space="preserve">посредством: ______________________________________________________________</w:t>
      </w:r>
    </w:p>
    <w:p>
      <w:pPr>
        <w:pStyle w:val="1"/>
        <w:jc w:val="both"/>
      </w:pPr>
      <w:r>
        <w:rPr>
          <w:sz w:val="20"/>
        </w:rPr>
        <w:t xml:space="preserve">                   (Почтового отправления, электронной почты и др.)</w:t>
      </w:r>
    </w:p>
    <w:p>
      <w:pPr>
        <w:pStyle w:val="1"/>
        <w:jc w:val="both"/>
      </w:pPr>
      <w:r>
        <w:rPr>
          <w:sz w:val="20"/>
        </w:rPr>
      </w:r>
    </w:p>
    <w:p>
      <w:pPr>
        <w:pStyle w:val="1"/>
        <w:jc w:val="both"/>
      </w:pPr>
      <w:r>
        <w:rPr>
          <w:sz w:val="20"/>
        </w:rPr>
        <w:t xml:space="preserve">    К заявке прилагаются следующие документы:</w:t>
      </w:r>
    </w:p>
    <w:p>
      <w:pPr>
        <w:pStyle w:val="1"/>
        <w:jc w:val="both"/>
      </w:pPr>
      <w:r>
        <w:rPr>
          <w:sz w:val="20"/>
        </w:rPr>
        <w:t xml:space="preserve">    1. _______________________________________________________________;</w:t>
      </w:r>
    </w:p>
    <w:p>
      <w:pPr>
        <w:pStyle w:val="1"/>
        <w:jc w:val="both"/>
      </w:pPr>
      <w:r>
        <w:rPr>
          <w:sz w:val="20"/>
        </w:rPr>
      </w:r>
    </w:p>
    <w:p>
      <w:pPr>
        <w:pStyle w:val="1"/>
        <w:jc w:val="both"/>
      </w:pPr>
      <w:r>
        <w:rPr>
          <w:sz w:val="20"/>
        </w:rPr>
        <w:t xml:space="preserve">    2. _______________________________________________________________;</w:t>
      </w:r>
    </w:p>
    <w:p>
      <w:pPr>
        <w:pStyle w:val="1"/>
        <w:jc w:val="both"/>
      </w:pPr>
      <w:r>
        <w:rPr>
          <w:sz w:val="20"/>
        </w:rPr>
      </w:r>
    </w:p>
    <w:p>
      <w:pPr>
        <w:pStyle w:val="1"/>
        <w:jc w:val="both"/>
      </w:pPr>
      <w:r>
        <w:rPr>
          <w:sz w:val="20"/>
        </w:rPr>
        <w:t xml:space="preserve">    3.________________________________________________________________.</w:t>
      </w:r>
    </w:p>
    <w:p>
      <w:pPr>
        <w:pStyle w:val="1"/>
        <w:jc w:val="both"/>
      </w:pPr>
      <w:r>
        <w:rPr>
          <w:sz w:val="20"/>
        </w:rPr>
      </w:r>
    </w:p>
    <w:p>
      <w:pPr>
        <w:pStyle w:val="1"/>
        <w:jc w:val="both"/>
      </w:pPr>
      <w:r>
        <w:rPr>
          <w:sz w:val="20"/>
        </w:rPr>
        <w:t xml:space="preserve">    Настоящим   подтверждаю   достоверность   представленных  документов  и</w:t>
      </w:r>
    </w:p>
    <w:p>
      <w:pPr>
        <w:pStyle w:val="1"/>
        <w:jc w:val="both"/>
      </w:pPr>
      <w:r>
        <w:rPr>
          <w:sz w:val="20"/>
        </w:rPr>
        <w:t xml:space="preserve">информации.</w:t>
      </w:r>
    </w:p>
    <w:p>
      <w:pPr>
        <w:pStyle w:val="1"/>
        <w:jc w:val="both"/>
      </w:pPr>
      <w:r>
        <w:rPr>
          <w:sz w:val="20"/>
        </w:rPr>
      </w:r>
    </w:p>
    <w:p>
      <w:pPr>
        <w:pStyle w:val="1"/>
        <w:jc w:val="both"/>
      </w:pPr>
      <w:r>
        <w:rPr>
          <w:sz w:val="20"/>
        </w:rPr>
        <w:t xml:space="preserve">_____________________         ___________         _________________________</w:t>
      </w:r>
    </w:p>
    <w:p>
      <w:pPr>
        <w:pStyle w:val="1"/>
        <w:jc w:val="both"/>
      </w:pPr>
      <w:r>
        <w:rPr>
          <w:sz w:val="20"/>
        </w:rPr>
        <w:t xml:space="preserve">   (Руководитель)              (Подпись)           (Фамилия, имя, отчество</w:t>
      </w:r>
    </w:p>
    <w:p>
      <w:pPr>
        <w:pStyle w:val="1"/>
        <w:jc w:val="both"/>
      </w:pPr>
      <w:r>
        <w:rPr>
          <w:sz w:val="20"/>
        </w:rPr>
        <w:t xml:space="preserve">                                                  (последнее - при наличии)</w:t>
      </w:r>
    </w:p>
    <w:p>
      <w:pPr>
        <w:pStyle w:val="1"/>
        <w:jc w:val="both"/>
      </w:pPr>
      <w:r>
        <w:rPr>
          <w:sz w:val="20"/>
        </w:rPr>
        <w:t xml:space="preserve">_____________________         ___________         _________________________</w:t>
      </w:r>
    </w:p>
    <w:p>
      <w:pPr>
        <w:pStyle w:val="1"/>
        <w:jc w:val="both"/>
      </w:pPr>
      <w:r>
        <w:rPr>
          <w:sz w:val="20"/>
        </w:rPr>
        <w:t xml:space="preserve"> (Главный бухгалтер)           (Подпись)           (Фамилия, имя, отчество</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из областного бюджета в 2023 - 2025 годах</w:t>
      </w:r>
    </w:p>
    <w:p>
      <w:pPr>
        <w:pStyle w:val="0"/>
        <w:jc w:val="right"/>
      </w:pPr>
      <w:r>
        <w:rPr>
          <w:sz w:val="20"/>
        </w:rPr>
        <w:t xml:space="preserve">грантов в форме субсидий на возмещение затрат некоммерческим</w:t>
      </w:r>
    </w:p>
    <w:p>
      <w:pPr>
        <w:pStyle w:val="0"/>
        <w:jc w:val="right"/>
      </w:pPr>
      <w:r>
        <w:rPr>
          <w:sz w:val="20"/>
        </w:rPr>
        <w:t xml:space="preserve">организациям, осуществляющим образовательную деятельность,</w:t>
      </w:r>
    </w:p>
    <w:p>
      <w:pPr>
        <w:pStyle w:val="0"/>
        <w:jc w:val="right"/>
      </w:pPr>
      <w:r>
        <w:rPr>
          <w:sz w:val="20"/>
        </w:rPr>
        <w:t xml:space="preserve">не являющимся казенными учреждениями, на подготовку</w:t>
      </w:r>
    </w:p>
    <w:p>
      <w:pPr>
        <w:pStyle w:val="0"/>
        <w:jc w:val="right"/>
      </w:pPr>
      <w:r>
        <w:rPr>
          <w:sz w:val="20"/>
        </w:rPr>
        <w:t xml:space="preserve">управленческих кадров для организаций народного хозяйства</w:t>
      </w:r>
    </w:p>
    <w:p>
      <w:pPr>
        <w:pStyle w:val="0"/>
        <w:jc w:val="right"/>
      </w:pPr>
      <w:r>
        <w:rPr>
          <w:sz w:val="20"/>
        </w:rPr>
        <w:t xml:space="preserve">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Форма</w:t>
            </w:r>
          </w:p>
        </w:tc>
      </w:tr>
      <w:tr>
        <w:tc>
          <w:tcPr>
            <w:tcW w:w="9071" w:type="dxa"/>
            <w:tcBorders>
              <w:top w:val="nil"/>
              <w:left w:val="nil"/>
              <w:bottom w:val="nil"/>
              <w:right w:val="nil"/>
            </w:tcBorders>
          </w:tcPr>
          <w:bookmarkStart w:id="452" w:name="P452"/>
          <w:bookmarkEnd w:id="452"/>
          <w:p>
            <w:pPr>
              <w:pStyle w:val="0"/>
              <w:jc w:val="center"/>
            </w:pPr>
            <w:r>
              <w:rPr>
                <w:sz w:val="20"/>
              </w:rPr>
              <w:t xml:space="preserve">Отчет</w:t>
            </w:r>
          </w:p>
          <w:p>
            <w:pPr>
              <w:pStyle w:val="0"/>
              <w:jc w:val="center"/>
            </w:pPr>
            <w:r>
              <w:rPr>
                <w:sz w:val="20"/>
              </w:rPr>
              <w:t xml:space="preserve">о достижении значения результата предоставления гранта и значений характеристик по состоянию на "__" __________ 20__ г.</w:t>
            </w:r>
          </w:p>
        </w:tc>
      </w:tr>
      <w:tr>
        <w:tc>
          <w:tcPr>
            <w:tcW w:w="9071" w:type="dxa"/>
            <w:tcBorders>
              <w:top w:val="nil"/>
              <w:left w:val="nil"/>
              <w:bottom w:val="nil"/>
              <w:right w:val="nil"/>
            </w:tcBorders>
          </w:tcPr>
          <w:p>
            <w:pPr>
              <w:pStyle w:val="0"/>
              <w:jc w:val="center"/>
            </w:pPr>
            <w:r>
              <w:rPr>
                <w:sz w:val="20"/>
              </w:rPr>
              <w:t xml:space="preserve">Наименование получателя гранта 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742"/>
        <w:gridCol w:w="1639"/>
        <w:gridCol w:w="529"/>
        <w:gridCol w:w="2665"/>
      </w:tblGrid>
      <w:tr>
        <w:tc>
          <w:tcPr>
            <w:tcW w:w="454" w:type="dxa"/>
            <w:vAlign w:val="center"/>
            <w:vMerge w:val="restart"/>
          </w:tcPr>
          <w:p>
            <w:pPr>
              <w:pStyle w:val="0"/>
              <w:jc w:val="center"/>
            </w:pPr>
            <w:r>
              <w:rPr>
                <w:sz w:val="20"/>
              </w:rPr>
              <w:t xml:space="preserve">N п/п</w:t>
            </w:r>
          </w:p>
        </w:tc>
        <w:tc>
          <w:tcPr>
            <w:tcW w:w="3742" w:type="dxa"/>
            <w:vAlign w:val="center"/>
            <w:vMerge w:val="restart"/>
          </w:tcPr>
          <w:p>
            <w:pPr>
              <w:pStyle w:val="0"/>
              <w:jc w:val="center"/>
            </w:pPr>
            <w:r>
              <w:rPr>
                <w:sz w:val="20"/>
              </w:rPr>
              <w:t xml:space="preserve">Результат предоставления гранта, характеристики (показатели, необходимые для достижения результата предоставления гранта)</w:t>
            </w:r>
          </w:p>
        </w:tc>
        <w:tc>
          <w:tcPr>
            <w:gridSpan w:val="2"/>
            <w:tcW w:w="2168" w:type="dxa"/>
            <w:vAlign w:val="center"/>
          </w:tcPr>
          <w:p>
            <w:pPr>
              <w:pStyle w:val="0"/>
              <w:jc w:val="center"/>
            </w:pPr>
            <w:r>
              <w:rPr>
                <w:sz w:val="20"/>
              </w:rPr>
              <w:t xml:space="preserve">Единица измерения по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2665" w:type="dxa"/>
            <w:vAlign w:val="center"/>
            <w:vMerge w:val="restart"/>
          </w:tcPr>
          <w:p>
            <w:pPr>
              <w:pStyle w:val="0"/>
              <w:jc w:val="center"/>
            </w:pPr>
            <w:r>
              <w:rPr>
                <w:sz w:val="20"/>
              </w:rPr>
              <w:t xml:space="preserve">Фактически достигнутые значения по состоянию на дату подачи заявки</w:t>
            </w:r>
          </w:p>
        </w:tc>
      </w:tr>
      <w:tr>
        <w:tc>
          <w:tcPr>
            <w:vMerge w:val="continue"/>
          </w:tcPr>
          <w:p/>
        </w:tc>
        <w:tc>
          <w:tcPr>
            <w:vMerge w:val="continue"/>
          </w:tcPr>
          <w:p/>
        </w:tc>
        <w:tc>
          <w:tcPr>
            <w:tcW w:w="1639" w:type="dxa"/>
            <w:vAlign w:val="center"/>
          </w:tcPr>
          <w:p>
            <w:pPr>
              <w:pStyle w:val="0"/>
              <w:jc w:val="center"/>
            </w:pPr>
            <w:r>
              <w:rPr>
                <w:sz w:val="20"/>
              </w:rPr>
              <w:t xml:space="preserve">Наименование</w:t>
            </w:r>
          </w:p>
        </w:tc>
        <w:tc>
          <w:tcPr>
            <w:tcW w:w="529" w:type="dxa"/>
            <w:vAlign w:val="center"/>
          </w:tcPr>
          <w:p>
            <w:pPr>
              <w:pStyle w:val="0"/>
              <w:jc w:val="center"/>
            </w:pPr>
            <w:r>
              <w:rPr>
                <w:sz w:val="20"/>
              </w:rPr>
              <w:t xml:space="preserve">Код</w:t>
            </w:r>
          </w:p>
        </w:tc>
        <w:tc>
          <w:tcPr>
            <w:vMerge w:val="continue"/>
          </w:tcPr>
          <w:p/>
        </w:tc>
      </w:tr>
      <w:tr>
        <w:tc>
          <w:tcPr>
            <w:tcW w:w="454" w:type="dxa"/>
          </w:tcPr>
          <w:p>
            <w:pPr>
              <w:pStyle w:val="0"/>
              <w:jc w:val="center"/>
            </w:pPr>
            <w:r>
              <w:rPr>
                <w:sz w:val="20"/>
              </w:rPr>
              <w:t xml:space="preserve">1</w:t>
            </w:r>
          </w:p>
        </w:tc>
        <w:tc>
          <w:tcPr>
            <w:tcW w:w="3742" w:type="dxa"/>
          </w:tcPr>
          <w:p>
            <w:pPr>
              <w:pStyle w:val="0"/>
              <w:jc w:val="center"/>
            </w:pPr>
            <w:r>
              <w:rPr>
                <w:sz w:val="20"/>
              </w:rPr>
              <w:t xml:space="preserve">2</w:t>
            </w:r>
          </w:p>
        </w:tc>
        <w:tc>
          <w:tcPr>
            <w:tcW w:w="1639" w:type="dxa"/>
          </w:tcPr>
          <w:p>
            <w:pPr>
              <w:pStyle w:val="0"/>
              <w:jc w:val="center"/>
            </w:pPr>
            <w:r>
              <w:rPr>
                <w:sz w:val="20"/>
              </w:rPr>
              <w:t xml:space="preserve">3</w:t>
            </w:r>
          </w:p>
        </w:tc>
        <w:tc>
          <w:tcPr>
            <w:tcW w:w="529" w:type="dxa"/>
          </w:tcPr>
          <w:p>
            <w:pPr>
              <w:pStyle w:val="0"/>
              <w:jc w:val="center"/>
            </w:pPr>
            <w:r>
              <w:rPr>
                <w:sz w:val="20"/>
              </w:rPr>
              <w:t xml:space="preserve">4</w:t>
            </w:r>
          </w:p>
        </w:tc>
        <w:tc>
          <w:tcPr>
            <w:tcW w:w="2665" w:type="dxa"/>
          </w:tcPr>
          <w:p>
            <w:pPr>
              <w:pStyle w:val="0"/>
              <w:jc w:val="center"/>
            </w:pPr>
            <w:r>
              <w:rPr>
                <w:sz w:val="20"/>
              </w:rPr>
              <w:t xml:space="preserve">5</w:t>
            </w:r>
          </w:p>
        </w:tc>
      </w:tr>
      <w:tr>
        <w:tc>
          <w:tcPr>
            <w:tcW w:w="454" w:type="dxa"/>
          </w:tcPr>
          <w:p>
            <w:pPr>
              <w:pStyle w:val="0"/>
              <w:jc w:val="center"/>
            </w:pPr>
            <w:r>
              <w:rPr>
                <w:sz w:val="20"/>
              </w:rPr>
              <w:t xml:space="preserve">1</w:t>
            </w:r>
          </w:p>
        </w:tc>
        <w:tc>
          <w:tcPr>
            <w:tcW w:w="3742" w:type="dxa"/>
          </w:tcPr>
          <w:p>
            <w:pPr>
              <w:pStyle w:val="0"/>
            </w:pPr>
            <w:r>
              <w:rPr>
                <w:sz w:val="20"/>
              </w:rPr>
            </w:r>
          </w:p>
        </w:tc>
        <w:tc>
          <w:tcPr>
            <w:tcW w:w="1639" w:type="dxa"/>
          </w:tcPr>
          <w:p>
            <w:pPr>
              <w:pStyle w:val="0"/>
            </w:pPr>
            <w:r>
              <w:rPr>
                <w:sz w:val="20"/>
              </w:rPr>
            </w:r>
          </w:p>
        </w:tc>
        <w:tc>
          <w:tcPr>
            <w:tcW w:w="529" w:type="dxa"/>
          </w:tcPr>
          <w:p>
            <w:pPr>
              <w:pStyle w:val="0"/>
            </w:pPr>
            <w:r>
              <w:rPr>
                <w:sz w:val="20"/>
              </w:rPr>
            </w:r>
          </w:p>
        </w:tc>
        <w:tc>
          <w:tcPr>
            <w:tcW w:w="2665" w:type="dxa"/>
          </w:tcPr>
          <w:p>
            <w:pPr>
              <w:pStyle w:val="0"/>
            </w:pPr>
            <w:r>
              <w:rPr>
                <w:sz w:val="20"/>
              </w:rPr>
            </w:r>
          </w:p>
        </w:tc>
      </w:tr>
      <w:tr>
        <w:tc>
          <w:tcPr>
            <w:tcW w:w="454" w:type="dxa"/>
          </w:tcPr>
          <w:p>
            <w:pPr>
              <w:pStyle w:val="0"/>
              <w:jc w:val="center"/>
            </w:pPr>
            <w:r>
              <w:rPr>
                <w:sz w:val="20"/>
              </w:rPr>
              <w:t xml:space="preserve">2</w:t>
            </w:r>
          </w:p>
        </w:tc>
        <w:tc>
          <w:tcPr>
            <w:tcW w:w="3742" w:type="dxa"/>
          </w:tcPr>
          <w:p>
            <w:pPr>
              <w:pStyle w:val="0"/>
            </w:pPr>
            <w:r>
              <w:rPr>
                <w:sz w:val="20"/>
              </w:rPr>
            </w:r>
          </w:p>
        </w:tc>
        <w:tc>
          <w:tcPr>
            <w:tcW w:w="1639" w:type="dxa"/>
          </w:tcPr>
          <w:p>
            <w:pPr>
              <w:pStyle w:val="0"/>
            </w:pPr>
            <w:r>
              <w:rPr>
                <w:sz w:val="20"/>
              </w:rPr>
            </w:r>
          </w:p>
        </w:tc>
        <w:tc>
          <w:tcPr>
            <w:tcW w:w="529" w:type="dxa"/>
          </w:tcPr>
          <w:p>
            <w:pPr>
              <w:pStyle w:val="0"/>
            </w:pPr>
            <w:r>
              <w:rPr>
                <w:sz w:val="20"/>
              </w:rPr>
            </w:r>
          </w:p>
        </w:tc>
        <w:tc>
          <w:tcPr>
            <w:tcW w:w="2665" w:type="dxa"/>
          </w:tcPr>
          <w:p>
            <w:pPr>
              <w:pStyle w:val="0"/>
            </w:pPr>
            <w:r>
              <w:rPr>
                <w:sz w:val="20"/>
              </w:rPr>
            </w:r>
          </w:p>
        </w:tc>
      </w:tr>
      <w:tr>
        <w:tc>
          <w:tcPr>
            <w:tcW w:w="454" w:type="dxa"/>
          </w:tcPr>
          <w:p>
            <w:pPr>
              <w:pStyle w:val="0"/>
              <w:jc w:val="center"/>
            </w:pPr>
            <w:r>
              <w:rPr>
                <w:sz w:val="20"/>
              </w:rPr>
              <w:t xml:space="preserve">..</w:t>
            </w:r>
          </w:p>
        </w:tc>
        <w:tc>
          <w:tcPr>
            <w:tcW w:w="3742" w:type="dxa"/>
          </w:tcPr>
          <w:p>
            <w:pPr>
              <w:pStyle w:val="0"/>
            </w:pPr>
            <w:r>
              <w:rPr>
                <w:sz w:val="20"/>
              </w:rPr>
            </w:r>
          </w:p>
        </w:tc>
        <w:tc>
          <w:tcPr>
            <w:tcW w:w="1639" w:type="dxa"/>
          </w:tcPr>
          <w:p>
            <w:pPr>
              <w:pStyle w:val="0"/>
            </w:pPr>
            <w:r>
              <w:rPr>
                <w:sz w:val="20"/>
              </w:rPr>
            </w:r>
          </w:p>
        </w:tc>
        <w:tc>
          <w:tcPr>
            <w:tcW w:w="529" w:type="dxa"/>
          </w:tcPr>
          <w:p>
            <w:pPr>
              <w:pStyle w:val="0"/>
            </w:pPr>
            <w:r>
              <w:rPr>
                <w:sz w:val="20"/>
              </w:rPr>
            </w:r>
          </w:p>
        </w:tc>
        <w:tc>
          <w:tcPr>
            <w:tcW w:w="266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72"/>
        <w:gridCol w:w="1173"/>
        <w:gridCol w:w="530"/>
        <w:gridCol w:w="340"/>
        <w:gridCol w:w="768"/>
        <w:gridCol w:w="1361"/>
        <w:gridCol w:w="340"/>
        <w:gridCol w:w="2041"/>
        <w:gridCol w:w="334"/>
      </w:tblGrid>
      <w:tr>
        <w:tc>
          <w:tcPr>
            <w:gridSpan w:val="2"/>
            <w:tcW w:w="3345" w:type="dxa"/>
            <w:tcBorders>
              <w:top w:val="nil"/>
              <w:left w:val="nil"/>
              <w:bottom w:val="nil"/>
              <w:right w:val="nil"/>
            </w:tcBorders>
          </w:tcPr>
          <w:p>
            <w:pPr>
              <w:pStyle w:val="0"/>
              <w:ind w:left="849"/>
            </w:pPr>
            <w:r>
              <w:rPr>
                <w:sz w:val="20"/>
              </w:rPr>
              <w:t xml:space="preserve">Руководитель</w:t>
            </w:r>
          </w:p>
          <w:p>
            <w:pPr>
              <w:pStyle w:val="0"/>
            </w:pPr>
            <w:r>
              <w:rPr>
                <w:sz w:val="20"/>
              </w:rPr>
              <w:t xml:space="preserve">образовательной организации</w:t>
            </w:r>
          </w:p>
        </w:tc>
        <w:tc>
          <w:tcPr>
            <w:gridSpan w:val="7"/>
            <w:tcW w:w="5714" w:type="dxa"/>
            <w:vAlign w:val="bottom"/>
            <w:tcBorders>
              <w:top w:val="nil"/>
              <w:left w:val="nil"/>
              <w:bottom w:val="single" w:sz="4"/>
              <w:right w:val="nil"/>
            </w:tcBorders>
          </w:tcPr>
          <w:p>
            <w:pPr>
              <w:pStyle w:val="0"/>
            </w:pPr>
            <w:r>
              <w:rPr>
                <w:sz w:val="20"/>
              </w:rPr>
            </w:r>
          </w:p>
        </w:tc>
      </w:tr>
      <w:tr>
        <w:tc>
          <w:tcPr>
            <w:gridSpan w:val="2"/>
            <w:tcW w:w="3345" w:type="dxa"/>
            <w:tcBorders>
              <w:top w:val="nil"/>
              <w:left w:val="nil"/>
              <w:bottom w:val="nil"/>
              <w:right w:val="nil"/>
            </w:tcBorders>
          </w:tcPr>
          <w:p>
            <w:pPr>
              <w:pStyle w:val="0"/>
              <w:ind w:firstLine="283" w:left="566"/>
              <w:jc w:val="both"/>
            </w:pPr>
            <w:r>
              <w:rPr>
                <w:sz w:val="20"/>
              </w:rPr>
              <w:t xml:space="preserve">(Уполномоченное лицо)</w:t>
            </w:r>
          </w:p>
        </w:tc>
        <w:tc>
          <w:tcPr>
            <w:gridSpan w:val="3"/>
            <w:tcW w:w="1638" w:type="dxa"/>
            <w:tcBorders>
              <w:top w:val="single" w:sz="4"/>
              <w:left w:val="nil"/>
              <w:bottom w:val="nil"/>
              <w:right w:val="nil"/>
            </w:tcBorders>
          </w:tcPr>
          <w:p>
            <w:pPr>
              <w:pStyle w:val="0"/>
              <w:jc w:val="center"/>
            </w:pPr>
            <w:r>
              <w:rPr>
                <w:sz w:val="20"/>
              </w:rPr>
              <w:t xml:space="preserve">(Должность)</w:t>
            </w:r>
          </w:p>
        </w:tc>
        <w:tc>
          <w:tcPr>
            <w:tcW w:w="1361" w:type="dxa"/>
            <w:tcBorders>
              <w:top w:val="single" w:sz="4"/>
              <w:left w:val="nil"/>
              <w:bottom w:val="nil"/>
              <w:right w:val="nil"/>
            </w:tcBorders>
          </w:tcPr>
          <w:p>
            <w:pPr>
              <w:pStyle w:val="0"/>
              <w:jc w:val="center"/>
            </w:pPr>
            <w:r>
              <w:rPr>
                <w:sz w:val="20"/>
              </w:rPr>
              <w:t xml:space="preserve">(Подпись)</w:t>
            </w:r>
          </w:p>
        </w:tc>
        <w:tc>
          <w:tcPr>
            <w:gridSpan w:val="3"/>
            <w:tcW w:w="2715" w:type="dxa"/>
            <w:tcBorders>
              <w:top w:val="single" w:sz="4"/>
              <w:left w:val="nil"/>
              <w:bottom w:val="nil"/>
              <w:right w:val="nil"/>
            </w:tcBorders>
          </w:tcPr>
          <w:p>
            <w:pPr>
              <w:pStyle w:val="0"/>
              <w:jc w:val="center"/>
            </w:pPr>
            <w:r>
              <w:rPr>
                <w:sz w:val="20"/>
              </w:rPr>
              <w:t xml:space="preserve">(Расшифровка подписи)</w:t>
            </w:r>
          </w:p>
        </w:tc>
      </w:tr>
      <w:tr>
        <w:tc>
          <w:tcPr>
            <w:tcW w:w="2172" w:type="dxa"/>
            <w:tcBorders>
              <w:top w:val="nil"/>
              <w:left w:val="nil"/>
              <w:bottom w:val="nil"/>
              <w:right w:val="nil"/>
            </w:tcBorders>
          </w:tcPr>
          <w:p>
            <w:pPr>
              <w:pStyle w:val="0"/>
              <w:ind w:firstLine="283" w:left="566"/>
              <w:jc w:val="both"/>
            </w:pPr>
            <w:r>
              <w:rPr>
                <w:sz w:val="20"/>
              </w:rPr>
              <w:t xml:space="preserve">Исполнитель</w:t>
            </w:r>
          </w:p>
        </w:tc>
        <w:tc>
          <w:tcPr>
            <w:gridSpan w:val="2"/>
            <w:tcW w:w="170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12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pPr>
            <w:r>
              <w:rPr>
                <w:sz w:val="20"/>
              </w:rPr>
            </w:r>
          </w:p>
        </w:tc>
        <w:tc>
          <w:tcPr>
            <w:tcW w:w="334" w:type="dxa"/>
            <w:tcBorders>
              <w:top w:val="nil"/>
              <w:left w:val="nil"/>
              <w:bottom w:val="nil"/>
              <w:right w:val="nil"/>
            </w:tcBorders>
          </w:tcPr>
          <w:p>
            <w:pPr>
              <w:pStyle w:val="0"/>
            </w:pPr>
            <w:r>
              <w:rPr>
                <w:sz w:val="20"/>
              </w:rPr>
            </w:r>
          </w:p>
        </w:tc>
      </w:tr>
      <w:tr>
        <w:tc>
          <w:tcPr>
            <w:tcW w:w="2172" w:type="dxa"/>
            <w:tcBorders>
              <w:top w:val="nil"/>
              <w:left w:val="nil"/>
              <w:bottom w:val="nil"/>
              <w:right w:val="nil"/>
            </w:tcBorders>
          </w:tcPr>
          <w:p>
            <w:pPr>
              <w:pStyle w:val="0"/>
            </w:pPr>
            <w:r>
              <w:rPr>
                <w:sz w:val="20"/>
              </w:rPr>
            </w:r>
          </w:p>
        </w:tc>
        <w:tc>
          <w:tcPr>
            <w:gridSpan w:val="2"/>
            <w:tcW w:w="1703" w:type="dxa"/>
            <w:tcBorders>
              <w:top w:val="nil"/>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2"/>
            <w:tcW w:w="2129" w:type="dxa"/>
            <w:tcBorders>
              <w:top w:val="nil"/>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(Телефон)</w:t>
            </w:r>
          </w:p>
        </w:tc>
        <w:tc>
          <w:tcPr>
            <w:tcW w:w="33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из областного бюджета в 2023 - 2025 годах</w:t>
      </w:r>
    </w:p>
    <w:p>
      <w:pPr>
        <w:pStyle w:val="0"/>
        <w:jc w:val="right"/>
      </w:pPr>
      <w:r>
        <w:rPr>
          <w:sz w:val="20"/>
        </w:rPr>
        <w:t xml:space="preserve">грантов в форме субсидий на возмещение затрат некоммерческим</w:t>
      </w:r>
    </w:p>
    <w:p>
      <w:pPr>
        <w:pStyle w:val="0"/>
        <w:jc w:val="right"/>
      </w:pPr>
      <w:r>
        <w:rPr>
          <w:sz w:val="20"/>
        </w:rPr>
        <w:t xml:space="preserve">организациям, осуществляющим образовательную деятельность,</w:t>
      </w:r>
    </w:p>
    <w:p>
      <w:pPr>
        <w:pStyle w:val="0"/>
        <w:jc w:val="right"/>
      </w:pPr>
      <w:r>
        <w:rPr>
          <w:sz w:val="20"/>
        </w:rPr>
        <w:t xml:space="preserve">не являющимся казенными учреждениями, на подготовку</w:t>
      </w:r>
    </w:p>
    <w:p>
      <w:pPr>
        <w:pStyle w:val="0"/>
        <w:jc w:val="right"/>
      </w:pPr>
      <w:r>
        <w:rPr>
          <w:sz w:val="20"/>
        </w:rPr>
        <w:t xml:space="preserve">управленческих кадров для организаций народного хозяйства</w:t>
      </w:r>
    </w:p>
    <w:p>
      <w:pPr>
        <w:pStyle w:val="0"/>
        <w:jc w:val="right"/>
      </w:pPr>
      <w:r>
        <w:rPr>
          <w:sz w:val="20"/>
        </w:rPr>
        <w:t xml:space="preserve">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Форма</w:t>
            </w:r>
          </w:p>
        </w:tc>
      </w:tr>
      <w:tr>
        <w:tc>
          <w:tcPr>
            <w:tcW w:w="9071" w:type="dxa"/>
            <w:tcBorders>
              <w:top w:val="nil"/>
              <w:left w:val="nil"/>
              <w:bottom w:val="nil"/>
              <w:right w:val="nil"/>
            </w:tcBorders>
          </w:tcPr>
          <w:bookmarkStart w:id="519" w:name="P519"/>
          <w:bookmarkEnd w:id="519"/>
          <w:p>
            <w:pPr>
              <w:pStyle w:val="0"/>
              <w:jc w:val="center"/>
            </w:pPr>
            <w:r>
              <w:rPr>
                <w:sz w:val="20"/>
              </w:rPr>
              <w:t xml:space="preserve">Сведения</w:t>
            </w:r>
          </w:p>
          <w:p>
            <w:pPr>
              <w:pStyle w:val="0"/>
              <w:jc w:val="center"/>
            </w:pPr>
            <w:r>
              <w:rPr>
                <w:sz w:val="20"/>
              </w:rPr>
              <w:t xml:space="preserve">о затратах, возникших в связи с обучением специалистов,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2018/2019 - 2024/2025 учебных годах</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9"/>
        <w:gridCol w:w="3486"/>
        <w:gridCol w:w="1839"/>
        <w:gridCol w:w="2961"/>
      </w:tblGrid>
      <w:tr>
        <w:tc>
          <w:tcPr>
            <w:tcW w:w="769" w:type="dxa"/>
          </w:tcPr>
          <w:p>
            <w:pPr>
              <w:pStyle w:val="0"/>
              <w:jc w:val="center"/>
            </w:pPr>
            <w:r>
              <w:rPr>
                <w:sz w:val="20"/>
              </w:rPr>
              <w:t xml:space="preserve">N п/п</w:t>
            </w:r>
          </w:p>
        </w:tc>
        <w:tc>
          <w:tcPr>
            <w:tcW w:w="3486" w:type="dxa"/>
          </w:tcPr>
          <w:p>
            <w:pPr>
              <w:pStyle w:val="0"/>
              <w:jc w:val="center"/>
            </w:pPr>
            <w:r>
              <w:rPr>
                <w:sz w:val="20"/>
              </w:rPr>
              <w:t xml:space="preserve">Наименование осуществленных затрат (указываются в соответствии с </w:t>
            </w:r>
            <w:hyperlink w:history="0" w:anchor="P181" w:tooltip="33. Направления затрат, на возмещение которых предоставляется грант:">
              <w:r>
                <w:rPr>
                  <w:sz w:val="20"/>
                  <w:color w:val="0000ff"/>
                </w:rPr>
                <w:t xml:space="preserve">пунктом 33</w:t>
              </w:r>
            </w:hyperlink>
            <w:r>
              <w:rPr>
                <w:sz w:val="20"/>
              </w:rPr>
              <w:t xml:space="preserve"> Порядка &lt;*&gt;)</w:t>
            </w:r>
          </w:p>
        </w:tc>
        <w:tc>
          <w:tcPr>
            <w:tcW w:w="1839" w:type="dxa"/>
          </w:tcPr>
          <w:p>
            <w:pPr>
              <w:pStyle w:val="0"/>
              <w:jc w:val="center"/>
            </w:pPr>
            <w:r>
              <w:rPr>
                <w:sz w:val="20"/>
              </w:rPr>
              <w:t xml:space="preserve">Сумма осуществленных затрат</w:t>
            </w:r>
          </w:p>
        </w:tc>
        <w:tc>
          <w:tcPr>
            <w:tcW w:w="2961" w:type="dxa"/>
          </w:tcPr>
          <w:bookmarkStart w:id="525" w:name="P525"/>
          <w:bookmarkEnd w:id="525"/>
          <w:p>
            <w:pPr>
              <w:pStyle w:val="0"/>
              <w:jc w:val="center"/>
            </w:pPr>
            <w:r>
              <w:rPr>
                <w:sz w:val="20"/>
              </w:rPr>
              <w:t xml:space="preserve">Перечень документов, подтверждающих произведенные расходы &lt;**&gt;</w:t>
            </w:r>
          </w:p>
        </w:tc>
      </w:tr>
      <w:tr>
        <w:tc>
          <w:tcPr>
            <w:tcW w:w="769" w:type="dxa"/>
          </w:tcPr>
          <w:p>
            <w:pPr>
              <w:pStyle w:val="0"/>
              <w:jc w:val="center"/>
            </w:pPr>
            <w:r>
              <w:rPr>
                <w:sz w:val="20"/>
              </w:rPr>
              <w:t xml:space="preserve">1</w:t>
            </w:r>
          </w:p>
        </w:tc>
        <w:tc>
          <w:tcPr>
            <w:tcW w:w="3486" w:type="dxa"/>
          </w:tcPr>
          <w:p>
            <w:pPr>
              <w:pStyle w:val="0"/>
              <w:jc w:val="center"/>
            </w:pPr>
            <w:r>
              <w:rPr>
                <w:sz w:val="20"/>
              </w:rPr>
              <w:t xml:space="preserve">2</w:t>
            </w:r>
          </w:p>
        </w:tc>
        <w:tc>
          <w:tcPr>
            <w:tcW w:w="1839" w:type="dxa"/>
          </w:tcPr>
          <w:p>
            <w:pPr>
              <w:pStyle w:val="0"/>
              <w:jc w:val="center"/>
            </w:pPr>
            <w:r>
              <w:rPr>
                <w:sz w:val="20"/>
              </w:rPr>
              <w:t xml:space="preserve">3</w:t>
            </w:r>
          </w:p>
        </w:tc>
        <w:tc>
          <w:tcPr>
            <w:tcW w:w="2961" w:type="dxa"/>
          </w:tcPr>
          <w:p>
            <w:pPr>
              <w:pStyle w:val="0"/>
              <w:jc w:val="center"/>
            </w:pPr>
            <w:r>
              <w:rPr>
                <w:sz w:val="20"/>
              </w:rPr>
              <w:t xml:space="preserve">4</w:t>
            </w:r>
          </w:p>
        </w:tc>
      </w:tr>
      <w:tr>
        <w:tc>
          <w:tcPr>
            <w:tcW w:w="769" w:type="dxa"/>
          </w:tcPr>
          <w:p>
            <w:pPr>
              <w:pStyle w:val="0"/>
              <w:jc w:val="center"/>
            </w:pPr>
            <w:r>
              <w:rPr>
                <w:sz w:val="20"/>
              </w:rPr>
              <w:t xml:space="preserve">1</w:t>
            </w:r>
          </w:p>
        </w:tc>
        <w:tc>
          <w:tcPr>
            <w:tcW w:w="3486" w:type="dxa"/>
          </w:tcPr>
          <w:p>
            <w:pPr>
              <w:pStyle w:val="0"/>
            </w:pPr>
            <w:r>
              <w:rPr>
                <w:sz w:val="20"/>
              </w:rPr>
            </w:r>
          </w:p>
        </w:tc>
        <w:tc>
          <w:tcPr>
            <w:tcW w:w="1839" w:type="dxa"/>
          </w:tcPr>
          <w:p>
            <w:pPr>
              <w:pStyle w:val="0"/>
            </w:pPr>
            <w:r>
              <w:rPr>
                <w:sz w:val="20"/>
              </w:rPr>
            </w:r>
          </w:p>
        </w:tc>
        <w:tc>
          <w:tcPr>
            <w:tcW w:w="2961" w:type="dxa"/>
          </w:tcPr>
          <w:p>
            <w:pPr>
              <w:pStyle w:val="0"/>
            </w:pPr>
            <w:r>
              <w:rPr>
                <w:sz w:val="20"/>
              </w:rPr>
            </w:r>
          </w:p>
        </w:tc>
      </w:tr>
      <w:tr>
        <w:tc>
          <w:tcPr>
            <w:tcW w:w="769" w:type="dxa"/>
          </w:tcPr>
          <w:p>
            <w:pPr>
              <w:pStyle w:val="0"/>
              <w:jc w:val="center"/>
            </w:pPr>
            <w:r>
              <w:rPr>
                <w:sz w:val="20"/>
              </w:rPr>
              <w:t xml:space="preserve">2</w:t>
            </w:r>
          </w:p>
        </w:tc>
        <w:tc>
          <w:tcPr>
            <w:tcW w:w="3486" w:type="dxa"/>
          </w:tcPr>
          <w:p>
            <w:pPr>
              <w:pStyle w:val="0"/>
            </w:pPr>
            <w:r>
              <w:rPr>
                <w:sz w:val="20"/>
              </w:rPr>
            </w:r>
          </w:p>
        </w:tc>
        <w:tc>
          <w:tcPr>
            <w:tcW w:w="1839" w:type="dxa"/>
          </w:tcPr>
          <w:p>
            <w:pPr>
              <w:pStyle w:val="0"/>
            </w:pPr>
            <w:r>
              <w:rPr>
                <w:sz w:val="20"/>
              </w:rPr>
            </w:r>
          </w:p>
        </w:tc>
        <w:tc>
          <w:tcPr>
            <w:tcW w:w="2961" w:type="dxa"/>
          </w:tcPr>
          <w:p>
            <w:pPr>
              <w:pStyle w:val="0"/>
            </w:pPr>
            <w:r>
              <w:rPr>
                <w:sz w:val="20"/>
              </w:rPr>
            </w:r>
          </w:p>
        </w:tc>
      </w:tr>
      <w:tr>
        <w:tc>
          <w:tcPr>
            <w:tcW w:w="769" w:type="dxa"/>
          </w:tcPr>
          <w:p>
            <w:pPr>
              <w:pStyle w:val="0"/>
              <w:jc w:val="center"/>
            </w:pPr>
            <w:r>
              <w:rPr>
                <w:sz w:val="20"/>
              </w:rPr>
              <w:t xml:space="preserve">...</w:t>
            </w:r>
          </w:p>
        </w:tc>
        <w:tc>
          <w:tcPr>
            <w:tcW w:w="3486" w:type="dxa"/>
          </w:tcPr>
          <w:p>
            <w:pPr>
              <w:pStyle w:val="0"/>
            </w:pPr>
            <w:r>
              <w:rPr>
                <w:sz w:val="20"/>
              </w:rPr>
            </w:r>
          </w:p>
        </w:tc>
        <w:tc>
          <w:tcPr>
            <w:tcW w:w="1839" w:type="dxa"/>
          </w:tcPr>
          <w:p>
            <w:pPr>
              <w:pStyle w:val="0"/>
            </w:pPr>
            <w:r>
              <w:rPr>
                <w:sz w:val="20"/>
              </w:rPr>
            </w:r>
          </w:p>
        </w:tc>
        <w:tc>
          <w:tcPr>
            <w:tcW w:w="2961" w:type="dxa"/>
          </w:tcPr>
          <w:p>
            <w:pPr>
              <w:pStyle w:val="0"/>
            </w:pPr>
            <w:r>
              <w:rPr>
                <w:sz w:val="20"/>
              </w:rPr>
            </w:r>
          </w:p>
        </w:tc>
      </w:tr>
      <w:tr>
        <w:tc>
          <w:tcPr>
            <w:tcW w:w="769" w:type="dxa"/>
          </w:tcPr>
          <w:p>
            <w:pPr>
              <w:pStyle w:val="0"/>
            </w:pPr>
            <w:r>
              <w:rPr>
                <w:sz w:val="20"/>
              </w:rPr>
            </w:r>
          </w:p>
        </w:tc>
        <w:tc>
          <w:tcPr>
            <w:tcW w:w="3486" w:type="dxa"/>
          </w:tcPr>
          <w:p>
            <w:pPr>
              <w:pStyle w:val="0"/>
            </w:pPr>
            <w:r>
              <w:rPr>
                <w:sz w:val="20"/>
              </w:rPr>
            </w:r>
          </w:p>
        </w:tc>
        <w:tc>
          <w:tcPr>
            <w:tcW w:w="1839" w:type="dxa"/>
          </w:tcPr>
          <w:p>
            <w:pPr>
              <w:pStyle w:val="0"/>
            </w:pPr>
            <w:r>
              <w:rPr>
                <w:sz w:val="20"/>
              </w:rPr>
            </w:r>
          </w:p>
        </w:tc>
        <w:tc>
          <w:tcPr>
            <w:tcW w:w="2961" w:type="dxa"/>
          </w:tcPr>
          <w:p>
            <w:pPr>
              <w:pStyle w:val="0"/>
            </w:pPr>
            <w:r>
              <w:rPr>
                <w:sz w:val="20"/>
              </w:rPr>
            </w:r>
          </w:p>
        </w:tc>
      </w:tr>
      <w:tr>
        <w:tc>
          <w:tcPr>
            <w:tcW w:w="769" w:type="dxa"/>
          </w:tcPr>
          <w:p>
            <w:pPr>
              <w:pStyle w:val="0"/>
              <w:jc w:val="center"/>
            </w:pPr>
            <w:r>
              <w:rPr>
                <w:sz w:val="20"/>
              </w:rPr>
              <w:t xml:space="preserve">Итого:</w:t>
            </w:r>
          </w:p>
        </w:tc>
        <w:tc>
          <w:tcPr>
            <w:tcW w:w="3486" w:type="dxa"/>
          </w:tcPr>
          <w:p>
            <w:pPr>
              <w:pStyle w:val="0"/>
            </w:pPr>
            <w:r>
              <w:rPr>
                <w:sz w:val="20"/>
              </w:rPr>
            </w:r>
          </w:p>
        </w:tc>
        <w:tc>
          <w:tcPr>
            <w:tcW w:w="1839" w:type="dxa"/>
          </w:tcPr>
          <w:p>
            <w:pPr>
              <w:pStyle w:val="0"/>
            </w:pPr>
            <w:r>
              <w:rPr>
                <w:sz w:val="20"/>
              </w:rPr>
            </w:r>
          </w:p>
        </w:tc>
        <w:tc>
          <w:tcPr>
            <w:tcW w:w="29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5"/>
        <w:gridCol w:w="340"/>
        <w:gridCol w:w="1159"/>
        <w:gridCol w:w="340"/>
        <w:gridCol w:w="3118"/>
        <w:gridCol w:w="340"/>
      </w:tblGrid>
      <w:tr>
        <w:tc>
          <w:tcPr>
            <w:gridSpan w:val="6"/>
            <w:tcW w:w="9042" w:type="dxa"/>
            <w:tcBorders>
              <w:top w:val="nil"/>
              <w:left w:val="nil"/>
              <w:bottom w:val="nil"/>
              <w:right w:val="nil"/>
            </w:tcBorders>
          </w:tcPr>
          <w:p>
            <w:pPr>
              <w:pStyle w:val="0"/>
              <w:ind w:firstLine="540"/>
              <w:jc w:val="both"/>
            </w:pPr>
            <w:r>
              <w:rPr>
                <w:sz w:val="20"/>
              </w:rPr>
              <w:t xml:space="preserve">--------------------------------</w:t>
            </w:r>
          </w:p>
          <w:p>
            <w:pPr>
              <w:pStyle w:val="0"/>
              <w:ind w:firstLine="283"/>
              <w:jc w:val="both"/>
            </w:pPr>
            <w:r>
              <w:rPr>
                <w:sz w:val="20"/>
              </w:rPr>
              <w:t xml:space="preserve">&lt;*&gt; - Порядок предоставления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специалистов для организаций народного хозяйства Российской Федерации.</w:t>
            </w:r>
          </w:p>
          <w:p>
            <w:pPr>
              <w:pStyle w:val="0"/>
              <w:ind w:firstLine="283"/>
              <w:jc w:val="both"/>
            </w:pPr>
            <w:r>
              <w:rPr>
                <w:sz w:val="20"/>
              </w:rPr>
              <w:t xml:space="preserve">&lt;**&gt; - К отчету прилагаются копии документов, подтверждающих осуществленные затраты и указанных в </w:t>
            </w:r>
            <w:hyperlink w:history="0" w:anchor="P525" w:tooltip="Перечень документов, подтверждающих произведенные расходы &lt;**&gt;">
              <w:r>
                <w:rPr>
                  <w:sz w:val="20"/>
                  <w:color w:val="0000ff"/>
                </w:rPr>
                <w:t xml:space="preserve">графе 4</w:t>
              </w:r>
            </w:hyperlink>
            <w:r>
              <w:rPr>
                <w:sz w:val="20"/>
              </w:rPr>
              <w:t xml:space="preserve"> Сведений.</w:t>
            </w:r>
          </w:p>
        </w:tc>
      </w:tr>
      <w:tr>
        <w:tc>
          <w:tcPr>
            <w:tcW w:w="374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5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r>
      <w:tr>
        <w:tc>
          <w:tcPr>
            <w:tcW w:w="3745" w:type="dxa"/>
            <w:tcBorders>
              <w:top w:val="single" w:sz="4"/>
              <w:left w:val="nil"/>
              <w:bottom w:val="nil"/>
              <w:right w:val="nil"/>
            </w:tcBorders>
          </w:tcPr>
          <w:p>
            <w:pPr>
              <w:pStyle w:val="0"/>
              <w:jc w:val="center"/>
            </w:pPr>
            <w:r>
              <w:rPr>
                <w:sz w:val="20"/>
              </w:rPr>
              <w:t xml:space="preserve">(Замещаемая должность руководителя участника отбора)</w:t>
            </w:r>
          </w:p>
        </w:tc>
        <w:tc>
          <w:tcPr>
            <w:tcW w:w="340" w:type="dxa"/>
            <w:tcBorders>
              <w:top w:val="nil"/>
              <w:left w:val="nil"/>
              <w:bottom w:val="nil"/>
              <w:right w:val="nil"/>
            </w:tcBorders>
          </w:tcPr>
          <w:p>
            <w:pPr>
              <w:pStyle w:val="0"/>
            </w:pPr>
            <w:r>
              <w:rPr>
                <w:sz w:val="20"/>
              </w:rPr>
            </w:r>
          </w:p>
        </w:tc>
        <w:tc>
          <w:tcPr>
            <w:tcW w:w="115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(Фамилия, имя, отчество (последнее - при наличии)</w:t>
            </w:r>
          </w:p>
        </w:tc>
        <w:tc>
          <w:tcPr>
            <w:tcW w:w="340" w:type="dxa"/>
            <w:tcBorders>
              <w:top w:val="nil"/>
              <w:left w:val="nil"/>
              <w:bottom w:val="nil"/>
              <w:right w:val="nil"/>
            </w:tcBorders>
          </w:tcPr>
          <w:p>
            <w:pPr>
              <w:pStyle w:val="0"/>
            </w:pPr>
            <w:r>
              <w:rPr>
                <w:sz w:val="20"/>
              </w:rPr>
            </w:r>
          </w:p>
        </w:tc>
      </w:tr>
      <w:tr>
        <w:tc>
          <w:tcPr>
            <w:gridSpan w:val="6"/>
            <w:tcW w:w="9042" w:type="dxa"/>
            <w:tcBorders>
              <w:top w:val="nil"/>
              <w:left w:val="nil"/>
              <w:bottom w:val="nil"/>
              <w:right w:val="nil"/>
            </w:tcBorders>
          </w:tcPr>
          <w:p>
            <w:pPr>
              <w:pStyle w:val="0"/>
            </w:pPr>
            <w:r>
              <w:rPr>
                <w:sz w:val="20"/>
              </w:rPr>
              <w:t xml:space="preserve">М.П. (при наличии)</w:t>
            </w:r>
          </w:p>
        </w:tc>
      </w:tr>
      <w:tr>
        <w:tc>
          <w:tcPr>
            <w:gridSpan w:val="6"/>
            <w:tcW w:w="9042" w:type="dxa"/>
            <w:tcBorders>
              <w:top w:val="nil"/>
              <w:left w:val="nil"/>
              <w:bottom w:val="nil"/>
              <w:right w:val="nil"/>
            </w:tcBorders>
          </w:tcPr>
          <w:p>
            <w:pPr>
              <w:pStyle w:val="0"/>
            </w:pPr>
            <w:r>
              <w:rPr>
                <w:sz w:val="20"/>
              </w:rPr>
              <w:t xml:space="preserve">"__" 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из областного бюджета в 2023 - 2025 годах</w:t>
      </w:r>
    </w:p>
    <w:p>
      <w:pPr>
        <w:pStyle w:val="0"/>
        <w:jc w:val="right"/>
      </w:pPr>
      <w:r>
        <w:rPr>
          <w:sz w:val="20"/>
        </w:rPr>
        <w:t xml:space="preserve">грантов в форме субсидий на возмещение затрат некоммерческим</w:t>
      </w:r>
    </w:p>
    <w:p>
      <w:pPr>
        <w:pStyle w:val="0"/>
        <w:jc w:val="right"/>
      </w:pPr>
      <w:r>
        <w:rPr>
          <w:sz w:val="20"/>
        </w:rPr>
        <w:t xml:space="preserve">организациям, осуществляющим образовательную деятельность,</w:t>
      </w:r>
    </w:p>
    <w:p>
      <w:pPr>
        <w:pStyle w:val="0"/>
        <w:jc w:val="right"/>
      </w:pPr>
      <w:r>
        <w:rPr>
          <w:sz w:val="20"/>
        </w:rPr>
        <w:t xml:space="preserve">не являющимся казенными учреждениями, на подготовку</w:t>
      </w:r>
    </w:p>
    <w:p>
      <w:pPr>
        <w:pStyle w:val="0"/>
        <w:jc w:val="right"/>
      </w:pPr>
      <w:r>
        <w:rPr>
          <w:sz w:val="20"/>
        </w:rPr>
        <w:t xml:space="preserve">управленческих кадров для организаций народного хозяйства</w:t>
      </w:r>
    </w:p>
    <w:p>
      <w:pPr>
        <w:pStyle w:val="0"/>
        <w:jc w:val="right"/>
      </w:pPr>
      <w:r>
        <w:rPr>
          <w:sz w:val="20"/>
        </w:rPr>
        <w:t xml:space="preserve">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82" w:name="P582"/>
          <w:bookmarkEnd w:id="582"/>
          <w:p>
            <w:pPr>
              <w:pStyle w:val="0"/>
              <w:jc w:val="center"/>
            </w:pPr>
            <w:r>
              <w:rPr>
                <w:sz w:val="20"/>
              </w:rPr>
              <w:t xml:space="preserve">Отчет об итогах завершения обучения специалистов,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w:t>
            </w:r>
          </w:p>
          <w:p>
            <w:pPr>
              <w:pStyle w:val="0"/>
              <w:jc w:val="center"/>
            </w:pPr>
            <w:r>
              <w:rPr>
                <w:sz w:val="20"/>
              </w:rPr>
              <w:t xml:space="preserve">в 2018/2019 - 2024/2025 учебных годах</w:t>
            </w:r>
          </w:p>
        </w:tc>
      </w:tr>
      <w:tr>
        <w:tc>
          <w:tcPr>
            <w:tcW w:w="9071" w:type="dxa"/>
            <w:tcBorders>
              <w:top w:val="nil"/>
              <w:left w:val="nil"/>
              <w:bottom w:val="nil"/>
              <w:right w:val="nil"/>
            </w:tcBorders>
          </w:tcPr>
          <w:p>
            <w:pPr>
              <w:pStyle w:val="0"/>
              <w:jc w:val="center"/>
            </w:pPr>
            <w:r>
              <w:rPr>
                <w:sz w:val="20"/>
              </w:rPr>
              <w:t xml:space="preserve">по состоянию на "__" _________ 20__ г.</w:t>
            </w:r>
          </w:p>
        </w:tc>
      </w:tr>
      <w:tr>
        <w:tc>
          <w:tcPr>
            <w:tcW w:w="9071" w:type="dxa"/>
            <w:tcBorders>
              <w:top w:val="nil"/>
              <w:left w:val="nil"/>
              <w:bottom w:val="nil"/>
              <w:right w:val="nil"/>
            </w:tcBorders>
          </w:tcPr>
          <w:p>
            <w:pPr>
              <w:pStyle w:val="0"/>
              <w:jc w:val="center"/>
            </w:pPr>
            <w:r>
              <w:rPr>
                <w:sz w:val="20"/>
              </w:rPr>
              <w:t xml:space="preserve">_____________________________________________________________</w:t>
            </w:r>
          </w:p>
          <w:p>
            <w:pPr>
              <w:pStyle w:val="0"/>
              <w:jc w:val="center"/>
            </w:pPr>
            <w:r>
              <w:rPr>
                <w:sz w:val="20"/>
              </w:rPr>
              <w:t xml:space="preserve">(Наименование участника отбора)</w:t>
            </w:r>
          </w:p>
        </w:tc>
      </w:tr>
      <w:tr>
        <w:tc>
          <w:tcPr>
            <w:tcW w:w="9071" w:type="dxa"/>
            <w:tcBorders>
              <w:top w:val="nil"/>
              <w:left w:val="nil"/>
              <w:bottom w:val="nil"/>
              <w:right w:val="nil"/>
            </w:tcBorders>
          </w:tcPr>
          <w:p>
            <w:pPr>
              <w:pStyle w:val="0"/>
              <w:jc w:val="center"/>
            </w:pPr>
            <w:r>
              <w:rPr>
                <w:sz w:val="20"/>
              </w:rPr>
              <w:t xml:space="preserve">_______________________________________</w:t>
            </w:r>
          </w:p>
          <w:p>
            <w:pPr>
              <w:pStyle w:val="0"/>
              <w:jc w:val="center"/>
            </w:pPr>
            <w:r>
              <w:rPr>
                <w:sz w:val="20"/>
              </w:rPr>
              <w:t xml:space="preserve">(Сроки проведения обучения)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1204"/>
        <w:gridCol w:w="1928"/>
        <w:gridCol w:w="1954"/>
      </w:tblGrid>
      <w:tr>
        <w:tc>
          <w:tcPr>
            <w:tcW w:w="3936" w:type="dxa"/>
          </w:tcPr>
          <w:p>
            <w:pPr>
              <w:pStyle w:val="0"/>
              <w:jc w:val="center"/>
            </w:pPr>
            <w:r>
              <w:rPr>
                <w:sz w:val="20"/>
              </w:rPr>
              <w:t xml:space="preserve">Результат предоставления гранта/ Характеристика (показатель, необходимый для достижения результата предоставления гранта)</w:t>
            </w:r>
          </w:p>
        </w:tc>
        <w:tc>
          <w:tcPr>
            <w:tcW w:w="1204" w:type="dxa"/>
          </w:tcPr>
          <w:p>
            <w:pPr>
              <w:pStyle w:val="0"/>
              <w:jc w:val="center"/>
            </w:pPr>
            <w:r>
              <w:rPr>
                <w:sz w:val="20"/>
              </w:rPr>
              <w:t xml:space="preserve">Единица измерения</w:t>
            </w:r>
          </w:p>
        </w:tc>
        <w:tc>
          <w:tcPr>
            <w:tcW w:w="1928" w:type="dxa"/>
          </w:tcPr>
          <w:p>
            <w:pPr>
              <w:pStyle w:val="0"/>
              <w:jc w:val="center"/>
            </w:pPr>
            <w:r>
              <w:rPr>
                <w:sz w:val="20"/>
              </w:rPr>
              <w:t xml:space="preserve">Фактически достигнутые значения на дату подачи заявки на участие в отборе</w:t>
            </w:r>
          </w:p>
        </w:tc>
        <w:tc>
          <w:tcPr>
            <w:tcW w:w="1954" w:type="dxa"/>
          </w:tcPr>
          <w:p>
            <w:pPr>
              <w:pStyle w:val="0"/>
              <w:jc w:val="center"/>
            </w:pPr>
            <w:r>
              <w:rPr>
                <w:sz w:val="20"/>
              </w:rPr>
              <w:t xml:space="preserve">Подтверждающие документы &lt;*&gt;</w:t>
            </w:r>
          </w:p>
        </w:tc>
      </w:tr>
      <w:tr>
        <w:tc>
          <w:tcPr>
            <w:tcW w:w="3936" w:type="dxa"/>
          </w:tcPr>
          <w:p>
            <w:pPr>
              <w:pStyle w:val="0"/>
            </w:pPr>
            <w:r>
              <w:rPr>
                <w:sz w:val="20"/>
              </w:rPr>
              <w:t xml:space="preserve">Количество специалистов, завершивших обучение в рамках реализации Государственного плана по всем типам образовательных программ</w:t>
            </w:r>
          </w:p>
        </w:tc>
        <w:tc>
          <w:tcPr>
            <w:tcW w:w="1204" w:type="dxa"/>
          </w:tcPr>
          <w:p>
            <w:pPr>
              <w:pStyle w:val="0"/>
            </w:pPr>
            <w:r>
              <w:rPr>
                <w:sz w:val="20"/>
              </w:rPr>
              <w:t xml:space="preserve">Человек</w:t>
            </w:r>
          </w:p>
        </w:tc>
        <w:tc>
          <w:tcPr>
            <w:tcW w:w="1928" w:type="dxa"/>
          </w:tcPr>
          <w:p>
            <w:pPr>
              <w:pStyle w:val="0"/>
            </w:pPr>
            <w:r>
              <w:rPr>
                <w:sz w:val="20"/>
              </w:rPr>
            </w:r>
          </w:p>
        </w:tc>
        <w:tc>
          <w:tcPr>
            <w:tcW w:w="1954" w:type="dxa"/>
          </w:tcPr>
          <w:p>
            <w:pPr>
              <w:pStyle w:val="0"/>
            </w:pPr>
            <w:r>
              <w:rPr>
                <w:sz w:val="20"/>
              </w:rPr>
            </w:r>
          </w:p>
        </w:tc>
      </w:tr>
      <w:tr>
        <w:tc>
          <w:tcPr>
            <w:tcW w:w="3936" w:type="dxa"/>
          </w:tcPr>
          <w:p>
            <w:pPr>
              <w:pStyle w:val="0"/>
            </w:pPr>
            <w:r>
              <w:rPr>
                <w:sz w:val="20"/>
              </w:rPr>
              <w:t xml:space="preserve">Количество специалистов, завершивших обучение (в процентах к общему количеству специалистов, приступивших к обучению)</w:t>
            </w:r>
          </w:p>
        </w:tc>
        <w:tc>
          <w:tcPr>
            <w:tcW w:w="1204" w:type="dxa"/>
          </w:tcPr>
          <w:p>
            <w:pPr>
              <w:pStyle w:val="0"/>
            </w:pPr>
            <w:r>
              <w:rPr>
                <w:sz w:val="20"/>
              </w:rPr>
              <w:t xml:space="preserve">Процент</w:t>
            </w:r>
          </w:p>
        </w:tc>
        <w:tc>
          <w:tcPr>
            <w:tcW w:w="1928" w:type="dxa"/>
          </w:tcPr>
          <w:p>
            <w:pPr>
              <w:pStyle w:val="0"/>
            </w:pPr>
            <w:r>
              <w:rPr>
                <w:sz w:val="20"/>
              </w:rPr>
            </w:r>
          </w:p>
        </w:tc>
        <w:tc>
          <w:tcPr>
            <w:tcW w:w="1954" w:type="dxa"/>
          </w:tcPr>
          <w:p>
            <w:pPr>
              <w:pStyle w:val="0"/>
            </w:pPr>
            <w:r>
              <w:rPr>
                <w:sz w:val="20"/>
              </w:rPr>
            </w:r>
          </w:p>
        </w:tc>
      </w:tr>
      <w:tr>
        <w:tc>
          <w:tcPr>
            <w:tcW w:w="3936" w:type="dxa"/>
          </w:tcPr>
          <w:p>
            <w:pPr>
              <w:pStyle w:val="0"/>
            </w:pPr>
            <w:r>
              <w:rPr>
                <w:sz w:val="20"/>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204" w:type="dxa"/>
          </w:tcPr>
          <w:p>
            <w:pPr>
              <w:pStyle w:val="0"/>
            </w:pPr>
            <w:r>
              <w:rPr>
                <w:sz w:val="20"/>
              </w:rPr>
              <w:t xml:space="preserve">Процент</w:t>
            </w:r>
          </w:p>
        </w:tc>
        <w:tc>
          <w:tcPr>
            <w:tcW w:w="1928" w:type="dxa"/>
          </w:tcPr>
          <w:p>
            <w:pPr>
              <w:pStyle w:val="0"/>
            </w:pPr>
            <w:r>
              <w:rPr>
                <w:sz w:val="20"/>
              </w:rPr>
            </w:r>
          </w:p>
        </w:tc>
        <w:tc>
          <w:tcPr>
            <w:tcW w:w="19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94"/>
        <w:gridCol w:w="1428"/>
        <w:gridCol w:w="340"/>
        <w:gridCol w:w="1077"/>
        <w:gridCol w:w="340"/>
        <w:gridCol w:w="1159"/>
        <w:gridCol w:w="340"/>
        <w:gridCol w:w="372"/>
        <w:gridCol w:w="2041"/>
        <w:gridCol w:w="365"/>
      </w:tblGrid>
      <w:tr>
        <w:tc>
          <w:tcPr>
            <w:gridSpan w:val="10"/>
            <w:tcW w:w="9056"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 приложением подтверждающих документов в составе заявки на участие в отборе.</w:t>
            </w:r>
          </w:p>
        </w:tc>
      </w:tr>
      <w:tr>
        <w:tc>
          <w:tcPr>
            <w:gridSpan w:val="2"/>
            <w:tcW w:w="3022" w:type="dxa"/>
            <w:tcBorders>
              <w:top w:val="nil"/>
              <w:left w:val="nil"/>
              <w:bottom w:val="nil"/>
              <w:right w:val="nil"/>
            </w:tcBorders>
          </w:tcPr>
          <w:p>
            <w:pPr>
              <w:pStyle w:val="0"/>
            </w:pPr>
            <w:r>
              <w:rPr>
                <w:sz w:val="20"/>
              </w:rPr>
              <w:t xml:space="preserve">Руководитель организации</w:t>
            </w:r>
          </w:p>
        </w:tc>
        <w:tc>
          <w:tcPr>
            <w:gridSpan w:val="2"/>
            <w:tcW w:w="1417"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5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778" w:type="dxa"/>
            <w:tcBorders>
              <w:top w:val="nil"/>
              <w:left w:val="nil"/>
              <w:bottom w:val="single" w:sz="4"/>
              <w:right w:val="nil"/>
            </w:tcBorders>
          </w:tcPr>
          <w:p>
            <w:pPr>
              <w:pStyle w:val="0"/>
            </w:pPr>
            <w:r>
              <w:rPr>
                <w:sz w:val="20"/>
              </w:rPr>
            </w:r>
          </w:p>
        </w:tc>
      </w:tr>
      <w:tr>
        <w:tc>
          <w:tcPr>
            <w:gridSpan w:val="2"/>
            <w:tcW w:w="3022" w:type="dxa"/>
            <w:tcBorders>
              <w:top w:val="nil"/>
              <w:left w:val="nil"/>
              <w:bottom w:val="nil"/>
              <w:right w:val="nil"/>
            </w:tcBorders>
          </w:tcPr>
          <w:p>
            <w:pPr>
              <w:pStyle w:val="0"/>
              <w:jc w:val="center"/>
            </w:pPr>
            <w:r>
              <w:rPr>
                <w:sz w:val="20"/>
              </w:rPr>
              <w:t xml:space="preserve">(Уполномоченное лицо)</w:t>
            </w:r>
          </w:p>
        </w:tc>
        <w:tc>
          <w:tcPr>
            <w:gridSpan w:val="2"/>
            <w:tcW w:w="141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15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2778" w:type="dxa"/>
            <w:tcBorders>
              <w:top w:val="single" w:sz="4"/>
              <w:left w:val="nil"/>
              <w:bottom w:val="nil"/>
              <w:right w:val="nil"/>
            </w:tcBorders>
          </w:tcPr>
          <w:p>
            <w:pPr>
              <w:pStyle w:val="0"/>
              <w:jc w:val="center"/>
            </w:pPr>
            <w:r>
              <w:rPr>
                <w:sz w:val="20"/>
              </w:rPr>
              <w:t xml:space="preserve">(Фамилия, имя, отчество</w:t>
            </w:r>
          </w:p>
          <w:p>
            <w:pPr>
              <w:pStyle w:val="0"/>
              <w:jc w:val="center"/>
            </w:pPr>
            <w:r>
              <w:rPr>
                <w:sz w:val="20"/>
              </w:rPr>
              <w:t xml:space="preserve">(последнее - при наличии)</w:t>
            </w:r>
          </w:p>
        </w:tc>
      </w:tr>
      <w:tr>
        <w:tc>
          <w:tcPr>
            <w:tcW w:w="1594" w:type="dxa"/>
            <w:tcBorders>
              <w:top w:val="nil"/>
              <w:left w:val="nil"/>
              <w:bottom w:val="nil"/>
              <w:right w:val="nil"/>
            </w:tcBorders>
          </w:tcPr>
          <w:p>
            <w:pPr>
              <w:pStyle w:val="0"/>
            </w:pPr>
            <w:r>
              <w:rPr>
                <w:sz w:val="20"/>
              </w:rPr>
              <w:t xml:space="preserve">Исполнитель</w:t>
            </w:r>
          </w:p>
        </w:tc>
        <w:tc>
          <w:tcPr>
            <w:tcW w:w="14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2916" w:type="dxa"/>
            <w:tcBorders>
              <w:top w:val="nil"/>
              <w:left w:val="nil"/>
              <w:bottom w:val="single" w:sz="4"/>
              <w:right w:val="nil"/>
            </w:tcBorders>
          </w:tcPr>
          <w:p>
            <w:pPr>
              <w:pStyle w:val="0"/>
            </w:pPr>
            <w:r>
              <w:rPr>
                <w:sz w:val="20"/>
              </w:rPr>
            </w:r>
          </w:p>
        </w:tc>
        <w:tc>
          <w:tcPr>
            <w:tcW w:w="372"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c>
          <w:tcPr>
            <w:tcW w:w="365" w:type="dxa"/>
            <w:tcBorders>
              <w:top w:val="nil"/>
              <w:left w:val="nil"/>
              <w:bottom w:val="nil"/>
              <w:right w:val="nil"/>
            </w:tcBorders>
          </w:tcPr>
          <w:p>
            <w:pPr>
              <w:pStyle w:val="0"/>
            </w:pPr>
            <w:r>
              <w:rPr>
                <w:sz w:val="20"/>
              </w:rPr>
            </w:r>
          </w:p>
        </w:tc>
      </w:tr>
      <w:tr>
        <w:tc>
          <w:tcPr>
            <w:tcW w:w="1594" w:type="dxa"/>
            <w:tcBorders>
              <w:top w:val="nil"/>
              <w:left w:val="nil"/>
              <w:bottom w:val="nil"/>
              <w:right w:val="nil"/>
            </w:tcBorders>
          </w:tcPr>
          <w:p>
            <w:pPr>
              <w:pStyle w:val="0"/>
            </w:pPr>
            <w:r>
              <w:rPr>
                <w:sz w:val="20"/>
              </w:rPr>
            </w:r>
          </w:p>
        </w:tc>
        <w:tc>
          <w:tcPr>
            <w:tcW w:w="1428"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4"/>
            <w:tcW w:w="2916" w:type="dxa"/>
            <w:tcBorders>
              <w:top w:val="single" w:sz="4"/>
              <w:left w:val="nil"/>
              <w:bottom w:val="nil"/>
              <w:right w:val="nil"/>
            </w:tcBorders>
          </w:tcPr>
          <w:p>
            <w:pPr>
              <w:pStyle w:val="0"/>
              <w:jc w:val="center"/>
            </w:pPr>
            <w:r>
              <w:rPr>
                <w:sz w:val="20"/>
              </w:rPr>
              <w:t xml:space="preserve">(Фамилия, имя, отчество</w:t>
            </w:r>
          </w:p>
          <w:p>
            <w:pPr>
              <w:pStyle w:val="0"/>
              <w:jc w:val="center"/>
            </w:pPr>
            <w:r>
              <w:rPr>
                <w:sz w:val="20"/>
              </w:rPr>
              <w:t xml:space="preserve">(последнее - при наличии)</w:t>
            </w:r>
          </w:p>
        </w:tc>
        <w:tc>
          <w:tcPr>
            <w:tcW w:w="372"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(Телефон)</w:t>
            </w:r>
          </w:p>
        </w:tc>
        <w:tc>
          <w:tcPr>
            <w:tcW w:w="365" w:type="dxa"/>
            <w:tcBorders>
              <w:top w:val="nil"/>
              <w:left w:val="nil"/>
              <w:bottom w:val="nil"/>
              <w:right w:val="nil"/>
            </w:tcBorders>
          </w:tcPr>
          <w:p>
            <w:pPr>
              <w:pStyle w:val="0"/>
            </w:pPr>
            <w:r>
              <w:rPr>
                <w:sz w:val="20"/>
              </w:rPr>
            </w:r>
          </w:p>
        </w:tc>
      </w:tr>
      <w:tr>
        <w:tc>
          <w:tcPr>
            <w:gridSpan w:val="10"/>
            <w:tcW w:w="9056" w:type="dxa"/>
            <w:tcBorders>
              <w:top w:val="nil"/>
              <w:left w:val="nil"/>
              <w:bottom w:val="nil"/>
              <w:right w:val="nil"/>
            </w:tcBorders>
          </w:tcPr>
          <w:p>
            <w:pPr>
              <w:pStyle w:val="0"/>
            </w:pPr>
            <w:r>
              <w:rPr>
                <w:sz w:val="20"/>
              </w:rPr>
              <w:t xml:space="preserve">"__" __________ 20__ г.</w:t>
            </w:r>
          </w:p>
        </w:tc>
      </w:tr>
      <w:tr>
        <w:tc>
          <w:tcPr>
            <w:gridSpan w:val="10"/>
            <w:tcW w:w="9056"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Томской области от 17.11.2023 N 539а</w:t>
            <w:br/>
            <w:t>"О предоставлении из областного бюджета в 2023 - 2025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3" TargetMode = "External"/>
	<Relationship Id="rId8" Type="http://schemas.openxmlformats.org/officeDocument/2006/relationships/hyperlink" Target="https://login.consultant.ru/link/?req=doc&amp;base=RLAW091&amp;n=171741" TargetMode = "External"/>
	<Relationship Id="rId9" Type="http://schemas.openxmlformats.org/officeDocument/2006/relationships/hyperlink" Target="https://login.consultant.ru/link/?req=doc&amp;base=RLAW091&amp;n=160784&amp;dst=100029" TargetMode = "External"/>
	<Relationship Id="rId10" Type="http://schemas.openxmlformats.org/officeDocument/2006/relationships/hyperlink" Target="https://login.consultant.ru/link/?req=doc&amp;base=RLAW091&amp;n=160784&amp;dst=100037" TargetMode = "External"/>
	<Relationship Id="rId11" Type="http://schemas.openxmlformats.org/officeDocument/2006/relationships/hyperlink" Target="https://login.consultant.ru/link/?req=doc&amp;base=RLAW091&amp;n=172380&amp;dst=100043" TargetMode = "External"/>
	<Relationship Id="rId12" Type="http://schemas.openxmlformats.org/officeDocument/2006/relationships/hyperlink" Target="https://login.consultant.ru/link/?req=doc&amp;base=RLAW091&amp;n=171731" TargetMode = "External"/>
	<Relationship Id="rId13" Type="http://schemas.openxmlformats.org/officeDocument/2006/relationships/hyperlink" Target="https://login.consultant.ru/link/?req=doc&amp;base=RLAW091&amp;n=173852" TargetMode = "External"/>
	<Relationship Id="rId14" Type="http://schemas.openxmlformats.org/officeDocument/2006/relationships/hyperlink" Target="https://login.consultant.ru/link/?req=doc&amp;base=RLAW091&amp;n=162606" TargetMode = "External"/>
	<Relationship Id="rId15" Type="http://schemas.openxmlformats.org/officeDocument/2006/relationships/hyperlink" Target="https://login.consultant.ru/link/?req=doc&amp;base=RLAW091&amp;n=172001" TargetMode = "External"/>
	<Relationship Id="rId16" Type="http://schemas.openxmlformats.org/officeDocument/2006/relationships/hyperlink" Target="https://login.consultant.ru/link/?req=doc&amp;base=RLAW091&amp;n=172926" TargetMode = "External"/>
	<Relationship Id="rId17" Type="http://schemas.openxmlformats.org/officeDocument/2006/relationships/hyperlink" Target="https://login.consultant.ru/link/?req=doc&amp;base=RLAW091&amp;n=173834" TargetMode = "External"/>
	<Relationship Id="rId18" Type="http://schemas.openxmlformats.org/officeDocument/2006/relationships/hyperlink" Target="https://login.consultant.ru/link/?req=doc&amp;base=RLAW091&amp;n=173321&amp;dst=100011" TargetMode = "External"/>
	<Relationship Id="rId19" Type="http://schemas.openxmlformats.org/officeDocument/2006/relationships/hyperlink" Target="https://login.consultant.ru/link/?req=doc&amp;base=LAW&amp;n=420230&amp;dst=100010" TargetMode = "External"/>
	<Relationship Id="rId20" Type="http://schemas.openxmlformats.org/officeDocument/2006/relationships/hyperlink" Target="https://login.consultant.ru/link/?req=doc&amp;base=LAW&amp;n=461085&amp;dst=3704" TargetMode = "External"/>
	<Relationship Id="rId21" Type="http://schemas.openxmlformats.org/officeDocument/2006/relationships/hyperlink" Target="https://login.consultant.ru/link/?req=doc&amp;base=LAW&amp;n=461085&amp;dst=3722" TargetMode = "External"/>
	<Relationship Id="rId22" Type="http://schemas.openxmlformats.org/officeDocument/2006/relationships/hyperlink" Target="https://login.consultant.ru/link/?req=doc&amp;base=LAW&amp;n=459764" TargetMode = "External"/>
	<Relationship Id="rId23" Type="http://schemas.openxmlformats.org/officeDocument/2006/relationships/hyperlink" Target="https://login.consultant.ru/link/?req=doc&amp;base=LAW&amp;n=459764" TargetMode = "External"/>
	<Relationship Id="rId24" Type="http://schemas.openxmlformats.org/officeDocument/2006/relationships/hyperlink" Target="https://login.consultant.ru/link/?req=doc&amp;base=LAW&amp;n=461085&amp;dst=3704" TargetMode = "External"/>
	<Relationship Id="rId25" Type="http://schemas.openxmlformats.org/officeDocument/2006/relationships/hyperlink" Target="https://login.consultant.ru/link/?req=doc&amp;base=LAW&amp;n=461085&amp;dst=3722" TargetMode = "External"/>
	<Relationship Id="rId26" Type="http://schemas.openxmlformats.org/officeDocument/2006/relationships/hyperlink" Target="https://login.consultant.ru/link/?req=doc&amp;base=LAW&amp;n=400478" TargetMode = "External"/>
	<Relationship Id="rId27" Type="http://schemas.openxmlformats.org/officeDocument/2006/relationships/hyperlink" Target="https://login.consultant.ru/link/?req=doc&amp;base=LAW&amp;n=358410&amp;dst=100302" TargetMode = "External"/>
	<Relationship Id="rId28" Type="http://schemas.openxmlformats.org/officeDocument/2006/relationships/hyperlink" Target="https://login.consultant.ru/link/?req=doc&amp;base=LAW&amp;n=460386" TargetMode = "External"/>
	<Relationship Id="rId29" Type="http://schemas.openxmlformats.org/officeDocument/2006/relationships/hyperlink" Target="https://login.consultant.ru/link/?req=doc&amp;base=LAW&amp;n=420230&amp;dst=100010" TargetMode = "External"/>
	<Relationship Id="rId30" Type="http://schemas.openxmlformats.org/officeDocument/2006/relationships/hyperlink" Target="https://login.consultant.ru/link/?req=doc&amp;base=LAW&amp;n=461085&amp;dst=3704" TargetMode = "External"/>
	<Relationship Id="rId31" Type="http://schemas.openxmlformats.org/officeDocument/2006/relationships/hyperlink" Target="https://login.consultant.ru/link/?req=doc&amp;base=LAW&amp;n=461085&amp;dst=3722" TargetMode = "External"/>
	<Relationship Id="rId32"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Томской области от 17.11.2023 N 539а
"О предоставлении из областного бюджета в 2023 - 2025 годах грантов в форме субсидий на возмещение затрат некоммерческим организациям, осуществляющим образовательную деятельность, не являющимся казенными учреждениями, на подготовку управленческих кадров для организаций народного хозяйства Российской Федерации"
(вместе с "Порядком предоставления из областного бюджета в 2023 - 2025 годах грантов в форме субсидий на возмещение затрат некоммерческ</dc:title>
  <dcterms:created xsi:type="dcterms:W3CDTF">2023-12-05T16:30:06Z</dcterms:created>
</cp:coreProperties>
</file>