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охране объектов культурного наследия Томской области от 23.06.2020 N 0093/01-07</w:t>
              <w:br/>
              <w:t xml:space="preserve">(ред. от 06.10.2023)</w:t>
              <w:br/>
              <w:t xml:space="preserve">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 ОБЪЕКТОВ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ТОМСКОЙ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июня 2020 г. N 0093/01-07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охране объектов культурного наследия Томской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25.09.2020 </w:t>
            </w:r>
            <w:hyperlink w:history="0" r:id="rId7" w:tooltip="Приказ Комитета по охране объектов культурного наследия Томской области от 25.09.2020 N 0127/01-07 &quot;О внесении изменений в приказ Комитета по охране объектов культурного наследия Томской области от 23.06.2020 N 0093/01-07&quot; {КонсультантПлюс}">
              <w:r>
                <w:rPr>
                  <w:sz w:val="20"/>
                  <w:color w:val="0000ff"/>
                </w:rPr>
                <w:t xml:space="preserve">N 0127/01-07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8" w:tooltip="Приказ Комитета по охране объектов культурного наследия Томской области от 06.10.2023 N 0105/01-07 &quot;О внесении изменений в приказ Комитета по охране объектов культурного наследия Томской области от 23.06.2020 N 0093/01-07&quot; {КонсультантПлюс}">
              <w:r>
                <w:rPr>
                  <w:sz w:val="20"/>
                  <w:color w:val="0000ff"/>
                </w:rPr>
                <w:t xml:space="preserve">N 0105/01-07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10" w:tooltip="Постановление Администрации Томской области от 28.01.2011 N 18а (ред. от 21.05.2021) &quot;О Порядке разработки и утверждения административных регламентов предоставления государственных услуг&quot; (вместе со &quot;Случаями и Порядком проведения экспертизы проектов административных регламентов предоставления государственных услуг, разработанных исполнительными органами государственной власти Том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Томской области от 28.01.2011 N 18а "О Порядке разработки и утверждения административных регламентов предоставления государственных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оказания социально ориентированной некоммерческой организацией общественно полезных услуг"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через десять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Е.В.ПЕРЕТЯГИНА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охране объектов культурного</w:t>
      </w:r>
    </w:p>
    <w:p>
      <w:pPr>
        <w:pStyle w:val="0"/>
        <w:jc w:val="right"/>
      </w:pPr>
      <w:r>
        <w:rPr>
          <w:sz w:val="20"/>
        </w:rPr>
        <w:t xml:space="preserve">наследия Томской области</w:t>
      </w:r>
    </w:p>
    <w:p>
      <w:pPr>
        <w:pStyle w:val="0"/>
        <w:jc w:val="right"/>
      </w:pPr>
      <w:r>
        <w:rPr>
          <w:sz w:val="20"/>
        </w:rPr>
        <w:t xml:space="preserve">от 23.06.2020 N 0093/01-07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охране объектов культурного наследия Томской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25.09.2020 </w:t>
            </w:r>
            <w:hyperlink w:history="0" r:id="rId11" w:tooltip="Приказ Комитета по охране объектов культурного наследия Томской области от 25.09.2020 N 0127/01-07 &quot;О внесении изменений в приказ Комитета по охране объектов культурного наследия Томской области от 23.06.2020 N 0093/01-07&quot; {КонсультантПлюс}">
              <w:r>
                <w:rPr>
                  <w:sz w:val="20"/>
                  <w:color w:val="0000ff"/>
                </w:rPr>
                <w:t xml:space="preserve">N 0127/01-07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12" w:tooltip="Приказ Комитета по охране объектов культурного наследия Томской области от 06.10.2023 N 0105/01-07 &quot;О внесении изменений в приказ Комитета по охране объектов культурного наследия Томской области от 23.06.2020 N 0093/01-07&quot; {КонсультантПлюс}">
              <w:r>
                <w:rPr>
                  <w:sz w:val="20"/>
                  <w:color w:val="0000ff"/>
                </w:rPr>
                <w:t xml:space="preserve">N 0105/01-07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стандарт предоставления Комитетом по охране объектов культурного наследия Томской области (далее - Комитет) государственной услуги "Оценка качества оказания социально ориентированной некоммерческой организацией общественно полезных услуг" (далее - государственная услуга), состав, последовательность и сроки выполнения административных процедур, требования к порядку их выполнения, формы контроля за предоставлением государственной услуги, досудебный (внесудебный) порядок обжалования решений и действий (бездействия) Комитета, областного государственного казенного учреждения "Томский областной многофункциональный центр по предоставлению государственных и муниципальных услуг" (далее - многофункциональный центр), а также их должностных лиц, государственных служащих,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Административный регламент разработан в соответствии с </w:t>
      </w:r>
      <w:hyperlink w:history="0" r:id="rId1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13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w:history="0" r:id="rId14" w:tooltip="Постановление Губернатора Томской области от 29.04.2016 N 37 (ред. от 22.02.2023) &quot;Об утверждении Положения о Комитете по охране объектов культурного наследия Том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охране объектов культурного наследия Томской области, утвержденным постановлением Губернатора Томской области от 29.04.2016 N 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качестве заявителей могут выступать социально ориентированные некоммерческие организации, оказывающие общественно полезные услуги в сфере охраны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 на территории Томской области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Местонахождение Комитета: 634050, г. Томск, пр. Ленина, 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634050, г. Томск, а/я 115.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почты: kooknto@gov70.ru.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Адрес официального сайта Комитета: </w:t>
      </w:r>
      <w:r>
        <w:rPr>
          <w:sz w:val="20"/>
        </w:rPr>
        <w:t xml:space="preserve">https://heritage.tomsk.gov.ru</w:t>
      </w:r>
      <w:r>
        <w:rPr>
          <w:sz w:val="20"/>
        </w:rPr>
        <w:t xml:space="preserve"> (далее - сайт Комитета).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для справок: (3822) 909-420.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График работы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пятница: с 9-00 до 18-00;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для отдыха и питания: с 12-30 до 13-30;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суббота, воскресенье: выходной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предоставлении государственной услуги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Комитете при личном посещении, в электронном виде, посредством письменных ответов, по номерам телефонов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сайте Комитета по адресу: </w:t>
      </w:r>
      <w:r>
        <w:rPr>
          <w:sz w:val="20"/>
        </w:rPr>
        <w:t xml:space="preserve">https://heritage.tomsk.gov.ru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официальном сайте многофункционального центра по адресу: mfc.tomsk.ru (далее - сайт многофункционального центра);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федеральной государственной информационной системе "Единый портал государственных и муниципальных услуг (функций)" по адресу: </w:t>
      </w:r>
      <w:r>
        <w:rPr>
          <w:sz w:val="20"/>
        </w:rPr>
        <w:t xml:space="preserve">gosuslugi.ru</w:t>
      </w:r>
      <w:r>
        <w:rPr>
          <w:sz w:val="20"/>
        </w:rPr>
        <w:t xml:space="preserve">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Информирование заявителей по вопросам предоставления государственной услуги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индивидуальное консультирование при непосредственном обращении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индивидуальное консультирование в электронном виде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размещения консультационно-справочной информации на сайте Комитета, сайте многофункционального центра,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индивидуальное консультирование путем направления в форме электронного документа ответа на обращение, поступившее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индивидуальное консультирование путем направления в письменной форме ответа на обращение, поступившее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индивидуальное консультирование по номерам телефонов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обращений, указанных в настоящем пункте, осуществляется в сроки и порядке, предусмотренные Федеральным </w:t>
      </w:r>
      <w:hyperlink w:history="0" r:id="rId15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сайте Комитета, сайте многофункционального центра, Едином портале размещается следующая информация о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результатах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исчерпывающий 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досудебного (внесудебного) обжалования решений и действий (бездействия) Комитета, многофункционального центра, а также их должностных лиц, государственных служащих,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форма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сайте Комитета, сайте многофункционального центра,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или представление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 любое время со дня приема документов заявитель имеет право на получение сведений о ходе процедуры предоставления государственной услуги. Для этого заявителем указывается (называется) дата и регистрационный номер заявления, обозначенный в расписке о приеме документов, полученной от Комитета, многофункционального центра при подаче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электронном виде через портал государственных услуг информация о ходе предоставления государственной услуги направляется заявителю в электронном виде в личный кабинет.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Наименование государственной услуги: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Государственная услуга предоставляется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предоставления государственной услуги является выдача заключения о соответствии качества оказываемых некоммерческой организацией общественно полезных услуг в сфере охраны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 на территории Томской области установленным критериям (далее - заключение),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Общий срок предоставления государственной услуги составляет тридцать рабочих дней со дня регистрации заявления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для приостановления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Правовые основания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Федеральный </w:t>
      </w:r>
      <w:hyperlink w:history="0" r:id="rId17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 (далее - Закон N 73-ФЗ);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Федеральный </w:t>
      </w:r>
      <w:hyperlink w:history="0" r:id="rId1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Федеральный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года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Федеральный </w:t>
      </w:r>
      <w:hyperlink w:history="0" r:id="rId2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2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3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4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5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7" w:tooltip="Постановление Правительства РФ от 09.06.2016 N 516 &quot;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28" w:tooltip="Закон Томской области от 06.09.2016 N 98-ОЗ (ред. от 28.12.2022) &quot;Об объектах культурного наследия (памятниках истории и культуры) Томской области&quot; (принят постановлением Законодательной Думы Томской области от 18.08.2016 N 339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6 сентября 2016 года N 98-ОЗ "Об объектах культурного наследия (памятниках истории и культуры) Томской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29" w:tooltip="Закон Томской области от 09.08.2011 N 176-ОЗ (ред. от 28.12.2022) &quot;Об отдельных вопросах организации предоставления государственных и муниципальных услуг на территории Томской области&quot; (принят постановлением Законодательной Думы Томской области от 28.07.2011 N 456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9 августа 2011 года N 176-ОЗ "Об отдельных вопросах организации предоставления государственных и муниципальных услуг на территории Томской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30" w:tooltip="Постановление Губернатора Томской области от 29.04.2016 N 37 (ред. от 22.02.2023) &quot;Об утверждении Положения о Комитете по охране объектов культурного наследия Т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Томской области от 29 апреля 2016 года N 37 "Об утверждении Положения о Комитете по охране объектов культурного наследия Томской области".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hyperlink w:history="0" w:anchor="P25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оценке качества оказания социально ориентированной некоммерческой организацией общественно полезных услуг в сфере охраны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 на территории Томской области по форме согласно приложению N 1 административного регламента, подписанное руководителем некоммерческой организации или иным лицом, имеющим право действовать от его имени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для копирования и заполнения в электронном виде на портале государственных услуг. В бумажном виде форма заявления может быть получена непосредственно в Комитете и МФЦ в случае заключения соглашения между МФЦ и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с использованием информационно-телекоммуникационных сетей, доступ к которым не ограничен определенным кругом лиц, включая портал государственных услуг, направляются сканированные оригиналы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почтовой связи направляются копии документов, заверенные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должно быть подчисток, приписок, зачеркнутых слов и иных неоговоренных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быть исполнены карандашом.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К заявлению могут быть приложены документы, обосновывающие соответствие оказываемых организацией услуг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Исчерпывающий перечень документов, необходимых в соответствии с нормативными правовыми актами для предоставления государственной услуги, находящихся в распоряжении других органов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свидетельства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лист записи из Единого государственного реестра юридических лиц, выданный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отсутствии организации в реестре недобросовестных поставщиков (подрядчиков,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собственной инициативе представить копии вышеуказанных документов. Непредставление заявителем указанных документов не является основанием для отказа в предоставлении заявителю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приеме документов, указанных в </w:t>
      </w:r>
      <w:hyperlink w:history="0" w:anchor="P104" w:tooltip="1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услуги, Комитет и МФЦ руководствуются положениями </w:t>
      </w:r>
      <w:hyperlink w:history="0" r:id="rId3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статей 6</w:t>
        </w:r>
      </w:hyperlink>
      <w:r>
        <w:rPr>
          <w:sz w:val="20"/>
        </w:rPr>
        <w:t xml:space="preserve">, </w:t>
      </w:r>
      <w:hyperlink w:history="0" r:id="rId3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Заявление заявителя в Комитет, МФЦ о предоставлении государственной услуги приравнивается к согласию такого заявителя с обработкой его персональных данных уполномоченным органом, МФЦ в целях и объеме, необходимых для предоставления государственной услуги в соответствии с требованиями Федерального </w:t>
      </w:r>
      <w:hyperlink w:history="0" r:id="rId3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Исчерпывающий перечень оснований для отказа в приеме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предоставлении государственной услуги не соответствует требованиям, установленным в </w:t>
      </w:r>
      <w:hyperlink w:history="0" w:anchor="P104" w:tooltip="1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устранении недостатков, указанных в настоящем пункте, заявитель имеет право на повторное обращение.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Государственная услуга предоставляется без взимания государственной пошлины или иной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Максимальные сроки ожидания в очереди: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подаче запроса о предоставлении государственной услуги - не более пятнадцати минут, по предварительной записи - не более десяти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получении результата предоставления государственной услуги - не более пятнадцати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Требования к помещениям, в которых предоставляется государственная услуга, к залу ожидания, местам для заполнения запроса, информационным стендам с образцами их заполнения и перечнем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здание, в котором расположен Комитет, должно находиться в пешеходной доступности (не более десяти минут пешком) для заявителей от остановок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территории, прилегающей к месторасположению Комитета должны иметься места для парковки автотранспортных средств, доступ заявителей к парковочным местам должен являться бесплатным;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здание, в котором расположен Комитет, должно быть оборудовано отдельным входом для свободного доступа заявителей в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помещения Комитета, в которых предоставляются государственные услуги, зал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соответствовать Санитарно-эпидемиологическим правилам, требованиям пожарной безопасности, а также обеспечивать беспрепятственный доступ инвалидов в соответствии с законодательством Российской Федерации о социальной защите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центральный вход в здание Комитета должен быть оборудован информационной табличкой (вывеской), содержащей информацию о наименовании органа государственной власти,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прием заявителей должен осуществляться в специально отведенных для этих целей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присутственные места должны включать места для информирования и приема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места информирования, предназначенные для ознакомления заявителей с информационными материалами, должны быть оборудованы информационными стендами;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места для заполнения документов должны быть оборудованы стульями, столами,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места ожидания в очереди на консультацию, представление или получение документов должны быть оборудованы стульями, кресельными секциями или скамьями (банкетками), питьевой водой, одноразовыми стаканами;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 организации рабочих мест должна быть предусмотрена возможность свободного входа и выхода специалистов Комитета участвующих в предоставлении государственной услуги из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 информационном стенде Комитета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текст настоящего Административного регламента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форма и образец заполнения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Показатели доступности и качества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наглядность форм размещаемой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удовлетворенных жалоб со стороны заявителей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 с использованием порталов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взаимодействий заявителя со специалистами Комитета не более двух (подача заявления и получение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очередей при предоставлении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заявителю предоставляется возможность получения информации о государственной услуге на сайте Комитета, Едином портале, сайте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заявителю предоставляется возможность получения формы запроса в электронном виде на сайте Комитета, Едином портале, сайте многофункционального центра.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</w:t>
      </w:r>
    </w:p>
    <w:p>
      <w:pPr>
        <w:pStyle w:val="2"/>
        <w:jc w:val="center"/>
      </w:pPr>
      <w:r>
        <w:rPr>
          <w:sz w:val="20"/>
        </w:rPr>
        <w:t xml:space="preserve">а также особенности выполнения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 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Государственная услуга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прием, регистрация заявления о предоставлении государственной услуги и направление на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направление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заявления о предоставлении государственной услуги, формирование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(направление) заявителю документов, подтверждающих предоставление государственной услуги (в том числе отказ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Прием, регистрация заявления о предоставлении государственной услуги и направление на исполнение: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основанием для начала административной процедуры является поступление заявления в Комитет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заявления осуществляется специалистом Комитета, ответственным за прием входящей корреспонденции, который не позднее одного рабочего дня со дня поступления заявления в Комитет в письменной форме регистрирует заявление, возвращает второй экземпляр заявления (при его наличии) заявителю и передает заявление председателю Комитета в день его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председатель Комитета не позднее одного рабочего дня со дня регистрации заявления определяет исполнителя, ответственного за предоставление государственной услуги (далее - ответственный исполнитель), путем наложения на заявлении соответствующей резолюции и передает его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результатом административной процедуры является получение заявления ответственным исполнителем;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 выполнения административной процедуры не должен превышать двух рабочих дней со дня поступления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Подготовка и направление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ответственным исполнителем отсутствия необходимых документов, которые имеются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направление межведомственных запросов, в течение двух рабочих дней со дня поступления заявления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Рассмотрение заявления о предоставлении государственной услуги, формирование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основанием для начала административной процедуры является получение заявления с резолюцией председателя Комитета ответственным исполнителем;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исполнитель не позднее 26 рабочих дней со дня поступления к нему заявления рассматривает его на предмет отсутствия (наличия)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наличия оснований для отказа в предоставлении государственной услуги исполнитель подготавливает проект мотивированного уведомления об отказе в предоставлении государственной услуги, визирует его самостоятельно и представляет на подпись председателю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отсутствии оснований для отказа в предоставлении государственной услуги, перечисленных в </w:t>
      </w:r>
      <w:hyperlink w:history="0" w:anchor="P129" w:tooltip="20. Исчерпывающий перечень оснований для отказа в предоставлении государственной услуги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административного регламента, должностное лицо в срок не превышающий 26 рабочих дней с момента поступления к нему заявления, готовит заключение по оценке качества оказания социально ориентированной некоммерческой организацией общественно полезных услуг в сфере охраны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председатель Комитета не позднее одного рабочего дня со дня поступления к нему проекта документа, являющегося результатом предоставления государственной услуги, подписывает указанный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результатом административной процедуры является подписание председателем Комитета заключения по оценке качества оказания социально ориентированной некоммерческой организацией общественно полезных услуг в сфере охраны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 на территории Томской области, либо уведомления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срок выполнения административной процедуры не должен превышать 26 рабочих дней со дня получения запроса ответственным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Выдача (направление) заявителю документов, подтверждающих предоставление государственной услуги (в том числе отказ в предоставлении государственной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основанием для начала административной процедуры является подписание председателем Комитета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двух рабочих дней со дня подписания председателем Комитета документа, являющегося результатом предоставления государственной услуги, специалист комитета, ответственный за отправку исходящей корреспонденции, направляет (вручает) заявителю результат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результатом административной процедуры является направление (вручение) заявителю результата предоставления государственной услуги в форме документа на бумажном носителе, подписанного уполномоченным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не должен превышать двух рабочих дней со дня подписания председателем Комитета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Особенности выполнения административных процедур в электронной форме, а также особенности выполнения административных процедур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сайте МФЦ, сайте Комитета размещаются образцы заполнения электронной формы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 в электронной форме заявителем осуществляется посредством заполнения электронной формы запроса на Едином портале без необходимости дополнительной подачи запроса в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копирования и сохранения запроса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ранее введенных в электронную форму запроса значений в любое время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Сформированный и подписанный запрос и документы, необходимые для предоставления государственной услуги, направляются в Комитет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запросу, поступившему через МФЦ, подлежит направлению в МФЦ в сроки, предусмотренные соглашением о взаимодействии, заключенным между МФЦ и Комитетом.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Контроль за полнотой и качеством исполнения Административного регламента включает в себя контроль за соблюдением ответственным исполнителем, исполнителем сроков и порядка рассмотрения запросов заявителей, качества, полноты, достоверности предоставляемой информации, выявление и устранение нарушений прав заявителей при предоставлении государственной услуги, рассмотрение, принятие решений и подготовку ответов по результатам рассмотрения жалоб на решения, действия (бездействие) Комитета, МФЦ, а также их должностных лиц, государственных служащих,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Ответственный исполнитель несет персональную ответственность за соблюдение сроков и порядка рассмотрения запросов и представления информации, размещения информации на официальных сайтах, достоверность и полноту сведений, представляемых в связи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Контроль за полнотой и качеством исполнения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по результатам рассмотрения жалоб на решения, действия (бездействие) Комитета, МФЦ, а также их должностных лиц, государственных служащих,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Проверки могут быть плановыми (осуществляются на основании годовых планов работы Комитета) и внеплановыми (осуществляются 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Основанием для проведения проверок являются распоряжения Комитета. Результаты проверок оформляются в виде справок, составляемых председателем Комитета. В справках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Досудебное (внесудебное) обжалование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Комитета, должностного лица,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 либо государственного служащего,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работника многофункционального</w:t>
      </w:r>
    </w:p>
    <w:p>
      <w:pPr>
        <w:pStyle w:val="2"/>
        <w:jc w:val="center"/>
      </w:pPr>
      <w:r>
        <w:rPr>
          <w:sz w:val="20"/>
        </w:rPr>
        <w:t xml:space="preserve">центра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Досудебное (внесудебное) обжалование решений и действий (бездействия) Комитета, должностного лица, предоставляющего государственную услугу, либо государственного служащего, многофункционального центра, работника многофункционального центра осуществляется в соответствии с </w:t>
      </w:r>
      <w:hyperlink w:history="0" r:id="rId3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Жалоба на решения и действия (бездействие) председателя Комитета подается на имя заместителя Губернатора Томской области по строительству и инфраструктуре.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Председателю  Комитета по охране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объектов  культурного  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Томской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адрес местонахождения)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 __ ________ 20__ г.</w:t>
      </w:r>
    </w:p>
    <w:p>
      <w:pPr>
        <w:pStyle w:val="1"/>
        <w:jc w:val="both"/>
      </w:pPr>
      <w:r>
        <w:rPr>
          <w:sz w:val="20"/>
        </w:rPr>
        <w:t xml:space="preserve">исх. N _______________</w:t>
      </w:r>
    </w:p>
    <w:p>
      <w:pPr>
        <w:pStyle w:val="1"/>
        <w:jc w:val="both"/>
      </w:pPr>
      <w:r>
        <w:rPr>
          <w:sz w:val="20"/>
        </w:rPr>
      </w:r>
    </w:p>
    <w:bookmarkStart w:id="256" w:name="P256"/>
    <w:bookmarkEnd w:id="25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выдать   заключение   о   том,  что  социально  ориентированная</w:t>
      </w:r>
    </w:p>
    <w:p>
      <w:pPr>
        <w:pStyle w:val="1"/>
        <w:jc w:val="both"/>
      </w:pPr>
      <w:r>
        <w:rPr>
          <w:sz w:val="20"/>
        </w:rPr>
        <w:t xml:space="preserve">некоммерческая организация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оказывает общественно полезные услуги в сфере охраны и реставрации объектов</w:t>
      </w:r>
    </w:p>
    <w:p>
      <w:pPr>
        <w:pStyle w:val="1"/>
        <w:jc w:val="both"/>
      </w:pPr>
      <w:r>
        <w:rPr>
          <w:sz w:val="20"/>
        </w:rPr>
        <w:t xml:space="preserve">культурного  наследия  (памятников  истории  и культуры) народов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 (памятников,    ансамблей,   достопримечательных   мест,   мест</w:t>
      </w:r>
    </w:p>
    <w:p>
      <w:pPr>
        <w:pStyle w:val="1"/>
        <w:jc w:val="both"/>
      </w:pPr>
      <w:r>
        <w:rPr>
          <w:sz w:val="20"/>
        </w:rPr>
        <w:t xml:space="preserve">захоронений)  на  территории  Томской  области,  соответствующие  </w:t>
      </w:r>
      <w:hyperlink w:history="0" r:id="rId3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</w:p>
    <w:p>
      <w:pPr>
        <w:pStyle w:val="1"/>
        <w:jc w:val="both"/>
      </w:pPr>
      <w:r>
        <w:rPr>
          <w:sz w:val="20"/>
        </w:rPr>
        <w:t xml:space="preserve">оценки  качества   оказания   общественно   полезных  услуг, 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1096  "Об утверждении  перечня  общественно  полезных  услуг 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года _________________/  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(Ф.И.О.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(печать ставится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подтверждаю  свое согласие на осуществление государственными</w:t>
      </w:r>
    </w:p>
    <w:p>
      <w:pPr>
        <w:pStyle w:val="1"/>
        <w:jc w:val="both"/>
      </w:pPr>
      <w:r>
        <w:rPr>
          <w:sz w:val="20"/>
        </w:rPr>
        <w:t xml:space="preserve">служащими  Комитета по охране объектов культурного наследия Томской области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 в соответствии с требованиями </w:t>
      </w:r>
      <w:hyperlink w:history="0" r:id="rId3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ч. 1 ст. 9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закона от 27.07.2006 N 152-ФЗ "О персональных данных"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года _______________/  ___________________________/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(Ф.И.О. заявителя)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охране объектов культурного наследия Томской области от 23.06.2020 N 0093/01-07</w:t>
            <w:br/>
            <w:t>(ред. от 06.10.2023)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1&amp;n=145657&amp;dst=100005" TargetMode = "External"/>
	<Relationship Id="rId8" Type="http://schemas.openxmlformats.org/officeDocument/2006/relationships/hyperlink" Target="https://login.consultant.ru/link/?req=doc&amp;base=RLAW091&amp;n=177568&amp;dst=100005" TargetMode = "External"/>
	<Relationship Id="rId9" Type="http://schemas.openxmlformats.org/officeDocument/2006/relationships/hyperlink" Target="https://login.consultant.ru/link/?req=doc&amp;base=LAW&amp;n=453313&amp;dst=100094" TargetMode = "External"/>
	<Relationship Id="rId10" Type="http://schemas.openxmlformats.org/officeDocument/2006/relationships/hyperlink" Target="https://login.consultant.ru/link/?req=doc&amp;base=RLAW091&amp;n=152772&amp;dst=100078" TargetMode = "External"/>
	<Relationship Id="rId11" Type="http://schemas.openxmlformats.org/officeDocument/2006/relationships/hyperlink" Target="https://login.consultant.ru/link/?req=doc&amp;base=RLAW091&amp;n=145657&amp;dst=100005" TargetMode = "External"/>
	<Relationship Id="rId12" Type="http://schemas.openxmlformats.org/officeDocument/2006/relationships/hyperlink" Target="https://login.consultant.ru/link/?req=doc&amp;base=RLAW091&amp;n=177568&amp;dst=100006" TargetMode = "External"/>
	<Relationship Id="rId13" Type="http://schemas.openxmlformats.org/officeDocument/2006/relationships/hyperlink" Target="https://login.consultant.ru/link/?req=doc&amp;base=LAW&amp;n=453313&amp;dst=100102" TargetMode = "External"/>
	<Relationship Id="rId14" Type="http://schemas.openxmlformats.org/officeDocument/2006/relationships/hyperlink" Target="https://login.consultant.ru/link/?req=doc&amp;base=RLAW091&amp;n=171807&amp;dst=100013" TargetMode = "External"/>
	<Relationship Id="rId15" Type="http://schemas.openxmlformats.org/officeDocument/2006/relationships/hyperlink" Target="https://login.consultant.ru/link/?req=doc&amp;base=LAW&amp;n=454103" TargetMode = "External"/>
	<Relationship Id="rId16" Type="http://schemas.openxmlformats.org/officeDocument/2006/relationships/hyperlink" Target="https://login.consultant.ru/link/?req=doc&amp;base=LAW&amp;n=2875" TargetMode = "External"/>
	<Relationship Id="rId17" Type="http://schemas.openxmlformats.org/officeDocument/2006/relationships/hyperlink" Target="https://login.consultant.ru/link/?req=doc&amp;base=LAW&amp;n=452990" TargetMode = "External"/>
	<Relationship Id="rId18" Type="http://schemas.openxmlformats.org/officeDocument/2006/relationships/hyperlink" Target="https://login.consultant.ru/link/?req=doc&amp;base=LAW&amp;n=453313&amp;dst=100094" TargetMode = "External"/>
	<Relationship Id="rId19" Type="http://schemas.openxmlformats.org/officeDocument/2006/relationships/hyperlink" Target="https://login.consultant.ru/link/?req=doc&amp;base=LAW&amp;n=439201" TargetMode = "External"/>
	<Relationship Id="rId20" Type="http://schemas.openxmlformats.org/officeDocument/2006/relationships/hyperlink" Target="https://login.consultant.ru/link/?req=doc&amp;base=LAW&amp;n=453316" TargetMode = "External"/>
	<Relationship Id="rId21" Type="http://schemas.openxmlformats.org/officeDocument/2006/relationships/hyperlink" Target="https://login.consultant.ru/link/?req=doc&amp;base=LAW&amp;n=328600" TargetMode = "External"/>
	<Relationship Id="rId22" Type="http://schemas.openxmlformats.org/officeDocument/2006/relationships/hyperlink" Target="https://login.consultant.ru/link/?req=doc&amp;base=LAW&amp;n=116468" TargetMode = "External"/>
	<Relationship Id="rId23" Type="http://schemas.openxmlformats.org/officeDocument/2006/relationships/hyperlink" Target="https://login.consultant.ru/link/?req=doc&amp;base=LAW&amp;n=436326" TargetMode = "External"/>
	<Relationship Id="rId24" Type="http://schemas.openxmlformats.org/officeDocument/2006/relationships/hyperlink" Target="https://login.consultant.ru/link/?req=doc&amp;base=LAW&amp;n=444242" TargetMode = "External"/>
	<Relationship Id="rId25" Type="http://schemas.openxmlformats.org/officeDocument/2006/relationships/hyperlink" Target="https://login.consultant.ru/link/?req=doc&amp;base=LAW&amp;n=442096" TargetMode = "External"/>
	<Relationship Id="rId26" Type="http://schemas.openxmlformats.org/officeDocument/2006/relationships/hyperlink" Target="https://login.consultant.ru/link/?req=doc&amp;base=LAW&amp;n=442867" TargetMode = "External"/>
	<Relationship Id="rId27" Type="http://schemas.openxmlformats.org/officeDocument/2006/relationships/hyperlink" Target="https://login.consultant.ru/link/?req=doc&amp;base=LAW&amp;n=199527" TargetMode = "External"/>
	<Relationship Id="rId28" Type="http://schemas.openxmlformats.org/officeDocument/2006/relationships/hyperlink" Target="https://login.consultant.ru/link/?req=doc&amp;base=RLAW091&amp;n=170153" TargetMode = "External"/>
	<Relationship Id="rId29" Type="http://schemas.openxmlformats.org/officeDocument/2006/relationships/hyperlink" Target="https://login.consultant.ru/link/?req=doc&amp;base=RLAW091&amp;n=170131" TargetMode = "External"/>
	<Relationship Id="rId30" Type="http://schemas.openxmlformats.org/officeDocument/2006/relationships/hyperlink" Target="https://login.consultant.ru/link/?req=doc&amp;base=RLAW091&amp;n=171807" TargetMode = "External"/>
	<Relationship Id="rId31" Type="http://schemas.openxmlformats.org/officeDocument/2006/relationships/hyperlink" Target="https://login.consultant.ru/link/?req=doc&amp;base=LAW&amp;n=461836" TargetMode = "External"/>
	<Relationship Id="rId32" Type="http://schemas.openxmlformats.org/officeDocument/2006/relationships/hyperlink" Target="https://login.consultant.ru/link/?req=doc&amp;base=LAW&amp;n=453313&amp;dst=25" TargetMode = "External"/>
	<Relationship Id="rId33" Type="http://schemas.openxmlformats.org/officeDocument/2006/relationships/hyperlink" Target="https://login.consultant.ru/link/?req=doc&amp;base=LAW&amp;n=453313&amp;dst=34" TargetMode = "External"/>
	<Relationship Id="rId34" Type="http://schemas.openxmlformats.org/officeDocument/2006/relationships/hyperlink" Target="https://login.consultant.ru/link/?req=doc&amp;base=LAW&amp;n=439201" TargetMode = "External"/>
	<Relationship Id="rId35" Type="http://schemas.openxmlformats.org/officeDocument/2006/relationships/hyperlink" Target="https://login.consultant.ru/link/?req=doc&amp;base=LAW&amp;n=461836" TargetMode = "External"/>
	<Relationship Id="rId36" Type="http://schemas.openxmlformats.org/officeDocument/2006/relationships/hyperlink" Target="https://login.consultant.ru/link/?req=doc&amp;base=LAW&amp;n=453313&amp;dst=218" TargetMode = "External"/>
	<Relationship Id="rId37" Type="http://schemas.openxmlformats.org/officeDocument/2006/relationships/hyperlink" Target="https://login.consultant.ru/link/?req=doc&amp;base=LAW&amp;n=328600&amp;dst=100109" TargetMode = "External"/>
	<Relationship Id="rId38" Type="http://schemas.openxmlformats.org/officeDocument/2006/relationships/hyperlink" Target="https://login.consultant.ru/link/?req=doc&amp;base=LAW&amp;n=439201&amp;dst=10027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охране объектов культурного наследия Томской области от 23.06.2020 N 0093/01-07
(ред. от 06.10.2023)
"Об утверждении административного регламента предоставления государственной услуги "Оценка качества оказания социально ориентированной некоммерческой организацией общественно полезных услуг"</dc:title>
  <dcterms:created xsi:type="dcterms:W3CDTF">2023-12-04T13:14:03Z</dcterms:created>
</cp:coreProperties>
</file>