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04.10.2002 N 77-ОЗ</w:t>
              <w:br/>
              <w:t xml:space="preserve">(ред. от 29.11.2022)</w:t>
              <w:br/>
              <w:t xml:space="preserve">"О транспортном налоге"</w:t>
              <w:br/>
              <w:t xml:space="preserve">(принят постановлением Государственной Думы Томской области от 23.09.2002 N 333)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4 октября 2002 года</w:t>
            </w:r>
          </w:p>
        </w:tc>
        <w:tc>
          <w:tcPr>
            <w:tcW w:w="5103" w:type="dxa"/>
            <w:tcBorders>
              <w:top w:val="nil"/>
              <w:left w:val="nil"/>
              <w:bottom w:val="nil"/>
              <w:right w:val="nil"/>
            </w:tcBorders>
          </w:tcPr>
          <w:p>
            <w:pPr>
              <w:pStyle w:val="0"/>
              <w:outlineLvl w:val="0"/>
              <w:jc w:val="right"/>
            </w:pPr>
            <w:r>
              <w:rPr>
                <w:sz w:val="20"/>
              </w:rPr>
              <w:t xml:space="preserve">N 77-ОЗ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ТРАНСПОРТНОМ НАЛОГЕ</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23.09.2002 N 333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18.03.2003 </w:t>
            </w:r>
            <w:hyperlink w:history="0" r:id="rId7" w:tooltip="Закон Томской области от 18.03.2003 N 41-ОЗ &quot;О внесении изменений и дополнений в Закон Томской области &quot;О транспортном налоге&quot; (принят постановлением Государственной Думы Томской области от 27.02.2003 N 519) {КонсультантПлюс}">
              <w:r>
                <w:rPr>
                  <w:sz w:val="20"/>
                  <w:color w:val="0000ff"/>
                </w:rPr>
                <w:t xml:space="preserve">N 41-ОЗ</w:t>
              </w:r>
            </w:hyperlink>
            <w:r>
              <w:rPr>
                <w:sz w:val="20"/>
                <w:color w:val="392c69"/>
              </w:rPr>
              <w:t xml:space="preserve">, от 18.08.2003 </w:t>
            </w:r>
            <w:hyperlink w:history="0" r:id="rId8" w:tooltip="Закон Томской области от 18.08.2003 N 102-ОЗ &quot;О внесении изменений и дополнений в Закон Томской области &quot;О транспортном налоге&quot; (принят постановлением Государственной Думы Томской области от 31.07.2003 N 748) {КонсультантПлюс}">
              <w:r>
                <w:rPr>
                  <w:sz w:val="20"/>
                  <w:color w:val="0000ff"/>
                </w:rPr>
                <w:t xml:space="preserve">N 102-ОЗ</w:t>
              </w:r>
            </w:hyperlink>
            <w:r>
              <w:rPr>
                <w:sz w:val="20"/>
                <w:color w:val="392c69"/>
              </w:rPr>
              <w:t xml:space="preserve">, от 27.11.2003 </w:t>
            </w:r>
            <w:hyperlink w:history="0" r:id="rId9" w:tooltip="Закон Томской области от 27.11.2003 N 149-ОЗ &quot;О внесении изменения дополнения в Закон Томской области &quot;О транспортном налоге&quot; (принят постановлением Государственной Думы Томской области от 27.11.2003 N 933) {КонсультантПлюс}">
              <w:r>
                <w:rPr>
                  <w:sz w:val="20"/>
                  <w:color w:val="0000ff"/>
                </w:rPr>
                <w:t xml:space="preserve">N 149-ОЗ</w:t>
              </w:r>
            </w:hyperlink>
            <w:r>
              <w:rPr>
                <w:sz w:val="20"/>
                <w:color w:val="392c69"/>
              </w:rPr>
              <w:t xml:space="preserve">,</w:t>
            </w:r>
          </w:p>
          <w:p>
            <w:pPr>
              <w:pStyle w:val="0"/>
              <w:jc w:val="center"/>
            </w:pPr>
            <w:r>
              <w:rPr>
                <w:sz w:val="20"/>
                <w:color w:val="392c69"/>
              </w:rPr>
              <w:t xml:space="preserve">от 15.03.2004 </w:t>
            </w:r>
            <w:hyperlink w:history="0" r:id="rId10" w:tooltip="Закон Томской области от 15.03.2004 N 36-ОЗ &quot;О внесении изменения в Закон Томской области &quot;О транспортном налоге&quot; (принят постановлением Государственной Думы Томской области от 26.02.2004 N 1061) {КонсультантПлюс}">
              <w:r>
                <w:rPr>
                  <w:sz w:val="20"/>
                  <w:color w:val="0000ff"/>
                </w:rPr>
                <w:t xml:space="preserve">N 36-ОЗ</w:t>
              </w:r>
            </w:hyperlink>
            <w:r>
              <w:rPr>
                <w:sz w:val="20"/>
                <w:color w:val="392c69"/>
              </w:rPr>
              <w:t xml:space="preserve">, от 16.12.2004 </w:t>
            </w:r>
            <w:hyperlink w:history="0" r:id="rId11" w:tooltip="Закон Томской области от 16.12.2004 N 261-ОЗ &quot;О внесении изменений в Закон Томской области &quot;О транспортном налоге&quot; (принят постановлением Государственной Думы Томской области от 02.12.2004 N 1589) {КонсультантПлюс}">
              <w:r>
                <w:rPr>
                  <w:sz w:val="20"/>
                  <w:color w:val="0000ff"/>
                </w:rPr>
                <w:t xml:space="preserve">N 261-ОЗ</w:t>
              </w:r>
            </w:hyperlink>
            <w:r>
              <w:rPr>
                <w:sz w:val="20"/>
                <w:color w:val="392c69"/>
              </w:rPr>
              <w:t xml:space="preserve">, от 25.11.2005 </w:t>
            </w:r>
            <w:hyperlink w:history="0" r:id="rId12" w:tooltip="Закон Томской области от 25.11.2005 N 211-ОЗ (ред. от 07.11.2006) &quot;О внесении изменений в Закон Томской области &quot;О транспортном налоге&quot; (принят постановлением Государственной Думы Томской области от 24.11.2005 N 2659) ------------ Утратил силу или отменен {КонсультантПлюс}">
              <w:r>
                <w:rPr>
                  <w:sz w:val="20"/>
                  <w:color w:val="0000ff"/>
                </w:rPr>
                <w:t xml:space="preserve">N 211-ОЗ</w:t>
              </w:r>
            </w:hyperlink>
            <w:r>
              <w:rPr>
                <w:sz w:val="20"/>
                <w:color w:val="392c69"/>
              </w:rPr>
              <w:t xml:space="preserve">,</w:t>
            </w:r>
          </w:p>
          <w:p>
            <w:pPr>
              <w:pStyle w:val="0"/>
              <w:jc w:val="center"/>
            </w:pPr>
            <w:r>
              <w:rPr>
                <w:sz w:val="20"/>
                <w:color w:val="392c69"/>
              </w:rPr>
              <w:t xml:space="preserve">от 13.03.2006 </w:t>
            </w:r>
            <w:hyperlink w:history="0" r:id="rId13" w:tooltip="Закон Томской области от 13.03.2006 N 41-ОЗ &quot;О внесении изменений в Закон Томской области &quot;О транспортном налоге&quot; (принят постановлением Государственной Думы Томской области от 28.02.2006 N 2881) {КонсультантПлюс}">
              <w:r>
                <w:rPr>
                  <w:sz w:val="20"/>
                  <w:color w:val="0000ff"/>
                </w:rPr>
                <w:t xml:space="preserve">N 41-ОЗ</w:t>
              </w:r>
            </w:hyperlink>
            <w:r>
              <w:rPr>
                <w:sz w:val="20"/>
                <w:color w:val="392c69"/>
              </w:rPr>
              <w:t xml:space="preserve">, от 01.09.2006 </w:t>
            </w:r>
            <w:hyperlink w:history="0" r:id="rId14" w:tooltip="Закон Томской области от 01.09.2006 N 183-ОЗ &quot;О внесении изменения в Закон Томской области &quot;О транспортном налоге&quot; (принят постановлением Государственной Думы Томской области от 24.08.2006 N 3407) {КонсультантПлюс}">
              <w:r>
                <w:rPr>
                  <w:sz w:val="20"/>
                  <w:color w:val="0000ff"/>
                </w:rPr>
                <w:t xml:space="preserve">N 183-ОЗ</w:t>
              </w:r>
            </w:hyperlink>
            <w:r>
              <w:rPr>
                <w:sz w:val="20"/>
                <w:color w:val="392c69"/>
              </w:rPr>
              <w:t xml:space="preserve">, от 12.05.2008 </w:t>
            </w:r>
            <w:hyperlink w:history="0" r:id="rId15" w:tooltip="Закон Томской области от 12.05.2008 N 75-ОЗ &quot;О внесении изменений в Закон Томской области &quot;О транспортном налоге&quot; (принят постановлением Государственной Думы Томской области от 24.04.2008 N 1202) {КонсультантПлюс}">
              <w:r>
                <w:rPr>
                  <w:sz w:val="20"/>
                  <w:color w:val="0000ff"/>
                </w:rPr>
                <w:t xml:space="preserve">N 75-ОЗ</w:t>
              </w:r>
            </w:hyperlink>
            <w:r>
              <w:rPr>
                <w:sz w:val="20"/>
                <w:color w:val="392c69"/>
              </w:rPr>
              <w:t xml:space="preserve">,</w:t>
            </w:r>
          </w:p>
          <w:p>
            <w:pPr>
              <w:pStyle w:val="0"/>
              <w:jc w:val="center"/>
            </w:pPr>
            <w:r>
              <w:rPr>
                <w:sz w:val="20"/>
                <w:color w:val="392c69"/>
              </w:rPr>
              <w:t xml:space="preserve">от 11.11.2008 </w:t>
            </w:r>
            <w:hyperlink w:history="0" r:id="rId16" w:tooltip="Закон Томской области от 11.11.2008 N 229-ОЗ &quot;О внесении изменения в Закон Томской области &quot;О транспортном налоге&quot; (принят постановлением Государственной Думы Томской области от 30.10.2008 N 1739) {КонсультантПлюс}">
              <w:r>
                <w:rPr>
                  <w:sz w:val="20"/>
                  <w:color w:val="0000ff"/>
                </w:rPr>
                <w:t xml:space="preserve">N 229-ОЗ</w:t>
              </w:r>
            </w:hyperlink>
            <w:r>
              <w:rPr>
                <w:sz w:val="20"/>
                <w:color w:val="392c69"/>
              </w:rPr>
              <w:t xml:space="preserve">, от 05.12.2008 </w:t>
            </w:r>
            <w:hyperlink w:history="0" r:id="rId17" w:tooltip="Закон Томской области от 05.12.2008 N 248-ОЗ &quot;О внесении изменений в статью 9 Закона Томской области &quot;О транспортном налоге&quot; (принят постановлением Государственной Думы Томской области от 26.11.2008 N 1834) {КонсультантПлюс}">
              <w:r>
                <w:rPr>
                  <w:sz w:val="20"/>
                  <w:color w:val="0000ff"/>
                </w:rPr>
                <w:t xml:space="preserve">N 248-ОЗ</w:t>
              </w:r>
            </w:hyperlink>
            <w:r>
              <w:rPr>
                <w:sz w:val="20"/>
                <w:color w:val="392c69"/>
              </w:rPr>
              <w:t xml:space="preserve">, от 05.06.2009 </w:t>
            </w:r>
            <w:hyperlink w:history="0" r:id="rId18" w:tooltip="Закон Томской области от 05.06.2009 N 77-ОЗ &quot;О внесении изменений в статью 9.1 Закона Томской области &quot;О транспортном налоге&quot; (принят постановлением Государственной Думы Томской области от 28.05.2009 N 2308) {КонсультантПлюс}">
              <w:r>
                <w:rPr>
                  <w:sz w:val="20"/>
                  <w:color w:val="0000ff"/>
                </w:rPr>
                <w:t xml:space="preserve">N 77-ОЗ</w:t>
              </w:r>
            </w:hyperlink>
            <w:r>
              <w:rPr>
                <w:sz w:val="20"/>
                <w:color w:val="392c69"/>
              </w:rPr>
              <w:t xml:space="preserve">,</w:t>
            </w:r>
          </w:p>
          <w:p>
            <w:pPr>
              <w:pStyle w:val="0"/>
              <w:jc w:val="center"/>
            </w:pPr>
            <w:r>
              <w:rPr>
                <w:sz w:val="20"/>
                <w:color w:val="392c69"/>
              </w:rPr>
              <w:t xml:space="preserve">от 10.08.2009 </w:t>
            </w:r>
            <w:hyperlink w:history="0" r:id="rId19" w:tooltip="Закон Томской области от 10.08.2009 N 150-ОЗ &quot;О внесении изменения в статью 9 Закона Томской области &quot;О транспортном налоге&quot; (принят постановлением Государственной Думы Томской области от 30.07.2009 N 2470) {КонсультантПлюс}">
              <w:r>
                <w:rPr>
                  <w:sz w:val="20"/>
                  <w:color w:val="0000ff"/>
                </w:rPr>
                <w:t xml:space="preserve">N 150-ОЗ</w:t>
              </w:r>
            </w:hyperlink>
            <w:r>
              <w:rPr>
                <w:sz w:val="20"/>
                <w:color w:val="392c69"/>
              </w:rPr>
              <w:t xml:space="preserve">, от 02.11.2009 </w:t>
            </w:r>
            <w:hyperlink w:history="0" r:id="rId20" w:tooltip="Закон Томской области от 02.11.2009 N 234-ОЗ &quot;О внесении изменения в Закон Томской области &quot;О транспортном налоге&quot; (принят постановлением Государственной Думы Томской области от 22.10.2009 N 2634) {КонсультантПлюс}">
              <w:r>
                <w:rPr>
                  <w:sz w:val="20"/>
                  <w:color w:val="0000ff"/>
                </w:rPr>
                <w:t xml:space="preserve">N 234-ОЗ</w:t>
              </w:r>
            </w:hyperlink>
            <w:r>
              <w:rPr>
                <w:sz w:val="20"/>
                <w:color w:val="392c69"/>
              </w:rPr>
              <w:t xml:space="preserve">, от 13.10.2010 </w:t>
            </w:r>
            <w:hyperlink w:history="0" r:id="rId21" w:tooltip="Закон Томской области от 13.10.2010 N 223-ОЗ (ред. от 28.12.2010) &quot;О внесении изменений в Закон Томской области &quot;О транспортном налоге&quot; (принят постановлением Государственной Думы Томской области от 30.09.2010 N 3569) {КонсультантПлюс}">
              <w:r>
                <w:rPr>
                  <w:sz w:val="20"/>
                  <w:color w:val="0000ff"/>
                </w:rPr>
                <w:t xml:space="preserve">N 223-ОЗ</w:t>
              </w:r>
            </w:hyperlink>
            <w:r>
              <w:rPr>
                <w:sz w:val="20"/>
                <w:color w:val="392c69"/>
              </w:rPr>
              <w:t xml:space="preserve">,</w:t>
            </w:r>
          </w:p>
          <w:p>
            <w:pPr>
              <w:pStyle w:val="0"/>
              <w:jc w:val="center"/>
            </w:pPr>
            <w:r>
              <w:rPr>
                <w:sz w:val="20"/>
                <w:color w:val="392c69"/>
              </w:rPr>
              <w:t xml:space="preserve">от 28.12.2010 </w:t>
            </w:r>
            <w:hyperlink w:history="0" r:id="rId22" w:tooltip="Закон Томской области от 28.12.2010 N 338-ОЗ &quot;О внесении изменения в Закон Томской области &quot;О транспортном налоге&quot; (принят постановлением Государственной Думы Томской области от 17.12.2010 N 3964) {КонсультантПлюс}">
              <w:r>
                <w:rPr>
                  <w:sz w:val="20"/>
                  <w:color w:val="0000ff"/>
                </w:rPr>
                <w:t xml:space="preserve">N 338-ОЗ</w:t>
              </w:r>
            </w:hyperlink>
            <w:r>
              <w:rPr>
                <w:sz w:val="20"/>
                <w:color w:val="392c69"/>
              </w:rPr>
              <w:t xml:space="preserve">, от 14.11.2012 </w:t>
            </w:r>
            <w:hyperlink w:history="0" r:id="rId23" w:tooltip="Закон Томской области от 14.11.2012 N 212-ОЗ &quot;О внесении изменений в Закон Томской области &quot;О транспортном налоге&quot; (принят постановлением Законодательной Думы Томской области от 25.10.2012 N 641) {КонсультантПлюс}">
              <w:r>
                <w:rPr>
                  <w:sz w:val="20"/>
                  <w:color w:val="0000ff"/>
                </w:rPr>
                <w:t xml:space="preserve">N 212-ОЗ</w:t>
              </w:r>
            </w:hyperlink>
            <w:r>
              <w:rPr>
                <w:sz w:val="20"/>
                <w:color w:val="392c69"/>
              </w:rPr>
              <w:t xml:space="preserve">, от 15.11.2013 </w:t>
            </w:r>
            <w:hyperlink w:history="0" r:id="rId24" w:tooltip="Закон Томской области от 15.11.2013 N 187-ОЗ &quot;О внесении изменений в Закон Томской области &quot;О транспортном налоге&quot; (принят постановлением Законодательной Думы Томской области от 31.10.2013 N 1524) {КонсультантПлюс}">
              <w:r>
                <w:rPr>
                  <w:sz w:val="20"/>
                  <w:color w:val="0000ff"/>
                </w:rPr>
                <w:t xml:space="preserve">N 187-ОЗ</w:t>
              </w:r>
            </w:hyperlink>
            <w:r>
              <w:rPr>
                <w:sz w:val="20"/>
                <w:color w:val="392c69"/>
              </w:rPr>
              <w:t xml:space="preserve">,</w:t>
            </w:r>
          </w:p>
          <w:p>
            <w:pPr>
              <w:pStyle w:val="0"/>
              <w:jc w:val="center"/>
            </w:pPr>
            <w:r>
              <w:rPr>
                <w:sz w:val="20"/>
                <w:color w:val="392c69"/>
              </w:rPr>
              <w:t xml:space="preserve">от 18.08.2014 </w:t>
            </w:r>
            <w:hyperlink w:history="0" r:id="rId25" w:tooltip="Закон Томской области от 18.08.2014 N 124-ОЗ &quot;О внесении изменений в статьи 8 и 9 Закона Томской области &quot;О транспортном налоге&quot; (принят постановлением Законодательной Думы Томской области от 31.07.2014 N 2172) {КонсультантПлюс}">
              <w:r>
                <w:rPr>
                  <w:sz w:val="20"/>
                  <w:color w:val="0000ff"/>
                </w:rPr>
                <w:t xml:space="preserve">N 124-ОЗ</w:t>
              </w:r>
            </w:hyperlink>
            <w:r>
              <w:rPr>
                <w:sz w:val="20"/>
                <w:color w:val="392c69"/>
              </w:rPr>
              <w:t xml:space="preserve">, от 15.05.2015 </w:t>
            </w:r>
            <w:hyperlink w:history="0" r:id="rId26" w:tooltip="Закон Томской области от 15.05.2015 N 50-ОЗ &quot;О внесении изменений в статьи 7 и 8 Закона Томской области &quot;О транспортном налоге&quot; (принят постановлением Законодательной Думы Томской области от 29.04.2015 N 2633) {КонсультантПлюс}">
              <w:r>
                <w:rPr>
                  <w:sz w:val="20"/>
                  <w:color w:val="0000ff"/>
                </w:rPr>
                <w:t xml:space="preserve">N 50-ОЗ</w:t>
              </w:r>
            </w:hyperlink>
            <w:r>
              <w:rPr>
                <w:sz w:val="20"/>
                <w:color w:val="392c69"/>
              </w:rPr>
              <w:t xml:space="preserve">, от 29.11.2016 </w:t>
            </w:r>
            <w:hyperlink w:history="0" r:id="rId27" w:tooltip="Закон Томской области от 29.11.2016 N 134-ОЗ &quot;О внесении изменений в Закон Томской области &quot;О транспортном налоге&quot; (принят постановлением Законодательной Думы Томской области от 24.11.2016 N 83) {КонсультантПлюс}">
              <w:r>
                <w:rPr>
                  <w:sz w:val="20"/>
                  <w:color w:val="0000ff"/>
                </w:rPr>
                <w:t xml:space="preserve">N 134-ОЗ</w:t>
              </w:r>
            </w:hyperlink>
            <w:r>
              <w:rPr>
                <w:sz w:val="20"/>
                <w:color w:val="392c69"/>
              </w:rPr>
              <w:t xml:space="preserve">,</w:t>
            </w:r>
          </w:p>
          <w:p>
            <w:pPr>
              <w:pStyle w:val="0"/>
              <w:jc w:val="center"/>
            </w:pPr>
            <w:r>
              <w:rPr>
                <w:sz w:val="20"/>
                <w:color w:val="392c69"/>
              </w:rPr>
              <w:t xml:space="preserve">от 10.05.2017 </w:t>
            </w:r>
            <w:hyperlink w:history="0" r:id="rId28" w:tooltip="Закон Томской области от 10.05.2017 N 40-ОЗ &quot;О внесении изменения в статью 8 Закона Томской области &quot;О транспортном налоге&quot; (принят постановлением Законодательной Думы Томской области от 20.04.2017 N 389) {КонсультантПлюс}">
              <w:r>
                <w:rPr>
                  <w:sz w:val="20"/>
                  <w:color w:val="0000ff"/>
                </w:rPr>
                <w:t xml:space="preserve">N 40-ОЗ</w:t>
              </w:r>
            </w:hyperlink>
            <w:r>
              <w:rPr>
                <w:sz w:val="20"/>
                <w:color w:val="392c69"/>
              </w:rPr>
              <w:t xml:space="preserve">, от 09.06.2017 </w:t>
            </w:r>
            <w:hyperlink w:history="0" r:id="rId29" w:tooltip="Закон Томской области от 09.06.2017 N 59-ОЗ &quot;О внесении изменения в Закон Томской области &quot;О транспортном налоге&quot; (принят постановлением Законодательной Думы Томской области от 25.05.2017 N 441) {КонсультантПлюс}">
              <w:r>
                <w:rPr>
                  <w:sz w:val="20"/>
                  <w:color w:val="0000ff"/>
                </w:rPr>
                <w:t xml:space="preserve">N 59-ОЗ</w:t>
              </w:r>
            </w:hyperlink>
            <w:r>
              <w:rPr>
                <w:sz w:val="20"/>
                <w:color w:val="392c69"/>
              </w:rPr>
              <w:t xml:space="preserve">, от 06.07.2017 </w:t>
            </w:r>
            <w:hyperlink w:history="0" r:id="rId30" w:tooltip="Закон Томской области от 06.07.2017 N 70-ОЗ &quot;О внесении изменений в статью 9 Закона Томской области &quot;О транспортном налоге&quot; (принят постановлением Законодательной Думы Томской области от 28.06.2017 N 501)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12.03.2018 </w:t>
            </w:r>
            <w:hyperlink w:history="0" r:id="rId31" w:tooltip="Закон Томской области от 12.03.2018 N 4-ОЗ &quot;О внесении изменений в статью 7 Закона Томской области &quot;О транспортном налоге&quot; (принят постановлением Законодательной Думы Томской области от 20.02.2018 N 864) {КонсультантПлюс}">
              <w:r>
                <w:rPr>
                  <w:sz w:val="20"/>
                  <w:color w:val="0000ff"/>
                </w:rPr>
                <w:t xml:space="preserve">N 4-ОЗ</w:t>
              </w:r>
            </w:hyperlink>
            <w:r>
              <w:rPr>
                <w:sz w:val="20"/>
                <w:color w:val="392c69"/>
              </w:rPr>
              <w:t xml:space="preserve">, от 19.06.2018 </w:t>
            </w:r>
            <w:hyperlink w:history="0" r:id="rId32" w:tooltip="Закон Томской области от 19.06.2018 N 63-ОЗ &quot;О внесении изменений в Закон Томской области &quot;О транспортном налоге&quot; (принят постановлением Законодательной Думы Томской области от 31.05.2018 N 1078) {КонсультантПлюс}">
              <w:r>
                <w:rPr>
                  <w:sz w:val="20"/>
                  <w:color w:val="0000ff"/>
                </w:rPr>
                <w:t xml:space="preserve">N 63-ОЗ</w:t>
              </w:r>
            </w:hyperlink>
            <w:r>
              <w:rPr>
                <w:sz w:val="20"/>
                <w:color w:val="392c69"/>
              </w:rPr>
              <w:t xml:space="preserve">, от 04.10.2018 </w:t>
            </w:r>
            <w:hyperlink w:history="0" r:id="rId33" w:tooltip="Закон Томской области от 04.10.2018 N 105-ОЗ (ред. от 06.05.2019) &quot;О внесении изменений в отдельные законодательные акты Томской области&quot; (принят постановлением Законодательной Думы Томской области от 27.09.2018 N 1259) {КонсультантПлюс}">
              <w:r>
                <w:rPr>
                  <w:sz w:val="20"/>
                  <w:color w:val="0000ff"/>
                </w:rPr>
                <w:t xml:space="preserve">N 105-ОЗ</w:t>
              </w:r>
            </w:hyperlink>
            <w:r>
              <w:rPr>
                <w:sz w:val="20"/>
                <w:color w:val="392c69"/>
              </w:rPr>
              <w:t xml:space="preserve">,</w:t>
            </w:r>
          </w:p>
          <w:p>
            <w:pPr>
              <w:pStyle w:val="0"/>
              <w:jc w:val="center"/>
            </w:pPr>
            <w:r>
              <w:rPr>
                <w:sz w:val="20"/>
                <w:color w:val="392c69"/>
              </w:rPr>
              <w:t xml:space="preserve">от 06.05.2019 </w:t>
            </w:r>
            <w:hyperlink w:history="0" r:id="rId34" w:tooltip="Закон Томской области от 06.05.2019 N 39-ОЗ &quot;О внесении изменений в отдельные законодательные акты Томской области и о признании утратившими силу отдельных положений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19.04.2019 N 1639) {КонсультантПлюс}">
              <w:r>
                <w:rPr>
                  <w:sz w:val="20"/>
                  <w:color w:val="0000ff"/>
                </w:rPr>
                <w:t xml:space="preserve">N 39-ОЗ</w:t>
              </w:r>
            </w:hyperlink>
            <w:r>
              <w:rPr>
                <w:sz w:val="20"/>
                <w:color w:val="392c69"/>
              </w:rPr>
              <w:t xml:space="preserve">, от 29.11.2019 </w:t>
            </w:r>
            <w:hyperlink w:history="0" r:id="rId35"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N 130-ОЗ</w:t>
              </w:r>
            </w:hyperlink>
            <w:r>
              <w:rPr>
                <w:sz w:val="20"/>
                <w:color w:val="392c69"/>
              </w:rPr>
              <w:t xml:space="preserve">, от 29.11.2022 </w:t>
            </w:r>
            <w:hyperlink w:history="0" r:id="rId36"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N 118-ОЗ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Транспортный налог (далее - налог) вводится в действие на территории Томской области в соответствии со </w:t>
      </w:r>
      <w:hyperlink w:history="0" r:id="rId37" w:tooltip="&quot;Налоговый кодекс Российской Федерации (часть вторая)&quot; от 05.08.2000 N 117-ФЗ (ред. от 21.11.2022) {КонсультантПлюс}">
        <w:r>
          <w:rPr>
            <w:sz w:val="20"/>
            <w:color w:val="0000ff"/>
          </w:rPr>
          <w:t xml:space="preserve">статьей 356</w:t>
        </w:r>
      </w:hyperlink>
      <w:r>
        <w:rPr>
          <w:sz w:val="20"/>
        </w:rPr>
        <w:t xml:space="preserve"> части второй Налогового кодекса Российской Федерации.</w:t>
      </w:r>
    </w:p>
    <w:p>
      <w:pPr>
        <w:pStyle w:val="0"/>
        <w:jc w:val="both"/>
      </w:pPr>
      <w:r>
        <w:rPr>
          <w:sz w:val="20"/>
        </w:rPr>
      </w:r>
    </w:p>
    <w:p>
      <w:pPr>
        <w:pStyle w:val="2"/>
        <w:outlineLvl w:val="1"/>
        <w:ind w:firstLine="540"/>
        <w:jc w:val="both"/>
      </w:pPr>
      <w:r>
        <w:rPr>
          <w:sz w:val="20"/>
        </w:rPr>
        <w:t xml:space="preserve">Статьи 2 - 5. Утратили силу. - </w:t>
      </w:r>
      <w:hyperlink w:history="0" r:id="rId38" w:tooltip="Закон Томской области от 19.06.2018 N 63-ОЗ &quot;О внесении изменений в Закон Томской области &quot;О транспортном налоге&quot; (принят постановлением Законодательной Думы Томской области от 31.05.2018 N 1078) {КонсультантПлюс}">
        <w:r>
          <w:rPr>
            <w:sz w:val="20"/>
            <w:color w:val="0000ff"/>
          </w:rPr>
          <w:t xml:space="preserve">Закон</w:t>
        </w:r>
      </w:hyperlink>
      <w:r>
        <w:rPr>
          <w:sz w:val="20"/>
        </w:rPr>
        <w:t xml:space="preserve"> Томской области от 19.06.2018 N 63-ОЗ.</w:t>
      </w:r>
    </w:p>
    <w:p>
      <w:pPr>
        <w:pStyle w:val="0"/>
        <w:jc w:val="both"/>
      </w:pPr>
      <w:r>
        <w:rPr>
          <w:sz w:val="20"/>
        </w:rPr>
      </w:r>
    </w:p>
    <w:bookmarkStart w:id="34" w:name="P34"/>
    <w:bookmarkEnd w:id="34"/>
    <w:p>
      <w:pPr>
        <w:pStyle w:val="2"/>
        <w:outlineLvl w:val="1"/>
        <w:ind w:firstLine="540"/>
        <w:jc w:val="both"/>
      </w:pPr>
      <w:r>
        <w:rPr>
          <w:sz w:val="20"/>
        </w:rPr>
        <w:t xml:space="preserve">Статья 6. Налоговые ставки</w:t>
      </w:r>
    </w:p>
    <w:p>
      <w:pPr>
        <w:pStyle w:val="0"/>
        <w:ind w:firstLine="540"/>
        <w:jc w:val="both"/>
      </w:pPr>
      <w:r>
        <w:rPr>
          <w:sz w:val="20"/>
        </w:rPr>
        <w:t xml:space="preserve">(в ред. </w:t>
      </w:r>
      <w:hyperlink w:history="0" r:id="rId39" w:tooltip="Закон Томской области от 29.11.2016 N 134-ОЗ &quot;О внесении изменений в Закон Томской области &quot;О транспортном налоге&quot; (принят постановлением Законодательной Думы Томской области от 24.11.2016 N 83) {КонсультантПлюс}">
        <w:r>
          <w:rPr>
            <w:sz w:val="20"/>
            <w:color w:val="0000ff"/>
          </w:rPr>
          <w:t xml:space="preserve">Закона</w:t>
        </w:r>
      </w:hyperlink>
      <w:r>
        <w:rPr>
          <w:sz w:val="20"/>
        </w:rPr>
        <w:t xml:space="preserve"> Томской области от 29.11.2016 N 134-ОЗ)</w:t>
      </w:r>
    </w:p>
    <w:p>
      <w:pPr>
        <w:pStyle w:val="0"/>
        <w:jc w:val="both"/>
      </w:pPr>
      <w:r>
        <w:rPr>
          <w:sz w:val="20"/>
        </w:rPr>
      </w:r>
    </w:p>
    <w:p>
      <w:pPr>
        <w:pStyle w:val="0"/>
        <w:ind w:firstLine="540"/>
        <w:jc w:val="both"/>
      </w:pPr>
      <w:r>
        <w:rPr>
          <w:sz w:val="20"/>
        </w:rPr>
        <w:t xml:space="preserve">Налоговые ставки устанавливаются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
    <w:p>
      <w:pPr>
        <w:pStyle w:val="0"/>
        <w:jc w:val="both"/>
      </w:pPr>
      <w:r>
        <w:rPr>
          <w:sz w:val="20"/>
        </w:rPr>
        <w:t xml:space="preserve">(в ред. </w:t>
      </w:r>
      <w:hyperlink w:history="0" r:id="rId40"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Закона</w:t>
        </w:r>
      </w:hyperlink>
      <w:r>
        <w:rPr>
          <w:sz w:val="20"/>
        </w:rPr>
        <w:t xml:space="preserve"> Томской области от 29.11.2019 N 130-ОЗ)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1644"/>
        <w:gridCol w:w="1304"/>
      </w:tblGrid>
      <w:tr>
        <w:tc>
          <w:tcPr>
            <w:tcW w:w="6123" w:type="dxa"/>
            <w:vAlign w:val="center"/>
            <w:vMerge w:val="restart"/>
          </w:tcPr>
          <w:p>
            <w:pPr>
              <w:pStyle w:val="0"/>
              <w:jc w:val="center"/>
            </w:pPr>
            <w:r>
              <w:rPr>
                <w:sz w:val="20"/>
              </w:rPr>
              <w:t xml:space="preserve">Наименование объекта налогообложения</w:t>
            </w:r>
          </w:p>
        </w:tc>
        <w:tc>
          <w:tcPr>
            <w:gridSpan w:val="2"/>
            <w:tcW w:w="2948" w:type="dxa"/>
            <w:vAlign w:val="center"/>
          </w:tcPr>
          <w:p>
            <w:pPr>
              <w:pStyle w:val="0"/>
              <w:jc w:val="center"/>
            </w:pPr>
            <w:r>
              <w:rPr>
                <w:sz w:val="20"/>
              </w:rPr>
              <w:t xml:space="preserve">Налоговая ставка (в рублях)</w:t>
            </w:r>
          </w:p>
        </w:tc>
      </w:tr>
      <w:tr>
        <w:tc>
          <w:tcPr>
            <w:vMerge w:val="continue"/>
          </w:tcPr>
          <w:p/>
        </w:tc>
        <w:tc>
          <w:tcPr>
            <w:tcW w:w="1644" w:type="dxa"/>
            <w:vAlign w:val="center"/>
          </w:tcPr>
          <w:p>
            <w:pPr>
              <w:pStyle w:val="0"/>
              <w:jc w:val="center"/>
            </w:pPr>
            <w:r>
              <w:rPr>
                <w:sz w:val="20"/>
              </w:rPr>
              <w:t xml:space="preserve">с 1 января по 31 декабря 2017 года включительно</w:t>
            </w:r>
          </w:p>
        </w:tc>
        <w:tc>
          <w:tcPr>
            <w:tcW w:w="1304" w:type="dxa"/>
            <w:vAlign w:val="center"/>
          </w:tcPr>
          <w:p>
            <w:pPr>
              <w:pStyle w:val="0"/>
              <w:jc w:val="center"/>
            </w:pPr>
            <w:r>
              <w:rPr>
                <w:sz w:val="20"/>
              </w:rPr>
              <w:t xml:space="preserve">с 1 января 2018 года</w:t>
            </w:r>
          </w:p>
        </w:tc>
      </w:tr>
      <w:tr>
        <w:tc>
          <w:tcPr>
            <w:tcW w:w="6123" w:type="dxa"/>
          </w:tcPr>
          <w:p>
            <w:pPr>
              <w:pStyle w:val="0"/>
            </w:pPr>
            <w:r>
              <w:rPr>
                <w:sz w:val="20"/>
              </w:rPr>
              <w:t xml:space="preserve">Автомобили легковые с мощностью двигателя (с каждой лошадиной силы):</w:t>
            </w:r>
          </w:p>
        </w:tc>
        <w:tc>
          <w:tcPr>
            <w:tcW w:w="1644" w:type="dxa"/>
            <w:vAlign w:val="center"/>
          </w:tcPr>
          <w:p>
            <w:pPr>
              <w:pStyle w:val="0"/>
            </w:pPr>
            <w:r>
              <w:rPr>
                <w:sz w:val="20"/>
              </w:rPr>
            </w:r>
          </w:p>
        </w:tc>
        <w:tc>
          <w:tcPr>
            <w:tcW w:w="1304" w:type="dxa"/>
            <w:vAlign w:val="center"/>
          </w:tcPr>
          <w:p>
            <w:pPr>
              <w:pStyle w:val="0"/>
            </w:pPr>
            <w:r>
              <w:rPr>
                <w:sz w:val="20"/>
              </w:rPr>
            </w:r>
          </w:p>
        </w:tc>
      </w:tr>
      <w:tr>
        <w:tc>
          <w:tcPr>
            <w:tcW w:w="6123" w:type="dxa"/>
          </w:tcPr>
          <w:p>
            <w:pPr>
              <w:pStyle w:val="0"/>
            </w:pPr>
            <w:r>
              <w:rPr>
                <w:sz w:val="20"/>
              </w:rPr>
              <w:t xml:space="preserve">до 100 л. с. (до 73,55 кВт) включительно</w:t>
            </w:r>
          </w:p>
        </w:tc>
        <w:tc>
          <w:tcPr>
            <w:tcW w:w="1644" w:type="dxa"/>
            <w:vAlign w:val="center"/>
          </w:tcPr>
          <w:p>
            <w:pPr>
              <w:pStyle w:val="0"/>
              <w:jc w:val="center"/>
            </w:pPr>
            <w:r>
              <w:rPr>
                <w:sz w:val="20"/>
              </w:rPr>
              <w:t xml:space="preserve">6</w:t>
            </w:r>
          </w:p>
        </w:tc>
        <w:tc>
          <w:tcPr>
            <w:tcW w:w="1304" w:type="dxa"/>
            <w:vAlign w:val="center"/>
          </w:tcPr>
          <w:p>
            <w:pPr>
              <w:pStyle w:val="0"/>
              <w:jc w:val="center"/>
            </w:pPr>
            <w:r>
              <w:rPr>
                <w:sz w:val="20"/>
              </w:rPr>
              <w:t xml:space="preserve">8</w:t>
            </w:r>
          </w:p>
        </w:tc>
      </w:tr>
      <w:tr>
        <w:tc>
          <w:tcPr>
            <w:tcW w:w="6123" w:type="dxa"/>
          </w:tcPr>
          <w:p>
            <w:pPr>
              <w:pStyle w:val="0"/>
            </w:pPr>
            <w:r>
              <w:rPr>
                <w:sz w:val="20"/>
              </w:rPr>
              <w:t xml:space="preserve">свыше 100 л. с. до 150 л. с. (свыше 73,55 кВт до 110,33 кВт) включительно</w:t>
            </w:r>
          </w:p>
        </w:tc>
        <w:tc>
          <w:tcPr>
            <w:tcW w:w="1644" w:type="dxa"/>
            <w:vAlign w:val="center"/>
          </w:tcPr>
          <w:p>
            <w:pPr>
              <w:pStyle w:val="0"/>
              <w:jc w:val="center"/>
            </w:pPr>
            <w:r>
              <w:rPr>
                <w:sz w:val="20"/>
              </w:rPr>
              <w:t xml:space="preserve">10</w:t>
            </w:r>
          </w:p>
        </w:tc>
        <w:tc>
          <w:tcPr>
            <w:tcW w:w="1304" w:type="dxa"/>
            <w:vAlign w:val="center"/>
          </w:tcPr>
          <w:p>
            <w:pPr>
              <w:pStyle w:val="0"/>
              <w:jc w:val="center"/>
            </w:pPr>
            <w:r>
              <w:rPr>
                <w:sz w:val="20"/>
              </w:rPr>
              <w:t xml:space="preserve">14</w:t>
            </w:r>
          </w:p>
        </w:tc>
      </w:tr>
      <w:tr>
        <w:tc>
          <w:tcPr>
            <w:tcW w:w="6123" w:type="dxa"/>
          </w:tcPr>
          <w:p>
            <w:pPr>
              <w:pStyle w:val="0"/>
            </w:pPr>
            <w:r>
              <w:rPr>
                <w:sz w:val="20"/>
              </w:rPr>
              <w:t xml:space="preserve">свыше 150 л. с. до 200 л. с. (свыше 110,33 кВт до 147,1 кВт) включительно</w:t>
            </w:r>
          </w:p>
        </w:tc>
        <w:tc>
          <w:tcPr>
            <w:tcW w:w="1644" w:type="dxa"/>
            <w:vAlign w:val="center"/>
          </w:tcPr>
          <w:p>
            <w:pPr>
              <w:pStyle w:val="0"/>
              <w:jc w:val="center"/>
            </w:pPr>
            <w:r>
              <w:rPr>
                <w:sz w:val="20"/>
              </w:rPr>
              <w:t xml:space="preserve">22</w:t>
            </w:r>
          </w:p>
        </w:tc>
        <w:tc>
          <w:tcPr>
            <w:tcW w:w="1304" w:type="dxa"/>
            <w:vAlign w:val="center"/>
          </w:tcPr>
          <w:p>
            <w:pPr>
              <w:pStyle w:val="0"/>
              <w:jc w:val="center"/>
            </w:pPr>
            <w:r>
              <w:rPr>
                <w:sz w:val="20"/>
              </w:rPr>
              <w:t xml:space="preserve">28</w:t>
            </w:r>
          </w:p>
        </w:tc>
      </w:tr>
      <w:tr>
        <w:tc>
          <w:tcPr>
            <w:tcW w:w="6123" w:type="dxa"/>
          </w:tcPr>
          <w:p>
            <w:pPr>
              <w:pStyle w:val="0"/>
            </w:pPr>
            <w:r>
              <w:rPr>
                <w:sz w:val="20"/>
              </w:rPr>
              <w:t xml:space="preserve">свыше 200 л. с. до 250 л. с. (свыше 147,1 кВт до 183,9 кВт) включительно</w:t>
            </w:r>
          </w:p>
        </w:tc>
        <w:tc>
          <w:tcPr>
            <w:tcW w:w="1644" w:type="dxa"/>
            <w:vAlign w:val="center"/>
          </w:tcPr>
          <w:p>
            <w:pPr>
              <w:pStyle w:val="0"/>
              <w:jc w:val="center"/>
            </w:pPr>
            <w:r>
              <w:rPr>
                <w:sz w:val="20"/>
              </w:rPr>
              <w:t xml:space="preserve">35</w:t>
            </w:r>
          </w:p>
        </w:tc>
        <w:tc>
          <w:tcPr>
            <w:tcW w:w="1304" w:type="dxa"/>
            <w:vAlign w:val="center"/>
          </w:tcPr>
          <w:p>
            <w:pPr>
              <w:pStyle w:val="0"/>
              <w:jc w:val="center"/>
            </w:pPr>
            <w:r>
              <w:rPr>
                <w:sz w:val="20"/>
              </w:rPr>
              <w:t xml:space="preserve">47</w:t>
            </w:r>
          </w:p>
        </w:tc>
      </w:tr>
      <w:tr>
        <w:tc>
          <w:tcPr>
            <w:tcW w:w="6123" w:type="dxa"/>
          </w:tcPr>
          <w:p>
            <w:pPr>
              <w:pStyle w:val="0"/>
            </w:pPr>
            <w:r>
              <w:rPr>
                <w:sz w:val="20"/>
              </w:rPr>
              <w:t xml:space="preserve">свыше 250 л. с. (свыше 183,9 кВт)</w:t>
            </w:r>
          </w:p>
        </w:tc>
        <w:tc>
          <w:tcPr>
            <w:tcW w:w="1644" w:type="dxa"/>
            <w:vAlign w:val="center"/>
          </w:tcPr>
          <w:p>
            <w:pPr>
              <w:pStyle w:val="0"/>
              <w:jc w:val="center"/>
            </w:pPr>
            <w:r>
              <w:rPr>
                <w:sz w:val="20"/>
              </w:rPr>
              <w:t xml:space="preserve">85</w:t>
            </w:r>
          </w:p>
        </w:tc>
        <w:tc>
          <w:tcPr>
            <w:tcW w:w="1304" w:type="dxa"/>
            <w:vAlign w:val="center"/>
          </w:tcPr>
          <w:p>
            <w:pPr>
              <w:pStyle w:val="0"/>
              <w:jc w:val="center"/>
            </w:pPr>
            <w:r>
              <w:rPr>
                <w:sz w:val="20"/>
              </w:rPr>
              <w:t xml:space="preserve">110</w:t>
            </w:r>
          </w:p>
        </w:tc>
      </w:tr>
      <w:tr>
        <w:tc>
          <w:tcPr>
            <w:tcW w:w="6123" w:type="dxa"/>
          </w:tcPr>
          <w:p>
            <w:pPr>
              <w:pStyle w:val="0"/>
            </w:pPr>
            <w:r>
              <w:rPr>
                <w:sz w:val="20"/>
              </w:rPr>
              <w:t xml:space="preserve">Мотоциклы и мотороллеры с мощностью двигателя (с каждой лошадиной силы):</w:t>
            </w:r>
          </w:p>
        </w:tc>
        <w:tc>
          <w:tcPr>
            <w:tcW w:w="1644" w:type="dxa"/>
            <w:vAlign w:val="center"/>
          </w:tcPr>
          <w:p>
            <w:pPr>
              <w:pStyle w:val="0"/>
            </w:pPr>
            <w:r>
              <w:rPr>
                <w:sz w:val="20"/>
              </w:rPr>
            </w:r>
          </w:p>
        </w:tc>
        <w:tc>
          <w:tcPr>
            <w:tcW w:w="1304" w:type="dxa"/>
            <w:vAlign w:val="center"/>
          </w:tcPr>
          <w:p>
            <w:pPr>
              <w:pStyle w:val="0"/>
            </w:pPr>
            <w:r>
              <w:rPr>
                <w:sz w:val="20"/>
              </w:rPr>
            </w:r>
          </w:p>
        </w:tc>
      </w:tr>
      <w:tr>
        <w:tc>
          <w:tcPr>
            <w:tcW w:w="6123" w:type="dxa"/>
          </w:tcPr>
          <w:p>
            <w:pPr>
              <w:pStyle w:val="0"/>
            </w:pPr>
            <w:r>
              <w:rPr>
                <w:sz w:val="20"/>
              </w:rPr>
              <w:t xml:space="preserve">до 20 л. с. (до 14,7 кВт) включительно</w:t>
            </w:r>
          </w:p>
        </w:tc>
        <w:tc>
          <w:tcPr>
            <w:tcW w:w="1644" w:type="dxa"/>
            <w:vAlign w:val="center"/>
          </w:tcPr>
          <w:p>
            <w:pPr>
              <w:pStyle w:val="0"/>
              <w:jc w:val="center"/>
            </w:pPr>
            <w:r>
              <w:rPr>
                <w:sz w:val="20"/>
              </w:rPr>
              <w:t xml:space="preserve">3,5</w:t>
            </w:r>
          </w:p>
        </w:tc>
        <w:tc>
          <w:tcPr>
            <w:tcW w:w="1304" w:type="dxa"/>
            <w:vAlign w:val="center"/>
          </w:tcPr>
          <w:p>
            <w:pPr>
              <w:pStyle w:val="0"/>
              <w:jc w:val="center"/>
            </w:pPr>
            <w:r>
              <w:rPr>
                <w:sz w:val="20"/>
              </w:rPr>
              <w:t xml:space="preserve">5</w:t>
            </w:r>
          </w:p>
        </w:tc>
      </w:tr>
      <w:tr>
        <w:tc>
          <w:tcPr>
            <w:tcW w:w="6123" w:type="dxa"/>
          </w:tcPr>
          <w:p>
            <w:pPr>
              <w:pStyle w:val="0"/>
            </w:pPr>
            <w:r>
              <w:rPr>
                <w:sz w:val="20"/>
              </w:rPr>
              <w:t xml:space="preserve">свыше 20 л. с. до 35 л. с. (свыше 14,7 кВт до 25,74 кВт) включительно</w:t>
            </w:r>
          </w:p>
        </w:tc>
        <w:tc>
          <w:tcPr>
            <w:tcW w:w="1644" w:type="dxa"/>
            <w:vAlign w:val="center"/>
          </w:tcPr>
          <w:p>
            <w:pPr>
              <w:pStyle w:val="0"/>
              <w:jc w:val="center"/>
            </w:pPr>
            <w:r>
              <w:rPr>
                <w:sz w:val="20"/>
              </w:rPr>
              <w:t xml:space="preserve">6,5</w:t>
            </w:r>
          </w:p>
        </w:tc>
        <w:tc>
          <w:tcPr>
            <w:tcW w:w="1304" w:type="dxa"/>
            <w:vAlign w:val="center"/>
          </w:tcPr>
          <w:p>
            <w:pPr>
              <w:pStyle w:val="0"/>
              <w:jc w:val="center"/>
            </w:pPr>
            <w:r>
              <w:rPr>
                <w:sz w:val="20"/>
              </w:rPr>
              <w:t xml:space="preserve">8</w:t>
            </w:r>
          </w:p>
        </w:tc>
      </w:tr>
      <w:tr>
        <w:tc>
          <w:tcPr>
            <w:tcW w:w="6123" w:type="dxa"/>
          </w:tcPr>
          <w:p>
            <w:pPr>
              <w:pStyle w:val="0"/>
            </w:pPr>
            <w:r>
              <w:rPr>
                <w:sz w:val="20"/>
              </w:rPr>
              <w:t xml:space="preserve">свыше 35 л. с. (свыше 25,74 кВт)</w:t>
            </w:r>
          </w:p>
        </w:tc>
        <w:tc>
          <w:tcPr>
            <w:tcW w:w="1644" w:type="dxa"/>
            <w:vAlign w:val="center"/>
          </w:tcPr>
          <w:p>
            <w:pPr>
              <w:pStyle w:val="0"/>
              <w:jc w:val="center"/>
            </w:pPr>
            <w:r>
              <w:rPr>
                <w:sz w:val="20"/>
              </w:rPr>
              <w:t xml:space="preserve">13,5</w:t>
            </w:r>
          </w:p>
        </w:tc>
        <w:tc>
          <w:tcPr>
            <w:tcW w:w="1304" w:type="dxa"/>
            <w:vAlign w:val="center"/>
          </w:tcPr>
          <w:p>
            <w:pPr>
              <w:pStyle w:val="0"/>
              <w:jc w:val="center"/>
            </w:pPr>
            <w:r>
              <w:rPr>
                <w:sz w:val="20"/>
              </w:rPr>
              <w:t xml:space="preserve">15</w:t>
            </w:r>
          </w:p>
        </w:tc>
      </w:tr>
      <w:tr>
        <w:tc>
          <w:tcPr>
            <w:tcW w:w="6123" w:type="dxa"/>
          </w:tcPr>
          <w:p>
            <w:pPr>
              <w:pStyle w:val="0"/>
            </w:pPr>
            <w:r>
              <w:rPr>
                <w:sz w:val="20"/>
              </w:rPr>
              <w:t xml:space="preserve">Автобусы с мощностью двигателя (с каждой лошадиной силы):</w:t>
            </w:r>
          </w:p>
        </w:tc>
        <w:tc>
          <w:tcPr>
            <w:tcW w:w="1644" w:type="dxa"/>
          </w:tcPr>
          <w:p>
            <w:pPr>
              <w:pStyle w:val="0"/>
            </w:pPr>
            <w:r>
              <w:rPr>
                <w:sz w:val="20"/>
              </w:rPr>
            </w:r>
          </w:p>
        </w:tc>
        <w:tc>
          <w:tcPr>
            <w:tcW w:w="1304" w:type="dxa"/>
          </w:tcPr>
          <w:p>
            <w:pPr>
              <w:pStyle w:val="0"/>
            </w:pPr>
            <w:r>
              <w:rPr>
                <w:sz w:val="20"/>
              </w:rPr>
            </w:r>
          </w:p>
        </w:tc>
      </w:tr>
      <w:tr>
        <w:tc>
          <w:tcPr>
            <w:tcW w:w="6123" w:type="dxa"/>
          </w:tcPr>
          <w:p>
            <w:pPr>
              <w:pStyle w:val="0"/>
            </w:pPr>
            <w:r>
              <w:rPr>
                <w:sz w:val="20"/>
              </w:rPr>
              <w:t xml:space="preserve">до 200 л. с. (до 147,1 кВт) включительно</w:t>
            </w:r>
          </w:p>
        </w:tc>
        <w:tc>
          <w:tcPr>
            <w:tcW w:w="1644" w:type="dxa"/>
            <w:vAlign w:val="center"/>
          </w:tcPr>
          <w:p>
            <w:pPr>
              <w:pStyle w:val="0"/>
              <w:jc w:val="center"/>
            </w:pPr>
            <w:r>
              <w:rPr>
                <w:sz w:val="20"/>
              </w:rPr>
              <w:t xml:space="preserve">20</w:t>
            </w:r>
          </w:p>
        </w:tc>
        <w:tc>
          <w:tcPr>
            <w:tcW w:w="1304" w:type="dxa"/>
            <w:vAlign w:val="center"/>
          </w:tcPr>
          <w:p>
            <w:pPr>
              <w:pStyle w:val="0"/>
              <w:jc w:val="center"/>
            </w:pPr>
            <w:r>
              <w:rPr>
                <w:sz w:val="20"/>
              </w:rPr>
              <w:t xml:space="preserve">28</w:t>
            </w:r>
          </w:p>
        </w:tc>
      </w:tr>
      <w:tr>
        <w:tc>
          <w:tcPr>
            <w:tcW w:w="6123" w:type="dxa"/>
          </w:tcPr>
          <w:p>
            <w:pPr>
              <w:pStyle w:val="0"/>
            </w:pPr>
            <w:r>
              <w:rPr>
                <w:sz w:val="20"/>
              </w:rPr>
              <w:t xml:space="preserve">свыше 200 л. с. (свыше 147,1 кВт)</w:t>
            </w:r>
          </w:p>
        </w:tc>
        <w:tc>
          <w:tcPr>
            <w:tcW w:w="1644" w:type="dxa"/>
            <w:vAlign w:val="center"/>
          </w:tcPr>
          <w:p>
            <w:pPr>
              <w:pStyle w:val="0"/>
              <w:jc w:val="center"/>
            </w:pPr>
            <w:r>
              <w:rPr>
                <w:sz w:val="20"/>
              </w:rPr>
              <w:t xml:space="preserve">25</w:t>
            </w:r>
          </w:p>
        </w:tc>
        <w:tc>
          <w:tcPr>
            <w:tcW w:w="1304" w:type="dxa"/>
            <w:vAlign w:val="center"/>
          </w:tcPr>
          <w:p>
            <w:pPr>
              <w:pStyle w:val="0"/>
              <w:jc w:val="center"/>
            </w:pPr>
            <w:r>
              <w:rPr>
                <w:sz w:val="20"/>
              </w:rPr>
              <w:t xml:space="preserve">40</w:t>
            </w:r>
          </w:p>
        </w:tc>
      </w:tr>
      <w:tr>
        <w:tc>
          <w:tcPr>
            <w:tcW w:w="6123" w:type="dxa"/>
          </w:tcPr>
          <w:p>
            <w:pPr>
              <w:pStyle w:val="0"/>
            </w:pPr>
            <w:r>
              <w:rPr>
                <w:sz w:val="20"/>
              </w:rPr>
              <w:t xml:space="preserve">Автомобили грузовые с мощностью двигателя (с каждой лошадиной силы):</w:t>
            </w:r>
          </w:p>
        </w:tc>
        <w:tc>
          <w:tcPr>
            <w:tcW w:w="1644" w:type="dxa"/>
            <w:vAlign w:val="center"/>
          </w:tcPr>
          <w:p>
            <w:pPr>
              <w:pStyle w:val="0"/>
            </w:pPr>
            <w:r>
              <w:rPr>
                <w:sz w:val="20"/>
              </w:rPr>
            </w:r>
          </w:p>
        </w:tc>
        <w:tc>
          <w:tcPr>
            <w:tcW w:w="1304" w:type="dxa"/>
            <w:vAlign w:val="center"/>
          </w:tcPr>
          <w:p>
            <w:pPr>
              <w:pStyle w:val="0"/>
            </w:pPr>
            <w:r>
              <w:rPr>
                <w:sz w:val="20"/>
              </w:rPr>
            </w:r>
          </w:p>
        </w:tc>
      </w:tr>
      <w:tr>
        <w:tc>
          <w:tcPr>
            <w:tcW w:w="6123" w:type="dxa"/>
          </w:tcPr>
          <w:p>
            <w:pPr>
              <w:pStyle w:val="0"/>
            </w:pPr>
            <w:r>
              <w:rPr>
                <w:sz w:val="20"/>
              </w:rPr>
              <w:t xml:space="preserve">до 100 л. с. (до 73,55 кВт) включительно</w:t>
            </w:r>
          </w:p>
        </w:tc>
        <w:tc>
          <w:tcPr>
            <w:tcW w:w="1644" w:type="dxa"/>
            <w:vAlign w:val="center"/>
          </w:tcPr>
          <w:p>
            <w:pPr>
              <w:pStyle w:val="0"/>
              <w:jc w:val="center"/>
            </w:pPr>
            <w:r>
              <w:rPr>
                <w:sz w:val="20"/>
              </w:rPr>
              <w:t xml:space="preserve">16</w:t>
            </w:r>
          </w:p>
        </w:tc>
        <w:tc>
          <w:tcPr>
            <w:tcW w:w="1304" w:type="dxa"/>
            <w:vAlign w:val="center"/>
          </w:tcPr>
          <w:p>
            <w:pPr>
              <w:pStyle w:val="0"/>
              <w:jc w:val="center"/>
            </w:pPr>
            <w:r>
              <w:rPr>
                <w:sz w:val="20"/>
              </w:rPr>
              <w:t xml:space="preserve">20</w:t>
            </w:r>
          </w:p>
        </w:tc>
      </w:tr>
      <w:tr>
        <w:tc>
          <w:tcPr>
            <w:tcW w:w="6123" w:type="dxa"/>
          </w:tcPr>
          <w:p>
            <w:pPr>
              <w:pStyle w:val="0"/>
            </w:pPr>
            <w:r>
              <w:rPr>
                <w:sz w:val="20"/>
              </w:rPr>
              <w:t xml:space="preserve">свыше 100 л. с. до 150 л. с. (свыше 73,55 кВт до 110,33 кВт) включительно</w:t>
            </w:r>
          </w:p>
        </w:tc>
        <w:tc>
          <w:tcPr>
            <w:tcW w:w="1644" w:type="dxa"/>
            <w:vAlign w:val="center"/>
          </w:tcPr>
          <w:p>
            <w:pPr>
              <w:pStyle w:val="0"/>
              <w:jc w:val="center"/>
            </w:pPr>
            <w:r>
              <w:rPr>
                <w:sz w:val="20"/>
              </w:rPr>
              <w:t xml:space="preserve">22</w:t>
            </w:r>
          </w:p>
        </w:tc>
        <w:tc>
          <w:tcPr>
            <w:tcW w:w="1304" w:type="dxa"/>
            <w:vAlign w:val="center"/>
          </w:tcPr>
          <w:p>
            <w:pPr>
              <w:pStyle w:val="0"/>
              <w:jc w:val="center"/>
            </w:pPr>
            <w:r>
              <w:rPr>
                <w:sz w:val="20"/>
              </w:rPr>
              <w:t xml:space="preserve">30</w:t>
            </w:r>
          </w:p>
        </w:tc>
      </w:tr>
      <w:tr>
        <w:tc>
          <w:tcPr>
            <w:tcW w:w="6123" w:type="dxa"/>
          </w:tcPr>
          <w:p>
            <w:pPr>
              <w:pStyle w:val="0"/>
            </w:pPr>
            <w:r>
              <w:rPr>
                <w:sz w:val="20"/>
              </w:rPr>
              <w:t xml:space="preserve">свыше 150 л. с. до 200 л. с. (свыше 110,33 кВт до 147,1 кВт) включительно</w:t>
            </w:r>
          </w:p>
        </w:tc>
        <w:tc>
          <w:tcPr>
            <w:tcW w:w="1644" w:type="dxa"/>
            <w:vAlign w:val="center"/>
          </w:tcPr>
          <w:p>
            <w:pPr>
              <w:pStyle w:val="0"/>
              <w:jc w:val="center"/>
            </w:pPr>
            <w:r>
              <w:rPr>
                <w:sz w:val="20"/>
              </w:rPr>
              <w:t xml:space="preserve">34</w:t>
            </w:r>
          </w:p>
        </w:tc>
        <w:tc>
          <w:tcPr>
            <w:tcW w:w="1304" w:type="dxa"/>
            <w:vAlign w:val="center"/>
          </w:tcPr>
          <w:p>
            <w:pPr>
              <w:pStyle w:val="0"/>
              <w:jc w:val="center"/>
            </w:pPr>
            <w:r>
              <w:rPr>
                <w:sz w:val="20"/>
              </w:rPr>
              <w:t xml:space="preserve">40</w:t>
            </w:r>
          </w:p>
        </w:tc>
      </w:tr>
      <w:tr>
        <w:tc>
          <w:tcPr>
            <w:tcW w:w="6123" w:type="dxa"/>
          </w:tcPr>
          <w:p>
            <w:pPr>
              <w:pStyle w:val="0"/>
            </w:pPr>
            <w:r>
              <w:rPr>
                <w:sz w:val="20"/>
              </w:rPr>
              <w:t xml:space="preserve">свыше 200 л. с. до 250 л. с. (свыше 147,1 кВт до 183,9 кВт) включительно</w:t>
            </w:r>
          </w:p>
        </w:tc>
        <w:tc>
          <w:tcPr>
            <w:tcW w:w="1644" w:type="dxa"/>
            <w:vAlign w:val="center"/>
          </w:tcPr>
          <w:p>
            <w:pPr>
              <w:pStyle w:val="0"/>
              <w:jc w:val="center"/>
            </w:pPr>
            <w:r>
              <w:rPr>
                <w:sz w:val="20"/>
              </w:rPr>
              <w:t xml:space="preserve">43</w:t>
            </w:r>
          </w:p>
        </w:tc>
        <w:tc>
          <w:tcPr>
            <w:tcW w:w="1304" w:type="dxa"/>
            <w:vAlign w:val="center"/>
          </w:tcPr>
          <w:p>
            <w:pPr>
              <w:pStyle w:val="0"/>
              <w:jc w:val="center"/>
            </w:pPr>
            <w:r>
              <w:rPr>
                <w:sz w:val="20"/>
              </w:rPr>
              <w:t xml:space="preserve">55</w:t>
            </w:r>
          </w:p>
        </w:tc>
      </w:tr>
      <w:tr>
        <w:tc>
          <w:tcPr>
            <w:tcW w:w="6123" w:type="dxa"/>
          </w:tcPr>
          <w:p>
            <w:pPr>
              <w:pStyle w:val="0"/>
            </w:pPr>
            <w:r>
              <w:rPr>
                <w:sz w:val="20"/>
              </w:rPr>
              <w:t xml:space="preserve">свыше 250 л. с. (свыше 183,9 кВт)</w:t>
            </w:r>
          </w:p>
        </w:tc>
        <w:tc>
          <w:tcPr>
            <w:tcW w:w="1644" w:type="dxa"/>
            <w:vAlign w:val="center"/>
          </w:tcPr>
          <w:p>
            <w:pPr>
              <w:pStyle w:val="0"/>
              <w:jc w:val="center"/>
            </w:pPr>
            <w:r>
              <w:rPr>
                <w:sz w:val="20"/>
              </w:rPr>
              <w:t xml:space="preserve">52</w:t>
            </w:r>
          </w:p>
        </w:tc>
        <w:tc>
          <w:tcPr>
            <w:tcW w:w="1304" w:type="dxa"/>
            <w:vAlign w:val="center"/>
          </w:tcPr>
          <w:p>
            <w:pPr>
              <w:pStyle w:val="0"/>
              <w:jc w:val="center"/>
            </w:pPr>
            <w:r>
              <w:rPr>
                <w:sz w:val="20"/>
              </w:rPr>
              <w:t xml:space="preserve">70</w:t>
            </w:r>
          </w:p>
        </w:tc>
      </w:tr>
      <w:tr>
        <w:tc>
          <w:tcPr>
            <w:tcW w:w="6123" w:type="dxa"/>
          </w:tcPr>
          <w:p>
            <w:pPr>
              <w:pStyle w:val="0"/>
            </w:pPr>
            <w:r>
              <w:rPr>
                <w:sz w:val="20"/>
              </w:rPr>
              <w:t xml:space="preserve">Другие самоходные транспортные средства, машины и механизмы на пневматическом и гусеничном ходу (с каждой лошадиной силы)</w:t>
            </w:r>
          </w:p>
        </w:tc>
        <w:tc>
          <w:tcPr>
            <w:tcW w:w="1644" w:type="dxa"/>
            <w:vAlign w:val="center"/>
          </w:tcPr>
          <w:p>
            <w:pPr>
              <w:pStyle w:val="0"/>
              <w:jc w:val="center"/>
            </w:pPr>
            <w:r>
              <w:rPr>
                <w:sz w:val="20"/>
              </w:rPr>
              <w:t xml:space="preserve">9</w:t>
            </w:r>
          </w:p>
        </w:tc>
        <w:tc>
          <w:tcPr>
            <w:tcW w:w="1304" w:type="dxa"/>
            <w:vAlign w:val="center"/>
          </w:tcPr>
          <w:p>
            <w:pPr>
              <w:pStyle w:val="0"/>
              <w:jc w:val="center"/>
            </w:pPr>
            <w:r>
              <w:rPr>
                <w:sz w:val="20"/>
              </w:rPr>
              <w:t xml:space="preserve">16</w:t>
            </w:r>
          </w:p>
        </w:tc>
      </w:tr>
      <w:tr>
        <w:tc>
          <w:tcPr>
            <w:tcW w:w="6123" w:type="dxa"/>
          </w:tcPr>
          <w:p>
            <w:pPr>
              <w:pStyle w:val="0"/>
            </w:pPr>
            <w:r>
              <w:rPr>
                <w:sz w:val="20"/>
              </w:rPr>
              <w:t xml:space="preserve">Снегоходы, мотосани с мощностью двигателя (с каждой лошадиной силы):</w:t>
            </w:r>
          </w:p>
        </w:tc>
        <w:tc>
          <w:tcPr>
            <w:tcW w:w="1644" w:type="dxa"/>
            <w:vAlign w:val="center"/>
          </w:tcPr>
          <w:p>
            <w:pPr>
              <w:pStyle w:val="0"/>
            </w:pPr>
            <w:r>
              <w:rPr>
                <w:sz w:val="20"/>
              </w:rPr>
            </w:r>
          </w:p>
        </w:tc>
        <w:tc>
          <w:tcPr>
            <w:tcW w:w="1304" w:type="dxa"/>
            <w:vAlign w:val="center"/>
          </w:tcPr>
          <w:p>
            <w:pPr>
              <w:pStyle w:val="0"/>
            </w:pPr>
            <w:r>
              <w:rPr>
                <w:sz w:val="20"/>
              </w:rPr>
            </w:r>
          </w:p>
        </w:tc>
      </w:tr>
      <w:tr>
        <w:tc>
          <w:tcPr>
            <w:tcW w:w="6123" w:type="dxa"/>
          </w:tcPr>
          <w:p>
            <w:pPr>
              <w:pStyle w:val="0"/>
            </w:pPr>
            <w:r>
              <w:rPr>
                <w:sz w:val="20"/>
              </w:rPr>
              <w:t xml:space="preserve">до 50 л. с. (до 36,77 кВт) включительно</w:t>
            </w:r>
          </w:p>
        </w:tc>
        <w:tc>
          <w:tcPr>
            <w:tcW w:w="1644" w:type="dxa"/>
            <w:vAlign w:val="center"/>
          </w:tcPr>
          <w:p>
            <w:pPr>
              <w:pStyle w:val="0"/>
              <w:jc w:val="center"/>
            </w:pPr>
            <w:r>
              <w:rPr>
                <w:sz w:val="20"/>
              </w:rPr>
              <w:t xml:space="preserve">9</w:t>
            </w:r>
          </w:p>
        </w:tc>
        <w:tc>
          <w:tcPr>
            <w:tcW w:w="1304" w:type="dxa"/>
            <w:vAlign w:val="center"/>
          </w:tcPr>
          <w:p>
            <w:pPr>
              <w:pStyle w:val="0"/>
              <w:jc w:val="center"/>
            </w:pPr>
            <w:r>
              <w:rPr>
                <w:sz w:val="20"/>
              </w:rPr>
              <w:t xml:space="preserve">15</w:t>
            </w:r>
          </w:p>
        </w:tc>
      </w:tr>
      <w:tr>
        <w:tc>
          <w:tcPr>
            <w:tcW w:w="6123" w:type="dxa"/>
          </w:tcPr>
          <w:p>
            <w:pPr>
              <w:pStyle w:val="0"/>
            </w:pPr>
            <w:r>
              <w:rPr>
                <w:sz w:val="20"/>
              </w:rPr>
              <w:t xml:space="preserve">свыше 50 л. с. (свыше 36,77 кВт)</w:t>
            </w:r>
          </w:p>
        </w:tc>
        <w:tc>
          <w:tcPr>
            <w:tcW w:w="1644" w:type="dxa"/>
            <w:vAlign w:val="center"/>
          </w:tcPr>
          <w:p>
            <w:pPr>
              <w:pStyle w:val="0"/>
              <w:jc w:val="center"/>
            </w:pPr>
            <w:r>
              <w:rPr>
                <w:sz w:val="20"/>
              </w:rPr>
              <w:t xml:space="preserve">30</w:t>
            </w:r>
          </w:p>
        </w:tc>
        <w:tc>
          <w:tcPr>
            <w:tcW w:w="1304" w:type="dxa"/>
            <w:vAlign w:val="center"/>
          </w:tcPr>
          <w:p>
            <w:pPr>
              <w:pStyle w:val="0"/>
              <w:jc w:val="center"/>
            </w:pPr>
            <w:r>
              <w:rPr>
                <w:sz w:val="20"/>
              </w:rPr>
              <w:t xml:space="preserve">40</w:t>
            </w:r>
          </w:p>
        </w:tc>
      </w:tr>
      <w:tr>
        <w:tc>
          <w:tcPr>
            <w:tcW w:w="6123" w:type="dxa"/>
          </w:tcPr>
          <w:p>
            <w:pPr>
              <w:pStyle w:val="0"/>
            </w:pPr>
            <w:r>
              <w:rPr>
                <w:sz w:val="20"/>
              </w:rPr>
              <w:t xml:space="preserve">Катера, моторные лодки и другие водные транспортные средства с мощностью двигателя (с каждой лошадиной силы):</w:t>
            </w:r>
          </w:p>
        </w:tc>
        <w:tc>
          <w:tcPr>
            <w:tcW w:w="1644" w:type="dxa"/>
            <w:vAlign w:val="center"/>
          </w:tcPr>
          <w:p>
            <w:pPr>
              <w:pStyle w:val="0"/>
            </w:pPr>
            <w:r>
              <w:rPr>
                <w:sz w:val="20"/>
              </w:rPr>
            </w:r>
          </w:p>
        </w:tc>
        <w:tc>
          <w:tcPr>
            <w:tcW w:w="1304" w:type="dxa"/>
            <w:vAlign w:val="center"/>
          </w:tcPr>
          <w:p>
            <w:pPr>
              <w:pStyle w:val="0"/>
            </w:pPr>
            <w:r>
              <w:rPr>
                <w:sz w:val="20"/>
              </w:rPr>
            </w:r>
          </w:p>
        </w:tc>
      </w:tr>
      <w:tr>
        <w:tc>
          <w:tcPr>
            <w:tcW w:w="6123" w:type="dxa"/>
          </w:tcPr>
          <w:p>
            <w:pPr>
              <w:pStyle w:val="0"/>
            </w:pPr>
            <w:r>
              <w:rPr>
                <w:sz w:val="20"/>
              </w:rPr>
              <w:t xml:space="preserve">до 25 л. с. (до 18,39 кВт) включительно</w:t>
            </w:r>
          </w:p>
        </w:tc>
        <w:tc>
          <w:tcPr>
            <w:tcW w:w="1644" w:type="dxa"/>
            <w:vAlign w:val="center"/>
          </w:tcPr>
          <w:p>
            <w:pPr>
              <w:pStyle w:val="0"/>
              <w:jc w:val="center"/>
            </w:pPr>
            <w:r>
              <w:rPr>
                <w:sz w:val="20"/>
              </w:rPr>
              <w:t xml:space="preserve">17</w:t>
            </w:r>
          </w:p>
        </w:tc>
        <w:tc>
          <w:tcPr>
            <w:tcW w:w="1304" w:type="dxa"/>
            <w:vAlign w:val="center"/>
          </w:tcPr>
          <w:p>
            <w:pPr>
              <w:pStyle w:val="0"/>
              <w:jc w:val="center"/>
            </w:pPr>
            <w:r>
              <w:rPr>
                <w:sz w:val="20"/>
              </w:rPr>
              <w:t xml:space="preserve">19</w:t>
            </w:r>
          </w:p>
        </w:tc>
      </w:tr>
      <w:tr>
        <w:tc>
          <w:tcPr>
            <w:tcW w:w="6123" w:type="dxa"/>
          </w:tcPr>
          <w:p>
            <w:pPr>
              <w:pStyle w:val="0"/>
            </w:pPr>
            <w:r>
              <w:rPr>
                <w:sz w:val="20"/>
              </w:rPr>
              <w:t xml:space="preserve">свыше 25 л. с. до 100 л. с. (свыше 18,39 кВт до 73,55 кВт) включительно</w:t>
            </w:r>
          </w:p>
        </w:tc>
        <w:tc>
          <w:tcPr>
            <w:tcW w:w="1644" w:type="dxa"/>
            <w:vAlign w:val="center"/>
          </w:tcPr>
          <w:p>
            <w:pPr>
              <w:pStyle w:val="0"/>
              <w:jc w:val="center"/>
            </w:pPr>
            <w:r>
              <w:rPr>
                <w:sz w:val="20"/>
              </w:rPr>
              <w:t xml:space="preserve">23</w:t>
            </w:r>
          </w:p>
        </w:tc>
        <w:tc>
          <w:tcPr>
            <w:tcW w:w="1304" w:type="dxa"/>
            <w:vAlign w:val="center"/>
          </w:tcPr>
          <w:p>
            <w:pPr>
              <w:pStyle w:val="0"/>
              <w:jc w:val="center"/>
            </w:pPr>
            <w:r>
              <w:rPr>
                <w:sz w:val="20"/>
              </w:rPr>
              <w:t xml:space="preserve">25</w:t>
            </w:r>
          </w:p>
        </w:tc>
      </w:tr>
      <w:tr>
        <w:tc>
          <w:tcPr>
            <w:tcW w:w="6123" w:type="dxa"/>
          </w:tcPr>
          <w:p>
            <w:pPr>
              <w:pStyle w:val="0"/>
            </w:pPr>
            <w:r>
              <w:rPr>
                <w:sz w:val="20"/>
              </w:rPr>
              <w:t xml:space="preserve">свыше 100 л. с. (свыше 73,55 кВт)</w:t>
            </w:r>
          </w:p>
        </w:tc>
        <w:tc>
          <w:tcPr>
            <w:tcW w:w="1644" w:type="dxa"/>
            <w:vAlign w:val="center"/>
          </w:tcPr>
          <w:p>
            <w:pPr>
              <w:pStyle w:val="0"/>
              <w:jc w:val="center"/>
            </w:pPr>
            <w:r>
              <w:rPr>
                <w:sz w:val="20"/>
              </w:rPr>
              <w:t xml:space="preserve">60</w:t>
            </w:r>
          </w:p>
        </w:tc>
        <w:tc>
          <w:tcPr>
            <w:tcW w:w="1304" w:type="dxa"/>
            <w:vAlign w:val="center"/>
          </w:tcPr>
          <w:p>
            <w:pPr>
              <w:pStyle w:val="0"/>
              <w:jc w:val="center"/>
            </w:pPr>
            <w:r>
              <w:rPr>
                <w:sz w:val="20"/>
              </w:rPr>
              <w:t xml:space="preserve">65</w:t>
            </w:r>
          </w:p>
        </w:tc>
      </w:tr>
      <w:tr>
        <w:tc>
          <w:tcPr>
            <w:tcW w:w="6123" w:type="dxa"/>
          </w:tcPr>
          <w:p>
            <w:pPr>
              <w:pStyle w:val="0"/>
              <w:ind w:firstLine="283"/>
            </w:pPr>
            <w:r>
              <w:rPr>
                <w:sz w:val="20"/>
              </w:rPr>
              <w:t xml:space="preserve">Яхты и другие парусно-моторные суда с мощностью двигателя (с каждой лошадиной силы):</w:t>
            </w:r>
          </w:p>
        </w:tc>
        <w:tc>
          <w:tcPr>
            <w:tcW w:w="1644" w:type="dxa"/>
            <w:vAlign w:val="center"/>
          </w:tcPr>
          <w:p>
            <w:pPr>
              <w:pStyle w:val="0"/>
            </w:pPr>
            <w:r>
              <w:rPr>
                <w:sz w:val="20"/>
              </w:rPr>
            </w:r>
          </w:p>
        </w:tc>
        <w:tc>
          <w:tcPr>
            <w:tcW w:w="1304" w:type="dxa"/>
            <w:vAlign w:val="center"/>
          </w:tcPr>
          <w:p>
            <w:pPr>
              <w:pStyle w:val="0"/>
            </w:pPr>
            <w:r>
              <w:rPr>
                <w:sz w:val="20"/>
              </w:rPr>
            </w:r>
          </w:p>
        </w:tc>
      </w:tr>
      <w:tr>
        <w:tc>
          <w:tcPr>
            <w:tcW w:w="6123" w:type="dxa"/>
          </w:tcPr>
          <w:p>
            <w:pPr>
              <w:pStyle w:val="0"/>
              <w:ind w:firstLine="283"/>
            </w:pPr>
            <w:r>
              <w:rPr>
                <w:sz w:val="20"/>
              </w:rPr>
              <w:t xml:space="preserve">до 100 л. с. (до 73,55 кВт) включительно</w:t>
            </w:r>
          </w:p>
        </w:tc>
        <w:tc>
          <w:tcPr>
            <w:tcW w:w="1644" w:type="dxa"/>
            <w:vAlign w:val="center"/>
          </w:tcPr>
          <w:p>
            <w:pPr>
              <w:pStyle w:val="0"/>
              <w:jc w:val="center"/>
            </w:pPr>
            <w:r>
              <w:rPr>
                <w:sz w:val="20"/>
              </w:rPr>
              <w:t xml:space="preserve">50</w:t>
            </w:r>
          </w:p>
        </w:tc>
        <w:tc>
          <w:tcPr>
            <w:tcW w:w="1304" w:type="dxa"/>
            <w:vAlign w:val="center"/>
          </w:tcPr>
          <w:p>
            <w:pPr>
              <w:pStyle w:val="0"/>
              <w:jc w:val="center"/>
            </w:pPr>
            <w:r>
              <w:rPr>
                <w:sz w:val="20"/>
              </w:rPr>
              <w:t xml:space="preserve">65</w:t>
            </w:r>
          </w:p>
        </w:tc>
      </w:tr>
      <w:tr>
        <w:tc>
          <w:tcPr>
            <w:tcW w:w="6123" w:type="dxa"/>
          </w:tcPr>
          <w:p>
            <w:pPr>
              <w:pStyle w:val="0"/>
              <w:ind w:firstLine="283"/>
            </w:pPr>
            <w:r>
              <w:rPr>
                <w:sz w:val="20"/>
              </w:rPr>
              <w:t xml:space="preserve">свыше 100 л. с. (свыше 73,55 кВт)</w:t>
            </w:r>
          </w:p>
        </w:tc>
        <w:tc>
          <w:tcPr>
            <w:tcW w:w="1644" w:type="dxa"/>
            <w:vAlign w:val="center"/>
          </w:tcPr>
          <w:p>
            <w:pPr>
              <w:pStyle w:val="0"/>
              <w:jc w:val="center"/>
            </w:pPr>
            <w:r>
              <w:rPr>
                <w:sz w:val="20"/>
              </w:rPr>
              <w:t xml:space="preserve">95</w:t>
            </w:r>
          </w:p>
        </w:tc>
        <w:tc>
          <w:tcPr>
            <w:tcW w:w="1304" w:type="dxa"/>
            <w:vAlign w:val="center"/>
          </w:tcPr>
          <w:p>
            <w:pPr>
              <w:pStyle w:val="0"/>
              <w:jc w:val="center"/>
            </w:pPr>
            <w:r>
              <w:rPr>
                <w:sz w:val="20"/>
              </w:rPr>
              <w:t xml:space="preserve">150</w:t>
            </w:r>
          </w:p>
        </w:tc>
      </w:tr>
      <w:tr>
        <w:tc>
          <w:tcPr>
            <w:tcW w:w="6123" w:type="dxa"/>
          </w:tcPr>
          <w:p>
            <w:pPr>
              <w:pStyle w:val="0"/>
              <w:ind w:firstLine="283"/>
            </w:pPr>
            <w:r>
              <w:rPr>
                <w:sz w:val="20"/>
              </w:rPr>
              <w:t xml:space="preserve">Гидроциклы с мощностью двигателя (с каждой лошадиной силы):</w:t>
            </w:r>
          </w:p>
        </w:tc>
        <w:tc>
          <w:tcPr>
            <w:tcW w:w="1644" w:type="dxa"/>
            <w:vAlign w:val="center"/>
          </w:tcPr>
          <w:p>
            <w:pPr>
              <w:pStyle w:val="0"/>
            </w:pPr>
            <w:r>
              <w:rPr>
                <w:sz w:val="20"/>
              </w:rPr>
            </w:r>
          </w:p>
        </w:tc>
        <w:tc>
          <w:tcPr>
            <w:tcW w:w="1304" w:type="dxa"/>
            <w:vAlign w:val="center"/>
          </w:tcPr>
          <w:p>
            <w:pPr>
              <w:pStyle w:val="0"/>
            </w:pPr>
            <w:r>
              <w:rPr>
                <w:sz w:val="20"/>
              </w:rPr>
            </w:r>
          </w:p>
        </w:tc>
      </w:tr>
      <w:tr>
        <w:tc>
          <w:tcPr>
            <w:tcW w:w="6123" w:type="dxa"/>
          </w:tcPr>
          <w:p>
            <w:pPr>
              <w:pStyle w:val="0"/>
              <w:ind w:firstLine="283"/>
            </w:pPr>
            <w:r>
              <w:rPr>
                <w:sz w:val="20"/>
              </w:rPr>
              <w:t xml:space="preserve">до 100 л. с. (до 73,55 кВт) включительно</w:t>
            </w:r>
          </w:p>
        </w:tc>
        <w:tc>
          <w:tcPr>
            <w:tcW w:w="1644" w:type="dxa"/>
            <w:vAlign w:val="center"/>
          </w:tcPr>
          <w:p>
            <w:pPr>
              <w:pStyle w:val="0"/>
              <w:jc w:val="center"/>
            </w:pPr>
            <w:r>
              <w:rPr>
                <w:sz w:val="20"/>
              </w:rPr>
              <w:t xml:space="preserve">60</w:t>
            </w:r>
          </w:p>
        </w:tc>
        <w:tc>
          <w:tcPr>
            <w:tcW w:w="1304" w:type="dxa"/>
            <w:vAlign w:val="center"/>
          </w:tcPr>
          <w:p>
            <w:pPr>
              <w:pStyle w:val="0"/>
              <w:jc w:val="center"/>
            </w:pPr>
            <w:r>
              <w:rPr>
                <w:sz w:val="20"/>
              </w:rPr>
              <w:t xml:space="preserve">71</w:t>
            </w:r>
          </w:p>
        </w:tc>
      </w:tr>
      <w:tr>
        <w:tc>
          <w:tcPr>
            <w:tcW w:w="6123" w:type="dxa"/>
          </w:tcPr>
          <w:p>
            <w:pPr>
              <w:pStyle w:val="0"/>
              <w:ind w:firstLine="283"/>
            </w:pPr>
            <w:r>
              <w:rPr>
                <w:sz w:val="20"/>
              </w:rPr>
              <w:t xml:space="preserve">свыше 100 л. с. (свыше 73,55 кВт)</w:t>
            </w:r>
          </w:p>
        </w:tc>
        <w:tc>
          <w:tcPr>
            <w:tcW w:w="1644" w:type="dxa"/>
            <w:vAlign w:val="center"/>
          </w:tcPr>
          <w:p>
            <w:pPr>
              <w:pStyle w:val="0"/>
              <w:jc w:val="center"/>
            </w:pPr>
            <w:r>
              <w:rPr>
                <w:sz w:val="20"/>
              </w:rPr>
              <w:t xml:space="preserve">165</w:t>
            </w:r>
          </w:p>
        </w:tc>
        <w:tc>
          <w:tcPr>
            <w:tcW w:w="1304" w:type="dxa"/>
            <w:vAlign w:val="center"/>
          </w:tcPr>
          <w:p>
            <w:pPr>
              <w:pStyle w:val="0"/>
              <w:jc w:val="center"/>
            </w:pPr>
            <w:r>
              <w:rPr>
                <w:sz w:val="20"/>
              </w:rPr>
              <w:t xml:space="preserve">170</w:t>
            </w:r>
          </w:p>
        </w:tc>
      </w:tr>
      <w:tr>
        <w:tblPrEx>
          <w:tblBorders>
            <w:insideH w:val="nil"/>
          </w:tblBorders>
        </w:tblPrEx>
        <w:tc>
          <w:tcPr>
            <w:tcW w:w="6123" w:type="dxa"/>
            <w:vAlign w:val="center"/>
            <w:tcBorders>
              <w:bottom w:val="nil"/>
            </w:tcBorders>
          </w:tcPr>
          <w:p>
            <w:pPr>
              <w:pStyle w:val="0"/>
              <w:ind w:firstLine="283"/>
              <w:jc w:val="both"/>
            </w:pPr>
            <w:r>
              <w:rPr>
                <w:sz w:val="20"/>
              </w:rPr>
              <w:t xml:space="preserve">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644" w:type="dxa"/>
            <w:vAlign w:val="center"/>
            <w:tcBorders>
              <w:bottom w:val="nil"/>
            </w:tcBorders>
          </w:tcPr>
          <w:p>
            <w:pPr>
              <w:pStyle w:val="0"/>
              <w:jc w:val="center"/>
            </w:pPr>
            <w:r>
              <w:rPr>
                <w:sz w:val="20"/>
              </w:rPr>
              <w:t xml:space="preserve">50</w:t>
            </w:r>
          </w:p>
        </w:tc>
        <w:tc>
          <w:tcPr>
            <w:tcW w:w="1304" w:type="dxa"/>
            <w:vAlign w:val="center"/>
            <w:tcBorders>
              <w:bottom w:val="nil"/>
            </w:tcBorders>
          </w:tcPr>
          <w:p>
            <w:pPr>
              <w:pStyle w:val="0"/>
              <w:jc w:val="center"/>
            </w:pPr>
            <w:r>
              <w:rPr>
                <w:sz w:val="20"/>
              </w:rPr>
              <w:t xml:space="preserve">61</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41"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Закона</w:t>
              </w:r>
            </w:hyperlink>
            <w:r>
              <w:rPr>
                <w:sz w:val="20"/>
              </w:rPr>
              <w:t xml:space="preserve"> Томской области от 29.11.2019 N 130-ОЗ)</w:t>
            </w:r>
          </w:p>
        </w:tc>
      </w:tr>
      <w:tr>
        <w:tc>
          <w:tcPr>
            <w:tcW w:w="6123" w:type="dxa"/>
            <w:vAlign w:val="center"/>
          </w:tcPr>
          <w:p>
            <w:pPr>
              <w:pStyle w:val="0"/>
              <w:ind w:firstLine="283"/>
              <w:jc w:val="both"/>
            </w:pPr>
            <w:r>
              <w:rPr>
                <w:sz w:val="20"/>
              </w:rPr>
              <w:t xml:space="preserve">Самолеты, вертолеты и иные воздушные суда, имеющие двигатели (с каждой лошадиной силы)</w:t>
            </w:r>
          </w:p>
        </w:tc>
        <w:tc>
          <w:tcPr>
            <w:tcW w:w="1644" w:type="dxa"/>
            <w:vAlign w:val="center"/>
          </w:tcPr>
          <w:p>
            <w:pPr>
              <w:pStyle w:val="0"/>
              <w:jc w:val="center"/>
            </w:pPr>
            <w:r>
              <w:rPr>
                <w:sz w:val="20"/>
              </w:rPr>
              <w:t xml:space="preserve">120</w:t>
            </w:r>
          </w:p>
        </w:tc>
        <w:tc>
          <w:tcPr>
            <w:tcW w:w="1304" w:type="dxa"/>
            <w:vAlign w:val="center"/>
          </w:tcPr>
          <w:p>
            <w:pPr>
              <w:pStyle w:val="0"/>
              <w:jc w:val="center"/>
            </w:pPr>
            <w:r>
              <w:rPr>
                <w:sz w:val="20"/>
              </w:rPr>
              <w:t xml:space="preserve">125</w:t>
            </w:r>
          </w:p>
        </w:tc>
      </w:tr>
      <w:tr>
        <w:tc>
          <w:tcPr>
            <w:tcW w:w="6123" w:type="dxa"/>
            <w:vAlign w:val="center"/>
          </w:tcPr>
          <w:p>
            <w:pPr>
              <w:pStyle w:val="0"/>
              <w:ind w:firstLine="283"/>
              <w:jc w:val="both"/>
            </w:pPr>
            <w:r>
              <w:rPr>
                <w:sz w:val="20"/>
              </w:rPr>
              <w:t xml:space="preserve">Самолеты, имеющие реактивные двигатели (с каждого килограмма силы тяги)</w:t>
            </w:r>
          </w:p>
        </w:tc>
        <w:tc>
          <w:tcPr>
            <w:tcW w:w="1644" w:type="dxa"/>
            <w:vAlign w:val="center"/>
          </w:tcPr>
          <w:p>
            <w:pPr>
              <w:pStyle w:val="0"/>
              <w:jc w:val="center"/>
            </w:pPr>
            <w:r>
              <w:rPr>
                <w:sz w:val="20"/>
              </w:rPr>
              <w:t xml:space="preserve">47</w:t>
            </w:r>
          </w:p>
        </w:tc>
        <w:tc>
          <w:tcPr>
            <w:tcW w:w="1304" w:type="dxa"/>
            <w:vAlign w:val="center"/>
          </w:tcPr>
          <w:p>
            <w:pPr>
              <w:pStyle w:val="0"/>
              <w:jc w:val="center"/>
            </w:pPr>
            <w:r>
              <w:rPr>
                <w:sz w:val="20"/>
              </w:rPr>
              <w:t xml:space="preserve">50</w:t>
            </w:r>
          </w:p>
        </w:tc>
      </w:tr>
      <w:tr>
        <w:tc>
          <w:tcPr>
            <w:tcW w:w="6123" w:type="dxa"/>
            <w:vAlign w:val="center"/>
          </w:tcPr>
          <w:p>
            <w:pPr>
              <w:pStyle w:val="0"/>
              <w:ind w:firstLine="283"/>
              <w:jc w:val="both"/>
            </w:pPr>
            <w:r>
              <w:rPr>
                <w:sz w:val="20"/>
              </w:rPr>
              <w:t xml:space="preserve">Другие водные и воздушные транспортные средства, не имеющие двигателей (с единицы транспортного средства)</w:t>
            </w:r>
          </w:p>
        </w:tc>
        <w:tc>
          <w:tcPr>
            <w:tcW w:w="1644" w:type="dxa"/>
            <w:vAlign w:val="center"/>
          </w:tcPr>
          <w:p>
            <w:pPr>
              <w:pStyle w:val="0"/>
              <w:jc w:val="center"/>
            </w:pPr>
            <w:r>
              <w:rPr>
                <w:sz w:val="20"/>
              </w:rPr>
              <w:t xml:space="preserve">500</w:t>
            </w:r>
          </w:p>
        </w:tc>
        <w:tc>
          <w:tcPr>
            <w:tcW w:w="1304" w:type="dxa"/>
            <w:vAlign w:val="center"/>
          </w:tcPr>
          <w:p>
            <w:pPr>
              <w:pStyle w:val="0"/>
              <w:jc w:val="center"/>
            </w:pPr>
            <w:r>
              <w:rPr>
                <w:sz w:val="20"/>
              </w:rPr>
              <w:t xml:space="preserve">550</w:t>
            </w:r>
          </w:p>
        </w:tc>
      </w:tr>
    </w:tbl>
    <w:p>
      <w:pPr>
        <w:pStyle w:val="0"/>
        <w:jc w:val="both"/>
      </w:pPr>
      <w:r>
        <w:rPr>
          <w:sz w:val="20"/>
        </w:rPr>
      </w:r>
    </w:p>
    <w:p>
      <w:pPr>
        <w:pStyle w:val="2"/>
        <w:outlineLvl w:val="1"/>
        <w:ind w:firstLine="540"/>
        <w:jc w:val="both"/>
      </w:pPr>
      <w:r>
        <w:rPr>
          <w:sz w:val="20"/>
        </w:rPr>
        <w:t xml:space="preserve">Статья 7. Утратила силу. - </w:t>
      </w:r>
      <w:hyperlink w:history="0" r:id="rId42" w:tooltip="Закон Томской области от 19.06.2018 N 63-ОЗ &quot;О внесении изменений в Закон Томской области &quot;О транспортном налоге&quot; (принят постановлением Законодательной Думы Томской области от 31.05.2018 N 1078) {КонсультантПлюс}">
        <w:r>
          <w:rPr>
            <w:sz w:val="20"/>
            <w:color w:val="0000ff"/>
          </w:rPr>
          <w:t xml:space="preserve">Закон</w:t>
        </w:r>
      </w:hyperlink>
      <w:r>
        <w:rPr>
          <w:sz w:val="20"/>
        </w:rPr>
        <w:t xml:space="preserve"> Томской области от 19.06.2018 N 63-ОЗ.</w:t>
      </w:r>
    </w:p>
    <w:p>
      <w:pPr>
        <w:pStyle w:val="0"/>
        <w:jc w:val="both"/>
      </w:pPr>
      <w:r>
        <w:rPr>
          <w:sz w:val="20"/>
        </w:rPr>
      </w:r>
    </w:p>
    <w:p>
      <w:pPr>
        <w:pStyle w:val="2"/>
        <w:outlineLvl w:val="1"/>
        <w:ind w:firstLine="540"/>
        <w:jc w:val="both"/>
      </w:pPr>
      <w:r>
        <w:rPr>
          <w:sz w:val="20"/>
        </w:rPr>
        <w:t xml:space="preserve">Статья 8. Порядок уплаты налога налогоплательщиками-организациями</w:t>
      </w:r>
    </w:p>
    <w:p>
      <w:pPr>
        <w:pStyle w:val="0"/>
        <w:ind w:firstLine="540"/>
        <w:jc w:val="both"/>
      </w:pPr>
      <w:r>
        <w:rPr>
          <w:sz w:val="20"/>
        </w:rPr>
        <w:t xml:space="preserve">(в ред. </w:t>
      </w:r>
      <w:hyperlink w:history="0" r:id="rId43"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Закона</w:t>
        </w:r>
      </w:hyperlink>
      <w:r>
        <w:rPr>
          <w:sz w:val="20"/>
        </w:rPr>
        <w:t xml:space="preserve"> Томской области от 29.11.2019 N 130-ОЗ)</w:t>
      </w:r>
    </w:p>
    <w:p>
      <w:pPr>
        <w:pStyle w:val="0"/>
        <w:jc w:val="both"/>
      </w:pPr>
      <w:r>
        <w:rPr>
          <w:sz w:val="20"/>
        </w:rPr>
      </w:r>
    </w:p>
    <w:p>
      <w:pPr>
        <w:pStyle w:val="0"/>
        <w:ind w:firstLine="540"/>
        <w:jc w:val="both"/>
      </w:pPr>
      <w:r>
        <w:rPr>
          <w:sz w:val="20"/>
        </w:rPr>
        <w:t xml:space="preserve">Уплата налога производится налогоплательщиками-организациями по месту нахождения транспортных средств.</w:t>
      </w:r>
    </w:p>
    <w:p>
      <w:pPr>
        <w:pStyle w:val="0"/>
        <w:spacing w:before="200" w:line-rule="auto"/>
        <w:ind w:firstLine="540"/>
        <w:jc w:val="both"/>
      </w:pPr>
      <w:r>
        <w:rPr>
          <w:sz w:val="20"/>
        </w:rPr>
        <w:t xml:space="preserve">Местом нахождения транспортных средств в целях настоящей статьи признается:</w:t>
      </w:r>
    </w:p>
    <w:bookmarkStart w:id="164" w:name="P164"/>
    <w:bookmarkEnd w:id="164"/>
    <w:p>
      <w:pPr>
        <w:pStyle w:val="0"/>
        <w:spacing w:before="200" w:line-rule="auto"/>
        <w:ind w:firstLine="540"/>
        <w:jc w:val="both"/>
      </w:pPr>
      <w:r>
        <w:rPr>
          <w:sz w:val="20"/>
        </w:rPr>
        <w:t xml:space="preserve">1) для водных транспортных средств (за исключением маломерных судов) - место государственной регистрации транспортного средства;</w:t>
      </w:r>
    </w:p>
    <w:bookmarkStart w:id="165" w:name="P165"/>
    <w:bookmarkEnd w:id="165"/>
    <w:p>
      <w:pPr>
        <w:pStyle w:val="0"/>
        <w:spacing w:before="200" w:line-rule="auto"/>
        <w:ind w:firstLine="540"/>
        <w:jc w:val="both"/>
      </w:pPr>
      <w:r>
        <w:rPr>
          <w:sz w:val="20"/>
        </w:rPr>
        <w:t xml:space="preserve">2) для воздушных транспортных средств - место нахождения организации - собственника транспортного средства;</w:t>
      </w:r>
    </w:p>
    <w:p>
      <w:pPr>
        <w:pStyle w:val="0"/>
        <w:spacing w:before="200" w:line-rule="auto"/>
        <w:ind w:firstLine="540"/>
        <w:jc w:val="both"/>
      </w:pPr>
      <w:r>
        <w:rPr>
          <w:sz w:val="20"/>
        </w:rPr>
        <w:t xml:space="preserve">3) для транспортных средств, не указанных в </w:t>
      </w:r>
      <w:hyperlink w:history="0" w:anchor="P164" w:tooltip="1) для водных транспортных средств (за исключением маломерных судов) - место государственной регистрации транспортного средства;">
        <w:r>
          <w:rPr>
            <w:sz w:val="20"/>
            <w:color w:val="0000ff"/>
          </w:rPr>
          <w:t xml:space="preserve">пунктах 1</w:t>
        </w:r>
      </w:hyperlink>
      <w:r>
        <w:rPr>
          <w:sz w:val="20"/>
        </w:rPr>
        <w:t xml:space="preserve"> и </w:t>
      </w:r>
      <w:hyperlink w:history="0" w:anchor="P165" w:tooltip="2) для воздушных транспортных средств - место нахождения организации - собственника транспортного средства;">
        <w:r>
          <w:rPr>
            <w:sz w:val="20"/>
            <w:color w:val="0000ff"/>
          </w:rPr>
          <w:t xml:space="preserve">2</w:t>
        </w:r>
      </w:hyperlink>
      <w:r>
        <w:rPr>
          <w:sz w:val="20"/>
        </w:rPr>
        <w:t xml:space="preserve"> настоящей статьи, - место нахождения организации (ее обособленного подразделения), по которому в соответствии с законодательством Российской Федерации зарегистрировано транспортное средство.</w:t>
      </w:r>
    </w:p>
    <w:p>
      <w:pPr>
        <w:pStyle w:val="0"/>
        <w:jc w:val="both"/>
      </w:pPr>
      <w:r>
        <w:rPr>
          <w:sz w:val="20"/>
        </w:rPr>
      </w:r>
    </w:p>
    <w:bookmarkStart w:id="168" w:name="P168"/>
    <w:bookmarkEnd w:id="168"/>
    <w:p>
      <w:pPr>
        <w:pStyle w:val="2"/>
        <w:outlineLvl w:val="1"/>
        <w:ind w:firstLine="540"/>
        <w:jc w:val="both"/>
      </w:pPr>
      <w:r>
        <w:rPr>
          <w:sz w:val="20"/>
        </w:rPr>
        <w:t xml:space="preserve">Статья 9. Налоговые льготы</w:t>
      </w:r>
    </w:p>
    <w:p>
      <w:pPr>
        <w:pStyle w:val="0"/>
        <w:ind w:firstLine="540"/>
        <w:jc w:val="both"/>
      </w:pPr>
      <w:r>
        <w:rPr>
          <w:sz w:val="20"/>
        </w:rPr>
        <w:t xml:space="preserve">(в ред. </w:t>
      </w:r>
      <w:hyperlink w:history="0" r:id="rId44" w:tooltip="Закон Томской области от 29.11.2016 N 134-ОЗ &quot;О внесении изменений в Закон Томской области &quot;О транспортном налоге&quot; (принят постановлением Законодательной Думы Томской области от 24.11.2016 N 83) {КонсультантПлюс}">
        <w:r>
          <w:rPr>
            <w:sz w:val="20"/>
            <w:color w:val="0000ff"/>
          </w:rPr>
          <w:t xml:space="preserve">Закона</w:t>
        </w:r>
      </w:hyperlink>
      <w:r>
        <w:rPr>
          <w:sz w:val="20"/>
        </w:rPr>
        <w:t xml:space="preserve"> Томской области от 29.11.2016 N 134-ОЗ)</w:t>
      </w:r>
    </w:p>
    <w:p>
      <w:pPr>
        <w:pStyle w:val="0"/>
        <w:jc w:val="both"/>
      </w:pPr>
      <w:r>
        <w:rPr>
          <w:sz w:val="20"/>
        </w:rPr>
      </w:r>
    </w:p>
    <w:p>
      <w:pPr>
        <w:pStyle w:val="0"/>
        <w:ind w:firstLine="540"/>
        <w:jc w:val="both"/>
      </w:pPr>
      <w:r>
        <w:rPr>
          <w:sz w:val="20"/>
        </w:rPr>
        <w:t xml:space="preserve">1. От уплаты налога освобождаются организации в отношении транспортных средств, учитываемых на балансе организации - резидента особой экономической зоны технико-внедренческого типа, созданной на территории г. Томска, в течение десяти лет, начиная с первого числа месяца, в котором указанное лицо было зарегистрировано в качестве резидента особой экономической зоны, с учетом особенностей, установленных </w:t>
      </w:r>
      <w:hyperlink w:history="0" w:anchor="P200" w:tooltip="Статья 9.1. Особенности исчисления льготы по транспортному налогу для организаций - резидентов особой экономической зоны технико-внедренческого типа, созданной на территории г. Томска">
        <w:r>
          <w:rPr>
            <w:sz w:val="20"/>
            <w:color w:val="0000ff"/>
          </w:rPr>
          <w:t xml:space="preserve">статьей 9.1</w:t>
        </w:r>
      </w:hyperlink>
      <w:r>
        <w:rPr>
          <w:sz w:val="20"/>
        </w:rPr>
        <w:t xml:space="preserve"> настоящего Закона.</w:t>
      </w:r>
    </w:p>
    <w:p>
      <w:pPr>
        <w:pStyle w:val="0"/>
        <w:spacing w:before="200" w:line-rule="auto"/>
        <w:ind w:firstLine="540"/>
        <w:jc w:val="both"/>
      </w:pPr>
      <w:r>
        <w:rPr>
          <w:sz w:val="20"/>
        </w:rPr>
        <w:t xml:space="preserve">2. От уплаты налога освобождаются следующие категории физических лиц:</w:t>
      </w:r>
    </w:p>
    <w:bookmarkStart w:id="173" w:name="P173"/>
    <w:bookmarkEnd w:id="173"/>
    <w:p>
      <w:pPr>
        <w:pStyle w:val="0"/>
        <w:spacing w:before="200" w:line-rule="auto"/>
        <w:ind w:firstLine="540"/>
        <w:jc w:val="both"/>
      </w:pPr>
      <w:r>
        <w:rPr>
          <w:sz w:val="20"/>
        </w:rPr>
        <w:t xml:space="preserve">1) ветераны Великой Отечественной войны;</w:t>
      </w:r>
    </w:p>
    <w:bookmarkStart w:id="174" w:name="P174"/>
    <w:bookmarkEnd w:id="174"/>
    <w:p>
      <w:pPr>
        <w:pStyle w:val="0"/>
        <w:spacing w:before="200" w:line-rule="auto"/>
        <w:ind w:firstLine="540"/>
        <w:jc w:val="both"/>
      </w:pPr>
      <w:r>
        <w:rPr>
          <w:sz w:val="20"/>
        </w:rPr>
        <w:t xml:space="preserve">2) реабилитированные граждане и лица, пострадавшие от политических репрессий;</w:t>
      </w:r>
    </w:p>
    <w:bookmarkStart w:id="175" w:name="P175"/>
    <w:bookmarkEnd w:id="175"/>
    <w:p>
      <w:pPr>
        <w:pStyle w:val="0"/>
        <w:spacing w:before="200" w:line-rule="auto"/>
        <w:ind w:firstLine="540"/>
        <w:jc w:val="both"/>
      </w:pPr>
      <w:r>
        <w:rPr>
          <w:sz w:val="20"/>
        </w:rPr>
        <w:t xml:space="preserve">3) пенсионеры, а также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в отношении транспортного средства, указанного в строке "Другие самоходные транспортные средства, машины и механизмы на пневматическом и гусеничном ходу" </w:t>
      </w:r>
      <w:hyperlink w:history="0" w:anchor="P34" w:tooltip="Статья 6. Налоговые ставки">
        <w:r>
          <w:rPr>
            <w:sz w:val="20"/>
            <w:color w:val="0000ff"/>
          </w:rPr>
          <w:t xml:space="preserve">статьи 6</w:t>
        </w:r>
      </w:hyperlink>
      <w:r>
        <w:rPr>
          <w:sz w:val="20"/>
        </w:rPr>
        <w:t xml:space="preserve"> настоящего Закона, при наличии документа, подтверждающего право на управление данной категории транспортного средства;</w:t>
      </w:r>
    </w:p>
    <w:p>
      <w:pPr>
        <w:pStyle w:val="0"/>
        <w:jc w:val="both"/>
      </w:pPr>
      <w:r>
        <w:rPr>
          <w:sz w:val="20"/>
        </w:rPr>
        <w:t xml:space="preserve">(в ред. Законов Томской области от 09.06.2017 </w:t>
      </w:r>
      <w:hyperlink w:history="0" r:id="rId45" w:tooltip="Закон Томской области от 09.06.2017 N 59-ОЗ &quot;О внесении изменения в Закон Томской области &quot;О транспортном налоге&quot; (принят постановлением Законодательной Думы Томской области от 25.05.2017 N 441) {КонсультантПлюс}">
        <w:r>
          <w:rPr>
            <w:sz w:val="20"/>
            <w:color w:val="0000ff"/>
          </w:rPr>
          <w:t xml:space="preserve">N 59-ОЗ</w:t>
        </w:r>
      </w:hyperlink>
      <w:r>
        <w:rPr>
          <w:sz w:val="20"/>
        </w:rPr>
        <w:t xml:space="preserve">, от 04.10.2018 </w:t>
      </w:r>
      <w:hyperlink w:history="0" r:id="rId46" w:tooltip="Закон Томской области от 04.10.2018 N 105-ОЗ (ред. от 06.05.2019) &quot;О внесении изменений в отдельные законодательные акты Томской области&quot; (принят постановлением Законодательной Думы Томской области от 27.09.2018 N 1259) {КонсультантПлюс}">
        <w:r>
          <w:rPr>
            <w:sz w:val="20"/>
            <w:color w:val="0000ff"/>
          </w:rPr>
          <w:t xml:space="preserve">N 105-ОЗ</w:t>
        </w:r>
      </w:hyperlink>
      <w:r>
        <w:rPr>
          <w:sz w:val="20"/>
        </w:rPr>
        <w:t xml:space="preserve">, от 06.05.2019 </w:t>
      </w:r>
      <w:hyperlink w:history="0" r:id="rId47" w:tooltip="Закон Томской области от 06.05.2019 N 39-ОЗ &quot;О внесении изменений в отдельные законодательные акты Томской области и о признании утратившими силу отдельных положений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19.04.2019 N 1639) {КонсультантПлюс}">
        <w:r>
          <w:rPr>
            <w:sz w:val="20"/>
            <w:color w:val="0000ff"/>
          </w:rPr>
          <w:t xml:space="preserve">N 39-ОЗ</w:t>
        </w:r>
      </w:hyperlink>
      <w:r>
        <w:rPr>
          <w:sz w:val="20"/>
        </w:rPr>
        <w:t xml:space="preserve">)</w:t>
      </w:r>
    </w:p>
    <w:bookmarkStart w:id="177" w:name="P177"/>
    <w:bookmarkEnd w:id="177"/>
    <w:p>
      <w:pPr>
        <w:pStyle w:val="0"/>
        <w:spacing w:before="200" w:line-rule="auto"/>
        <w:ind w:firstLine="540"/>
        <w:jc w:val="both"/>
      </w:pPr>
      <w:r>
        <w:rPr>
          <w:sz w:val="20"/>
        </w:rPr>
        <w:t xml:space="preserve">4) граждане, подвергшиеся воздействию радиации вследствие чернобыльской катастрофы, а также имеющие профессиональные заболевания, полученные в результате воздействия предприятий ядерно-топливного цикла, участники ликвидации последствий на ПО "Маяк", а также подвергшиеся радиационному воздействию в результате ядерных испытаний на Семипалатинском полигоне;</w:t>
      </w:r>
    </w:p>
    <w:bookmarkStart w:id="178" w:name="P178"/>
    <w:bookmarkEnd w:id="178"/>
    <w:p>
      <w:pPr>
        <w:pStyle w:val="0"/>
        <w:spacing w:before="200" w:line-rule="auto"/>
        <w:ind w:firstLine="540"/>
        <w:jc w:val="both"/>
      </w:pPr>
      <w:r>
        <w:rPr>
          <w:sz w:val="20"/>
        </w:rPr>
        <w:t xml:space="preserve">5) лица, удостоенные почетного звания "Почетный гражданин Томской области";</w:t>
      </w:r>
    </w:p>
    <w:bookmarkStart w:id="179" w:name="P179"/>
    <w:bookmarkEnd w:id="179"/>
    <w:p>
      <w:pPr>
        <w:pStyle w:val="0"/>
        <w:spacing w:before="200" w:line-rule="auto"/>
        <w:ind w:firstLine="540"/>
        <w:jc w:val="both"/>
      </w:pPr>
      <w:r>
        <w:rPr>
          <w:sz w:val="20"/>
        </w:rPr>
        <w:t xml:space="preserve">6) ветераны боевых действий;</w:t>
      </w:r>
    </w:p>
    <w:p>
      <w:pPr>
        <w:pStyle w:val="0"/>
        <w:jc w:val="both"/>
      </w:pPr>
      <w:r>
        <w:rPr>
          <w:sz w:val="20"/>
        </w:rPr>
        <w:t xml:space="preserve">(п. 6 введен </w:t>
      </w:r>
      <w:hyperlink w:history="0" r:id="rId48" w:tooltip="Закон Томской области от 06.07.2017 N 70-ОЗ &quot;О внесении изменений в статью 9 Закона Томской области &quot;О транспортном налоге&quot; (принят постановлением Законодательной Думы Томской области от 28.06.2017 N 501) {КонсультантПлюс}">
        <w:r>
          <w:rPr>
            <w:sz w:val="20"/>
            <w:color w:val="0000ff"/>
          </w:rPr>
          <w:t xml:space="preserve">Законом</w:t>
        </w:r>
      </w:hyperlink>
      <w:r>
        <w:rPr>
          <w:sz w:val="20"/>
        </w:rPr>
        <w:t xml:space="preserve"> Томской области от 06.07.2017 N 70-ОЗ)</w:t>
      </w:r>
    </w:p>
    <w:bookmarkStart w:id="181" w:name="P181"/>
    <w:bookmarkEnd w:id="181"/>
    <w:p>
      <w:pPr>
        <w:pStyle w:val="0"/>
        <w:spacing w:before="200" w:line-rule="auto"/>
        <w:ind w:firstLine="540"/>
        <w:jc w:val="both"/>
      </w:pPr>
      <w:r>
        <w:rPr>
          <w:sz w:val="20"/>
        </w:rPr>
        <w:t xml:space="preserve">7) инвалиды вследствие военной травмы;</w:t>
      </w:r>
    </w:p>
    <w:p>
      <w:pPr>
        <w:pStyle w:val="0"/>
        <w:jc w:val="both"/>
      </w:pPr>
      <w:r>
        <w:rPr>
          <w:sz w:val="20"/>
        </w:rPr>
        <w:t xml:space="preserve">(п. 7 введен </w:t>
      </w:r>
      <w:hyperlink w:history="0" r:id="rId49" w:tooltip="Закон Томской области от 06.07.2017 N 70-ОЗ &quot;О внесении изменений в статью 9 Закона Томской области &quot;О транспортном налоге&quot; (принят постановлением Законодательной Думы Томской области от 28.06.2017 N 501) {КонсультантПлюс}">
        <w:r>
          <w:rPr>
            <w:sz w:val="20"/>
            <w:color w:val="0000ff"/>
          </w:rPr>
          <w:t xml:space="preserve">Законом</w:t>
        </w:r>
      </w:hyperlink>
      <w:r>
        <w:rPr>
          <w:sz w:val="20"/>
        </w:rPr>
        <w:t xml:space="preserve"> Томской области от 06.07.2017 N 70-ОЗ)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0"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Законом</w:t>
              </w:r>
            </w:hyperlink>
            <w:r>
              <w:rPr>
                <w:sz w:val="20"/>
                <w:color w:val="392c69"/>
              </w:rPr>
              <w:t xml:space="preserve"> Томской области от 29.11.2022 N 118-ОЗ ч. 2 ст. 9 дополнена п. 8, который </w:t>
            </w:r>
            <w:hyperlink w:history="0" r:id="rId51"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действует</w:t>
              </w:r>
            </w:hyperlink>
            <w:r>
              <w:rPr>
                <w:sz w:val="20"/>
                <w:color w:val="392c69"/>
              </w:rPr>
              <w:t xml:space="preserve"> до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4" w:name="P184"/>
    <w:bookmarkEnd w:id="184"/>
    <w:p>
      <w:pPr>
        <w:pStyle w:val="0"/>
        <w:spacing w:before="260" w:line-rule="auto"/>
        <w:ind w:firstLine="540"/>
        <w:jc w:val="both"/>
      </w:pPr>
      <w:r>
        <w:rPr>
          <w:sz w:val="20"/>
        </w:rPr>
        <w:t xml:space="preserve">8) лица, зарегистрированные на территории Томской области, проходящие (проходившие) военную службу в Вооруженных Силах Российской Федерации по контракту, лица,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52" w:tooltip="Федеральный закон от 31.05.1996 N 61-ФЗ (ред. от 04.11.2022)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лица,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проводимой с 24 февраля 2022 года;</w:t>
      </w:r>
    </w:p>
    <w:p>
      <w:pPr>
        <w:pStyle w:val="0"/>
        <w:jc w:val="both"/>
      </w:pPr>
      <w:r>
        <w:rPr>
          <w:sz w:val="20"/>
        </w:rPr>
        <w:t xml:space="preserve">(п. 8 введен </w:t>
      </w:r>
      <w:hyperlink w:history="0" r:id="rId53"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Законом</w:t>
        </w:r>
      </w:hyperlink>
      <w:r>
        <w:rPr>
          <w:sz w:val="20"/>
        </w:rPr>
        <w:t xml:space="preserve"> Томской области от 29.11.2022 N 118-ОЗ)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54"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Законом</w:t>
              </w:r>
            </w:hyperlink>
            <w:r>
              <w:rPr>
                <w:sz w:val="20"/>
                <w:color w:val="392c69"/>
              </w:rPr>
              <w:t xml:space="preserve"> Томской области от 29.11.2022 N 118-ОЗ ч. 2 ст. 9 дополнена п. 9, который </w:t>
            </w:r>
            <w:hyperlink w:history="0" r:id="rId55"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действует</w:t>
              </w:r>
            </w:hyperlink>
            <w:r>
              <w:rPr>
                <w:sz w:val="20"/>
                <w:color w:val="392c69"/>
              </w:rPr>
              <w:t xml:space="preserve"> до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7" w:name="P187"/>
    <w:bookmarkEnd w:id="187"/>
    <w:p>
      <w:pPr>
        <w:pStyle w:val="0"/>
        <w:spacing w:before="260" w:line-rule="auto"/>
        <w:ind w:firstLine="540"/>
        <w:jc w:val="both"/>
      </w:pPr>
      <w:r>
        <w:rPr>
          <w:sz w:val="20"/>
        </w:rPr>
        <w:t xml:space="preserve">9) лица, зарегистрированные на территории Томской области, призванные на военную службу по мобилизации в Вооруженные Силы Российской Федерации, в соответствии с </w:t>
      </w:r>
      <w:hyperlink w:history="0" r:id="rId56"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p>
      <w:pPr>
        <w:pStyle w:val="0"/>
        <w:jc w:val="both"/>
      </w:pPr>
      <w:r>
        <w:rPr>
          <w:sz w:val="20"/>
        </w:rPr>
        <w:t xml:space="preserve">(п. 9 введен </w:t>
      </w:r>
      <w:hyperlink w:history="0" r:id="rId57"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Законом</w:t>
        </w:r>
      </w:hyperlink>
      <w:r>
        <w:rPr>
          <w:sz w:val="20"/>
        </w:rPr>
        <w:t xml:space="preserve"> Томской области от 29.11.2022 N 118-ОЗ)</w:t>
      </w:r>
    </w:p>
    <w:p>
      <w:pPr>
        <w:pStyle w:val="0"/>
        <w:spacing w:before="200" w:line-rule="auto"/>
        <w:ind w:firstLine="540"/>
        <w:jc w:val="both"/>
      </w:pPr>
      <w:r>
        <w:rPr>
          <w:sz w:val="20"/>
        </w:rPr>
        <w:t xml:space="preserve">3. Лицам, указанным в </w:t>
      </w:r>
      <w:hyperlink w:history="0" w:anchor="P173" w:tooltip="1) ветераны Великой Отечественной войны;">
        <w:r>
          <w:rPr>
            <w:sz w:val="20"/>
            <w:color w:val="0000ff"/>
          </w:rPr>
          <w:t xml:space="preserve">пунктах 1</w:t>
        </w:r>
      </w:hyperlink>
      <w:r>
        <w:rPr>
          <w:sz w:val="20"/>
        </w:rPr>
        <w:t xml:space="preserve">, </w:t>
      </w:r>
      <w:hyperlink w:history="0" w:anchor="P178" w:tooltip="5) лица, удостоенные почетного звания &quot;Почетный гражданин Томской области&quot;;">
        <w:r>
          <w:rPr>
            <w:sz w:val="20"/>
            <w:color w:val="0000ff"/>
          </w:rPr>
          <w:t xml:space="preserve">5 части 2</w:t>
        </w:r>
      </w:hyperlink>
      <w:r>
        <w:rPr>
          <w:sz w:val="20"/>
        </w:rPr>
        <w:t xml:space="preserve"> настоящей статьи, льгота предоставляется в отношении одного транспортного средства по выбору налогоплательщика.</w:t>
      </w:r>
    </w:p>
    <w:p>
      <w:pPr>
        <w:pStyle w:val="0"/>
        <w:spacing w:before="200" w:line-rule="auto"/>
        <w:ind w:firstLine="540"/>
        <w:jc w:val="both"/>
      </w:pPr>
      <w:r>
        <w:rPr>
          <w:sz w:val="20"/>
        </w:rPr>
        <w:t xml:space="preserve">Лицам, указанным в </w:t>
      </w:r>
      <w:hyperlink w:history="0" w:anchor="P174" w:tooltip="2) реабилитированные граждане и лица, пострадавшие от политических репрессий;">
        <w:r>
          <w:rPr>
            <w:sz w:val="20"/>
            <w:color w:val="0000ff"/>
          </w:rPr>
          <w:t xml:space="preserve">пунктах 2</w:t>
        </w:r>
      </w:hyperlink>
      <w:r>
        <w:rPr>
          <w:sz w:val="20"/>
        </w:rPr>
        <w:t xml:space="preserve">, </w:t>
      </w:r>
      <w:hyperlink w:history="0" w:anchor="P175" w:tooltip="3) пенсионеры, а также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в отношении транспортного средства, указанного в строке &quot;Другие самоходные транспортные средства, машины и механизмы на пневматическом и гусеничном ходу&quot; статьи 6 настоящего Закона, при наличии документа, подтверждающего право на управление данной категории транспортного средства;">
        <w:r>
          <w:rPr>
            <w:sz w:val="20"/>
            <w:color w:val="0000ff"/>
          </w:rPr>
          <w:t xml:space="preserve">3</w:t>
        </w:r>
      </w:hyperlink>
      <w:r>
        <w:rPr>
          <w:sz w:val="20"/>
        </w:rPr>
        <w:t xml:space="preserve">, </w:t>
      </w:r>
      <w:hyperlink w:history="0" w:anchor="P177" w:tooltip="4) граждане, подвергшиеся воздействию радиации вследствие чернобыльской катастрофы, а также имеющие профессиональные заболевания, полученные в результате воздействия предприятий ядерно-топливного цикла, участники ликвидации последствий на ПО &quot;Маяк&quot;, а также подвергшиеся радиационному воздействию в результате ядерных испытаний на Семипалатинском полигоне;">
        <w:r>
          <w:rPr>
            <w:sz w:val="20"/>
            <w:color w:val="0000ff"/>
          </w:rPr>
          <w:t xml:space="preserve">4</w:t>
        </w:r>
      </w:hyperlink>
      <w:r>
        <w:rPr>
          <w:sz w:val="20"/>
        </w:rPr>
        <w:t xml:space="preserve">, </w:t>
      </w:r>
      <w:hyperlink w:history="0" w:anchor="P179" w:tooltip="6) ветераны боевых действий;">
        <w:r>
          <w:rPr>
            <w:sz w:val="20"/>
            <w:color w:val="0000ff"/>
          </w:rPr>
          <w:t xml:space="preserve">6</w:t>
        </w:r>
      </w:hyperlink>
      <w:r>
        <w:rPr>
          <w:sz w:val="20"/>
        </w:rPr>
        <w:t xml:space="preserve">, </w:t>
      </w:r>
      <w:hyperlink w:history="0" w:anchor="P181" w:tooltip="7) инвалиды вследствие военной травмы;">
        <w:r>
          <w:rPr>
            <w:sz w:val="20"/>
            <w:color w:val="0000ff"/>
          </w:rPr>
          <w:t xml:space="preserve">7 части 2</w:t>
        </w:r>
      </w:hyperlink>
      <w:r>
        <w:rPr>
          <w:sz w:val="20"/>
        </w:rPr>
        <w:t xml:space="preserve"> настоящей статьи, льгота предоставляется в отношении одного транспортного средства с мощностью двигателя не более 150 л. с. по выбору налогоплательщика.</w:t>
      </w:r>
    </w:p>
    <w:p>
      <w:pPr>
        <w:pStyle w:val="0"/>
        <w:jc w:val="both"/>
      </w:pPr>
      <w:r>
        <w:rPr>
          <w:sz w:val="20"/>
        </w:rPr>
        <w:t xml:space="preserve">(в ред. </w:t>
      </w:r>
      <w:hyperlink w:history="0" r:id="rId58" w:tooltip="Закон Томской области от 06.07.2017 N 70-ОЗ &quot;О внесении изменений в статью 9 Закона Томской области &quot;О транспортном налоге&quot; (принят постановлением Законодательной Думы Томской области от 28.06.2017 N 501) {КонсультантПлюс}">
        <w:r>
          <w:rPr>
            <w:sz w:val="20"/>
            <w:color w:val="0000ff"/>
          </w:rPr>
          <w:t xml:space="preserve">Закона</w:t>
        </w:r>
      </w:hyperlink>
      <w:r>
        <w:rPr>
          <w:sz w:val="20"/>
        </w:rPr>
        <w:t xml:space="preserve"> Томской области от 06.07.2017 N 70-ОЗ)</w:t>
      </w:r>
    </w:p>
    <w:p>
      <w:pPr>
        <w:pStyle w:val="0"/>
        <w:spacing w:before="200" w:line-rule="auto"/>
        <w:ind w:firstLine="540"/>
        <w:jc w:val="both"/>
      </w:pPr>
      <w:r>
        <w:rPr>
          <w:sz w:val="20"/>
        </w:rPr>
        <w:t xml:space="preserve">Абзац утратил силу. - </w:t>
      </w:r>
      <w:hyperlink w:history="0" r:id="rId59" w:tooltip="Закон Томской области от 06.05.2019 N 39-ОЗ &quot;О внесении изменений в отдельные законодательные акты Томской области и о признании утратившими силу отдельных положений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19.04.2019 N 1639) {КонсультантПлюс}">
        <w:r>
          <w:rPr>
            <w:sz w:val="20"/>
            <w:color w:val="0000ff"/>
          </w:rPr>
          <w:t xml:space="preserve">Закон</w:t>
        </w:r>
      </w:hyperlink>
      <w:r>
        <w:rPr>
          <w:sz w:val="20"/>
        </w:rPr>
        <w:t xml:space="preserve"> Томской области от 06.05.2019 N 39-ОЗ.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0"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Законом</w:t>
              </w:r>
            </w:hyperlink>
            <w:r>
              <w:rPr>
                <w:sz w:val="20"/>
                <w:color w:val="392c69"/>
              </w:rPr>
              <w:t xml:space="preserve"> Томской области от 29.11.2022 N 118-ОЗ ч. 3 ст. 9 дополнена абз. 4, который </w:t>
            </w:r>
            <w:hyperlink w:history="0" r:id="rId61"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действует</w:t>
              </w:r>
            </w:hyperlink>
            <w:r>
              <w:rPr>
                <w:sz w:val="20"/>
                <w:color w:val="392c69"/>
              </w:rPr>
              <w:t xml:space="preserve"> до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Лицам, указанным в </w:t>
      </w:r>
      <w:hyperlink w:history="0" w:anchor="P184" w:tooltip="8) лица, зарегистрированные на территории Томской области, проходящие (проходившие) военную службу в Вооруженных Силах Российской Федерации по контракту, лица,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лица, заключившие контракт о добровольном содействии в выполнении задач, возложенных на Вооруженные Силы Российско...">
        <w:r>
          <w:rPr>
            <w:sz w:val="20"/>
            <w:color w:val="0000ff"/>
          </w:rPr>
          <w:t xml:space="preserve">пунктах 8</w:t>
        </w:r>
      </w:hyperlink>
      <w:r>
        <w:rPr>
          <w:sz w:val="20"/>
        </w:rPr>
        <w:t xml:space="preserve">, </w:t>
      </w:r>
      <w:hyperlink w:history="0" w:anchor="P187" w:tooltip="9) лица, зарегистрированные на территории Томской област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quot;Об объявлении частичной мобилизации в Российской Федерации&quot;.">
        <w:r>
          <w:rPr>
            <w:sz w:val="20"/>
            <w:color w:val="0000ff"/>
          </w:rPr>
          <w:t xml:space="preserve">9 части 2</w:t>
        </w:r>
      </w:hyperlink>
      <w:r>
        <w:rPr>
          <w:sz w:val="20"/>
        </w:rPr>
        <w:t xml:space="preserve"> настоящей статьи, льгота предоставляется в отношении одного транспортного средства (за исключением водных и воздушных транспортных средств) по выбору налогоплательщика.</w:t>
      </w:r>
    </w:p>
    <w:p>
      <w:pPr>
        <w:pStyle w:val="0"/>
        <w:jc w:val="both"/>
      </w:pPr>
      <w:r>
        <w:rPr>
          <w:sz w:val="20"/>
        </w:rPr>
        <w:t xml:space="preserve">(абзац введен </w:t>
      </w:r>
      <w:hyperlink w:history="0" r:id="rId62"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Законом</w:t>
        </w:r>
      </w:hyperlink>
      <w:r>
        <w:rPr>
          <w:sz w:val="20"/>
        </w:rPr>
        <w:t xml:space="preserve"> Томской области от 29.11.2022 N 118-ОЗ)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3"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Законом</w:t>
              </w:r>
            </w:hyperlink>
            <w:r>
              <w:rPr>
                <w:sz w:val="20"/>
                <w:color w:val="392c69"/>
              </w:rPr>
              <w:t xml:space="preserve"> Томской области от 29.11.2022 N 118-ОЗ ч. 3 ст. 9 дополнена абз. 5, который </w:t>
            </w:r>
            <w:hyperlink w:history="0" r:id="rId64"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действует</w:t>
              </w:r>
            </w:hyperlink>
            <w:r>
              <w:rPr>
                <w:sz w:val="20"/>
                <w:color w:val="392c69"/>
              </w:rPr>
              <w:t xml:space="preserve"> до 31.12.2024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с максимальной исчисленной суммой налога.</w:t>
      </w:r>
    </w:p>
    <w:p>
      <w:pPr>
        <w:pStyle w:val="0"/>
        <w:jc w:val="both"/>
      </w:pPr>
      <w:r>
        <w:rPr>
          <w:sz w:val="20"/>
        </w:rPr>
        <w:t xml:space="preserve">(абзац введен </w:t>
      </w:r>
      <w:hyperlink w:history="0" r:id="rId65" w:tooltip="Закон Томской области от 29.11.2022 N 118-ОЗ &quot;О внесении изменений в статью 9 Закона Томской области &quot;О транспортном налоге&quot; (принят постановлением Законодательной Думы Томской области от 24.11.2022 N 522) {КонсультантПлюс}">
        <w:r>
          <w:rPr>
            <w:sz w:val="20"/>
            <w:color w:val="0000ff"/>
          </w:rPr>
          <w:t xml:space="preserve">Законом</w:t>
        </w:r>
      </w:hyperlink>
      <w:r>
        <w:rPr>
          <w:sz w:val="20"/>
        </w:rPr>
        <w:t xml:space="preserve"> Томской области от 29.11.2022 N 118-ОЗ)</w:t>
      </w:r>
    </w:p>
    <w:p>
      <w:pPr>
        <w:pStyle w:val="0"/>
        <w:jc w:val="both"/>
      </w:pPr>
      <w:r>
        <w:rPr>
          <w:sz w:val="20"/>
        </w:rPr>
      </w:r>
    </w:p>
    <w:bookmarkStart w:id="200" w:name="P200"/>
    <w:bookmarkEnd w:id="200"/>
    <w:p>
      <w:pPr>
        <w:pStyle w:val="2"/>
        <w:outlineLvl w:val="1"/>
        <w:ind w:firstLine="540"/>
        <w:jc w:val="both"/>
      </w:pPr>
      <w:r>
        <w:rPr>
          <w:sz w:val="20"/>
        </w:rPr>
        <w:t xml:space="preserve">Статья 9.1. Особенности исчисления льготы по транспортному налогу для организаций - резидентов особой экономической зоны технико-внедренческого типа, созданной на территории г. Томска</w:t>
      </w:r>
    </w:p>
    <w:p>
      <w:pPr>
        <w:pStyle w:val="0"/>
        <w:ind w:firstLine="540"/>
        <w:jc w:val="both"/>
      </w:pPr>
      <w:r>
        <w:rPr>
          <w:sz w:val="20"/>
        </w:rPr>
        <w:t xml:space="preserve">(в ред. </w:t>
      </w:r>
      <w:hyperlink w:history="0" r:id="rId66" w:tooltip="Закон Томской области от 06.05.2019 N 39-ОЗ &quot;О внесении изменений в отдельные законодательные акты Томской области и о признании утратившими силу отдельных положений Закона Томской области &quot;О внесении изменений в отдельные законодательные акты Томской области&quot; (принят постановлением Законодательной Думы Томской области от 19.04.2019 N 1639) {КонсультантПлюс}">
        <w:r>
          <w:rPr>
            <w:sz w:val="20"/>
            <w:color w:val="0000ff"/>
          </w:rPr>
          <w:t xml:space="preserve">Закона</w:t>
        </w:r>
      </w:hyperlink>
      <w:r>
        <w:rPr>
          <w:sz w:val="20"/>
        </w:rPr>
        <w:t xml:space="preserve"> Томской области от 06.05.2019 N 39-ОЗ)</w:t>
      </w:r>
    </w:p>
    <w:p>
      <w:pPr>
        <w:pStyle w:val="0"/>
        <w:jc w:val="both"/>
      </w:pPr>
      <w:r>
        <w:rPr>
          <w:sz w:val="20"/>
        </w:rPr>
      </w:r>
    </w:p>
    <w:bookmarkStart w:id="203" w:name="P203"/>
    <w:bookmarkEnd w:id="203"/>
    <w:p>
      <w:pPr>
        <w:pStyle w:val="0"/>
        <w:ind w:firstLine="540"/>
        <w:jc w:val="both"/>
      </w:pPr>
      <w:r>
        <w:rPr>
          <w:sz w:val="20"/>
        </w:rPr>
        <w:t xml:space="preserve">В случае регистрации организации в качестве резидента особой экономической зоны технико-внедренческого типа, созданной на территории г. Томска, в течение налогового периода, а также в случае окончания в течение налогового периода десятилетнего срока с момента регистрации организации в качестве резидента особой экономической зоны технико-внедренческого типа, созданной на территории г. Томска, исчисление и уплата транспортного налога производятся организацией за те месяцы налогового периода, в течение которых организация не имела права на применение льготы по освобождению от уплаты транспортного налога. При этом исчисление суммы налога производится с учетом коэффициента (определяемого как отношение числа полных месяцев, в течение которых организация не имела права на применение льготы, к числу календарных месяцев в налоговом периоде), умноженного на сумму налога, подлежащую уплате в целом за налоговый период.</w:t>
      </w:r>
    </w:p>
    <w:p>
      <w:pPr>
        <w:pStyle w:val="0"/>
        <w:spacing w:before="200" w:line-rule="auto"/>
        <w:ind w:firstLine="540"/>
        <w:jc w:val="both"/>
      </w:pPr>
      <w:r>
        <w:rPr>
          <w:sz w:val="20"/>
        </w:rPr>
        <w:t xml:space="preserve">Если регистрация организации в качестве резидента особой экономической зоны технико-внедренческого типа, созданной на территории г. Томска, произошла до 15-го числа соответствующего месяца включительно или окончание десятилетнего срока с момента регистрации организации в качестве резидента особой экономической зоны технико-внедренческого типа, созданной на территории г. Томска, произошло после 15-го числа соответствующего месяца, месяц регистрации (окончания десятилетнего срока с момента регистрации) организации не учитывается при определении коэффициента, указанного в </w:t>
      </w:r>
      <w:hyperlink w:history="0" w:anchor="P203" w:tooltip="В случае регистрации организации в качестве резидента особой экономической зоны технико-внедренческого типа, созданной на территории г. Томска, в течение налогового периода, а также в случае окончания в течение налогового периода десятилетнего срока с момента регистрации организации в качестве резидента особой экономической зоны технико-внедренческого типа, созданной на территории г. Томска, исчисление и уплата транспортного налога производятся организацией за те месяцы налогового периода, в течение кото...">
        <w:r>
          <w:rPr>
            <w:sz w:val="20"/>
            <w:color w:val="0000ff"/>
          </w:rPr>
          <w:t xml:space="preserve">абзаце первом</w:t>
        </w:r>
      </w:hyperlink>
      <w:r>
        <w:rPr>
          <w:sz w:val="20"/>
        </w:rPr>
        <w:t xml:space="preserve"> настоящей статьи.</w:t>
      </w:r>
    </w:p>
    <w:p>
      <w:pPr>
        <w:pStyle w:val="0"/>
        <w:spacing w:before="200" w:line-rule="auto"/>
        <w:ind w:firstLine="540"/>
        <w:jc w:val="both"/>
      </w:pPr>
      <w:r>
        <w:rPr>
          <w:sz w:val="20"/>
        </w:rPr>
        <w:t xml:space="preserve">Если регистрация организации в качестве резидента особой экономической зоны технико-внедренческого типа, созданной на территории г. Томска, произошла после 15-го числа соответствующего месяца или окончание десятилетнего срока с момента регистрации организации в качестве резидента особой экономической зоны технико-внедренческого типа, созданной на территории г. Томска, произошло до 15-го числа соответствующего месяца включительно, за полный месяц принимается месяц регистрации (окончания десятилетнего срока с момента регистрации) организации при определении коэффициента, указанного в </w:t>
      </w:r>
      <w:hyperlink w:history="0" w:anchor="P203" w:tooltip="В случае регистрации организации в качестве резидента особой экономической зоны технико-внедренческого типа, созданной на территории г. Томска, в течение налогового периода, а также в случае окончания в течение налогового периода десятилетнего срока с момента регистрации организации в качестве резидента особой экономической зоны технико-внедренческого типа, созданной на территории г. Томска, исчисление и уплата транспортного налога производятся организацией за те месяцы налогового периода, в течение кото...">
        <w:r>
          <w:rPr>
            <w:sz w:val="20"/>
            <w:color w:val="0000ff"/>
          </w:rPr>
          <w:t xml:space="preserve">абзаце первом</w:t>
        </w:r>
      </w:hyperlink>
      <w:r>
        <w:rPr>
          <w:sz w:val="20"/>
        </w:rPr>
        <w:t xml:space="preserve"> настоящей статьи.</w:t>
      </w:r>
    </w:p>
    <w:p>
      <w:pPr>
        <w:pStyle w:val="0"/>
        <w:spacing w:before="200" w:line-rule="auto"/>
        <w:ind w:firstLine="540"/>
        <w:jc w:val="both"/>
      </w:pPr>
      <w:r>
        <w:rPr>
          <w:sz w:val="20"/>
        </w:rPr>
        <w:t xml:space="preserve">Если налогоплательщик - резидент особой экономической зоны технико-внедренческого типа, созданной на территории г. Томска, за пределами территории такой зоны осуществляет иную не запрещенную законом предпринимательскую деятельность, то он освобождается от уплаты транспортного налога на сумму, определяемую как произведение величины транспортного налога, подлежащего уплате по итогам налогового периода, и коэффициента, рассчитанного как отношение объема выручки, полученной от реализации товаров, работ и услуг в рамках ведения технико-внедренческой деятельности, предусмотренной соответствующим соглашением о ведении технико-внедренческой деятельности, к общему объему выручки от реализации товаров, работ, услуг, полученной налогоплательщиком - резидентом особой экономической зоны за налоговый период.</w:t>
      </w:r>
    </w:p>
    <w:p>
      <w:pPr>
        <w:pStyle w:val="0"/>
        <w:spacing w:before="200" w:line-rule="auto"/>
        <w:ind w:firstLine="540"/>
        <w:jc w:val="both"/>
      </w:pPr>
      <w:r>
        <w:rPr>
          <w:sz w:val="20"/>
        </w:rPr>
        <w:t xml:space="preserve">Объем выручки от реализации товаров, работ, услуг определяется по данным "Отчета о финансовых результатах" бухгалтерской отчетности, предоставляемой налогоплательщиком - резидентом особой экономической зоны в установленном порядке в налоговый орган по окончании налогового периода.</w:t>
      </w:r>
    </w:p>
    <w:p>
      <w:pPr>
        <w:pStyle w:val="0"/>
        <w:spacing w:before="200" w:line-rule="auto"/>
        <w:ind w:firstLine="540"/>
        <w:jc w:val="both"/>
      </w:pPr>
      <w:r>
        <w:rPr>
          <w:sz w:val="20"/>
        </w:rPr>
        <w:t xml:space="preserve">Льгота предоставляется при условии, что налогоплательщик - резидент особой экономической зоны технико-внедренческого типа, созданной на территории г. Томска, ведет раздельный учет доходов, полученных от ведения на территории такой зоны технико-внедренческой деятельности в пределах, предусмотренных соглашениями о ведении технико-внедренческой деятельности.</w:t>
      </w:r>
    </w:p>
    <w:p>
      <w:pPr>
        <w:pStyle w:val="0"/>
        <w:spacing w:before="200" w:line-rule="auto"/>
        <w:ind w:firstLine="540"/>
        <w:jc w:val="both"/>
      </w:pPr>
      <w:r>
        <w:rPr>
          <w:sz w:val="20"/>
        </w:rPr>
        <w:t xml:space="preserve">С момента утраты юридическим лицом статуса резидента особой экономической зоны технико-внедренческого типа, созданной на территории г. Томска, налогоплательщик - резидент указанной зоны теряет право на применение льготы по транспортному налогу, установленной </w:t>
      </w:r>
      <w:hyperlink w:history="0" w:anchor="P168" w:tooltip="Статья 9. Налоговые льготы">
        <w:r>
          <w:rPr>
            <w:sz w:val="20"/>
            <w:color w:val="0000ff"/>
          </w:rPr>
          <w:t xml:space="preserve">статьей 9</w:t>
        </w:r>
      </w:hyperlink>
      <w:r>
        <w:rPr>
          <w:sz w:val="20"/>
        </w:rPr>
        <w:t xml:space="preserve"> настоящего Закона в отношении транспортных средств, учитываемых на балансе организации - резидента особой экономической зоны технико-внедренческого типа, созданной на территории г. Томска.</w:t>
      </w:r>
    </w:p>
    <w:p>
      <w:pPr>
        <w:pStyle w:val="0"/>
        <w:jc w:val="both"/>
      </w:pPr>
      <w:r>
        <w:rPr>
          <w:sz w:val="20"/>
        </w:rPr>
      </w:r>
    </w:p>
    <w:p>
      <w:pPr>
        <w:pStyle w:val="0"/>
        <w:outlineLvl w:val="1"/>
        <w:ind w:firstLine="540"/>
        <w:jc w:val="both"/>
      </w:pPr>
      <w:r>
        <w:rPr>
          <w:sz w:val="20"/>
        </w:rPr>
        <w:t xml:space="preserve">Статья 10. Со дня вступления в силу настоящего Закона признать утратившим силу </w:t>
      </w:r>
      <w:hyperlink w:history="0" r:id="rId67" w:tooltip="Закон Томской области от 18.09.2001 N 103-ОЗ &quot;О ставках и сроках уплаты налога с владельцев транспортных средств&quot; (принят постановлением Государственной Думы Томской области от 06.09.2001 N 977) ------------ Утратил силу или отменен {КонсультантПлюс}">
        <w:r>
          <w:rPr>
            <w:sz w:val="20"/>
            <w:color w:val="0000ff"/>
          </w:rPr>
          <w:t xml:space="preserve">Закон</w:t>
        </w:r>
      </w:hyperlink>
      <w:r>
        <w:rPr>
          <w:sz w:val="20"/>
        </w:rPr>
        <w:t xml:space="preserve"> Томской области "О ставках и сроках уплаты налога с владельцев транспортных средств" (</w:t>
      </w:r>
      <w:hyperlink w:history="0" r:id="rId68" w:tooltip="Закон Томской области от 18.09.2001 N 103-ОЗ &quot;О ставках и сроках уплаты налога с владельцев транспортных средств&quot; (принят постановлением Государственной Думы Томской области от 06.09.2001 N 977) ------------ Утратил силу или отменен {КонсультантПлюс}">
        <w:r>
          <w:rPr>
            <w:sz w:val="20"/>
            <w:color w:val="0000ff"/>
          </w:rPr>
          <w:t xml:space="preserve">решение</w:t>
        </w:r>
      </w:hyperlink>
      <w:r>
        <w:rPr>
          <w:sz w:val="20"/>
        </w:rPr>
        <w:t xml:space="preserve"> Государственной Думы Томской области от 06.09.2001 N 977).</w:t>
      </w:r>
    </w:p>
    <w:p>
      <w:pPr>
        <w:pStyle w:val="0"/>
        <w:jc w:val="both"/>
      </w:pPr>
      <w:r>
        <w:rPr>
          <w:sz w:val="20"/>
        </w:rPr>
      </w:r>
    </w:p>
    <w:p>
      <w:pPr>
        <w:pStyle w:val="0"/>
        <w:outlineLvl w:val="1"/>
        <w:ind w:firstLine="540"/>
        <w:jc w:val="both"/>
      </w:pPr>
      <w:r>
        <w:rPr>
          <w:sz w:val="20"/>
        </w:rPr>
        <w:t xml:space="preserve">Статья 11. Настоящий Закон вступает в силу с 1 января 2003 года.</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4 октября 2002 года</w:t>
      </w:r>
    </w:p>
    <w:p>
      <w:pPr>
        <w:pStyle w:val="0"/>
        <w:spacing w:before="200" w:line-rule="auto"/>
      </w:pPr>
      <w:r>
        <w:rPr>
          <w:sz w:val="20"/>
        </w:rPr>
        <w:t xml:space="preserve">N 77-ОЗ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Томской области</w:t>
      </w:r>
    </w:p>
    <w:p>
      <w:pPr>
        <w:pStyle w:val="0"/>
        <w:jc w:val="right"/>
      </w:pPr>
      <w:r>
        <w:rPr>
          <w:sz w:val="20"/>
        </w:rPr>
        <w:t xml:space="preserve">"О транспортном налоге"</w:t>
      </w:r>
    </w:p>
    <w:p>
      <w:pPr>
        <w:pStyle w:val="0"/>
        <w:jc w:val="right"/>
      </w:pPr>
      <w:r>
        <w:rPr>
          <w:sz w:val="20"/>
        </w:rPr>
        <w:t xml:space="preserve">от 23.09.2002 N 333</w:t>
      </w:r>
    </w:p>
    <w:p>
      <w:pPr>
        <w:pStyle w:val="0"/>
        <w:jc w:val="both"/>
      </w:pPr>
      <w:r>
        <w:rPr>
          <w:sz w:val="20"/>
        </w:rPr>
      </w:r>
    </w:p>
    <w:p>
      <w:pPr>
        <w:pStyle w:val="0"/>
        <w:jc w:val="center"/>
      </w:pPr>
      <w:r>
        <w:rPr>
          <w:sz w:val="20"/>
        </w:rPr>
        <w:t xml:space="preserve">РАСЧЕТ ПО ТРАНСПОРТНОМУ НАЛОГУ</w:t>
      </w:r>
    </w:p>
    <w:p>
      <w:pPr>
        <w:pStyle w:val="0"/>
        <w:jc w:val="both"/>
      </w:pPr>
      <w:r>
        <w:rPr>
          <w:sz w:val="20"/>
        </w:rPr>
      </w:r>
    </w:p>
    <w:p>
      <w:pPr>
        <w:pStyle w:val="0"/>
        <w:ind w:firstLine="540"/>
        <w:jc w:val="both"/>
      </w:pPr>
      <w:r>
        <w:rPr>
          <w:sz w:val="20"/>
        </w:rPr>
        <w:t xml:space="preserve">Исключено. - </w:t>
      </w:r>
      <w:hyperlink w:history="0" r:id="rId69" w:tooltip="Закон Томской области от 12.05.2008 N 75-ОЗ &quot;О внесении изменений в Закон Томской области &quot;О транспортном налоге&quot; (принят постановлением Государственной Думы Томской области от 24.04.2008 N 1202) {КонсультантПлюс}">
        <w:r>
          <w:rPr>
            <w:sz w:val="20"/>
            <w:color w:val="0000ff"/>
          </w:rPr>
          <w:t xml:space="preserve">Закон</w:t>
        </w:r>
      </w:hyperlink>
      <w:r>
        <w:rPr>
          <w:sz w:val="20"/>
        </w:rPr>
        <w:t xml:space="preserve"> Томской области от 12.05.2008 N 75-ОЗ.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 Томской области</w:t>
      </w:r>
    </w:p>
    <w:p>
      <w:pPr>
        <w:pStyle w:val="0"/>
        <w:jc w:val="right"/>
      </w:pPr>
      <w:r>
        <w:rPr>
          <w:sz w:val="20"/>
        </w:rPr>
        <w:t xml:space="preserve">"О транспортном налоге"</w:t>
      </w:r>
    </w:p>
    <w:p>
      <w:pPr>
        <w:pStyle w:val="0"/>
        <w:jc w:val="right"/>
      </w:pPr>
      <w:r>
        <w:rPr>
          <w:sz w:val="20"/>
        </w:rPr>
        <w:t xml:space="preserve">от 23.09.2002 N 333</w:t>
      </w:r>
    </w:p>
    <w:p>
      <w:pPr>
        <w:pStyle w:val="0"/>
        <w:jc w:val="both"/>
      </w:pPr>
      <w:r>
        <w:rPr>
          <w:sz w:val="20"/>
        </w:rPr>
      </w:r>
    </w:p>
    <w:p>
      <w:pPr>
        <w:pStyle w:val="0"/>
        <w:jc w:val="center"/>
      </w:pPr>
      <w:r>
        <w:rPr>
          <w:sz w:val="20"/>
        </w:rPr>
        <w:t xml:space="preserve">НАЛОГОВАЯ ДЕКЛАРАЦИЯ ПО ТРАНСПОРТНОМУ НАЛОГУ</w:t>
      </w:r>
    </w:p>
    <w:p>
      <w:pPr>
        <w:pStyle w:val="0"/>
        <w:jc w:val="both"/>
      </w:pPr>
      <w:r>
        <w:rPr>
          <w:sz w:val="20"/>
        </w:rPr>
      </w:r>
    </w:p>
    <w:p>
      <w:pPr>
        <w:pStyle w:val="0"/>
        <w:ind w:firstLine="540"/>
        <w:jc w:val="both"/>
      </w:pPr>
      <w:r>
        <w:rPr>
          <w:sz w:val="20"/>
        </w:rPr>
        <w:t xml:space="preserve">Исключено. - </w:t>
      </w:r>
      <w:hyperlink w:history="0" r:id="rId70" w:tooltip="Закон Томской области от 18.08.2003 N 102-ОЗ &quot;О внесении изменений и дополнений в Закон Томской области &quot;О транспортном налоге&quot; (принят постановлением Государственной Думы Томской области от 31.07.2003 N 748) {КонсультантПлюс}">
        <w:r>
          <w:rPr>
            <w:sz w:val="20"/>
            <w:color w:val="0000ff"/>
          </w:rPr>
          <w:t xml:space="preserve">Закон</w:t>
        </w:r>
      </w:hyperlink>
      <w:r>
        <w:rPr>
          <w:sz w:val="20"/>
        </w:rPr>
        <w:t xml:space="preserve"> Томской области от 18.08.2003 N 102-ОЗ.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04.10.2002 N 77-ОЗ</w:t>
            <w:br/>
            <w:t>(ред. от 29.11.2022)</w:t>
            <w:br/>
            <w:t>"О транспортном налоге"</w:t>
            <w:br/>
            <w:t>(принят постановлением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5CAFE6061F6BFEDCDAA877ED723D595FCFAED3E613717A0AFA69A1ECFC84664B658CADE28701AC67DC6FF5C7F58257F1F968E74B52B3C241DFoEf2Q" TargetMode = "External"/>
	<Relationship Id="rId8" Type="http://schemas.openxmlformats.org/officeDocument/2006/relationships/hyperlink" Target="consultantplus://offline/ref=725CAFE6061F6BFEDCDAA877ED723D595FCFAED3E911747B0AFA69A1ECFC84664B658CADE28701AC67DC6FF5C7F58257F1F968E74B52B3C241DFoEf2Q" TargetMode = "External"/>
	<Relationship Id="rId9" Type="http://schemas.openxmlformats.org/officeDocument/2006/relationships/hyperlink" Target="consultantplus://offline/ref=725CAFE6061F6BFEDCDAA877ED723D595FCFAED3E918757A0AFA69A1ECFC84664B658CADE28701AC67DC6EF5C7F58257F1F968E74B52B3C241DFoEf2Q" TargetMode = "External"/>
	<Relationship Id="rId10" Type="http://schemas.openxmlformats.org/officeDocument/2006/relationships/hyperlink" Target="consultantplus://offline/ref=725CAFE6061F6BFEDCDAA877ED723D595FCFAED3E8167A7D0AFA69A1ECFC84664B658CADE28701AC67DC61F5C7F58257F1F968E74B52B3C241DFoEf2Q" TargetMode = "External"/>
	<Relationship Id="rId11" Type="http://schemas.openxmlformats.org/officeDocument/2006/relationships/hyperlink" Target="consultantplus://offline/ref=725CAFE6061F6BFEDCDAA877ED723D595FCFAED3E012757400A763A9B5F08661443A9BAAAB8B00AC67DC69F998F09746A9F46AFB5451AFDE43DDE2o7f8Q" TargetMode = "External"/>
	<Relationship Id="rId12" Type="http://schemas.openxmlformats.org/officeDocument/2006/relationships/hyperlink" Target="consultantplus://offline/ref=725CAFE6061F6BFEDCDAA877ED723D595FCFAED3E313707C05A763A9B5F08661443A9BAAAB8B00AC67DC69F998F09746A9F46AFB5451AFDE43DDE2o7f8Q" TargetMode = "External"/>
	<Relationship Id="rId13" Type="http://schemas.openxmlformats.org/officeDocument/2006/relationships/hyperlink" Target="consultantplus://offline/ref=725CAFE6061F6BFEDCDAA877ED723D595FCFAED3E310737C03A763A9B5F08661443A9BAAAB8B00AC67DC69F998F09746A9F46AFB5451AFDE43DDE2o7f8Q" TargetMode = "External"/>
	<Relationship Id="rId14" Type="http://schemas.openxmlformats.org/officeDocument/2006/relationships/hyperlink" Target="consultantplus://offline/ref=725CAFE6061F6BFEDCDAA877ED723D595FCFAED3E312717D01A763A9B5F08661443A9BAAAB8B00AC67DC69F998F09746A9F46AFB5451AFDE43DDE2o7f8Q" TargetMode = "External"/>
	<Relationship Id="rId15" Type="http://schemas.openxmlformats.org/officeDocument/2006/relationships/hyperlink" Target="consultantplus://offline/ref=725CAFE6061F6BFEDCDAA877ED723D595FCFAED3E211767A04A763A9B5F08661443A9BAAAB8B00AC67DC69F998F09746A9F46AFB5451AFDE43DDE2o7f8Q" TargetMode = "External"/>
	<Relationship Id="rId16" Type="http://schemas.openxmlformats.org/officeDocument/2006/relationships/hyperlink" Target="consultantplus://offline/ref=725CAFE6061F6BFEDCDAA877ED723D595FCFAED3E214777C06A763A9B5F08661443A9BAAAB8B00AC67DC69F998F09746A9F46AFB5451AFDE43DDE2o7f8Q" TargetMode = "External"/>
	<Relationship Id="rId17" Type="http://schemas.openxmlformats.org/officeDocument/2006/relationships/hyperlink" Target="consultantplus://offline/ref=725CAFE6061F6BFEDCDAA877ED723D595FCFAED3E2147A7E06A763A9B5F08661443A9BAAAB8B00AC67DC69F998F09746A9F46AFB5451AFDE43DDE2o7f8Q" TargetMode = "External"/>
	<Relationship Id="rId18" Type="http://schemas.openxmlformats.org/officeDocument/2006/relationships/hyperlink" Target="consultantplus://offline/ref=725CAFE6061F6BFEDCDAA877ED723D595FCFAED3E218707F07A763A9B5F08661443A9BAAAB8B00AC67DC69F698F09746A9F46AFB5451AFDE43DDE2o7f8Q" TargetMode = "External"/>
	<Relationship Id="rId19" Type="http://schemas.openxmlformats.org/officeDocument/2006/relationships/hyperlink" Target="consultantplus://offline/ref=725CAFE6061F6BFEDCDAA877ED723D595FCFAED3E219777A05A763A9B5F08661443A9BAAAB8B00AC67DC69F698F09746A9F46AFB5451AFDE43DDE2o7f8Q" TargetMode = "External"/>
	<Relationship Id="rId20" Type="http://schemas.openxmlformats.org/officeDocument/2006/relationships/hyperlink" Target="consultantplus://offline/ref=725CAFE6061F6BFEDCDAA877ED723D595FCFAED3E5107B7906A763A9B5F08661443A9BAAAB8B00AC67DC69F698F09746A9F46AFB5451AFDE43DDE2o7f8Q" TargetMode = "External"/>
	<Relationship Id="rId21" Type="http://schemas.openxmlformats.org/officeDocument/2006/relationships/hyperlink" Target="consultantplus://offline/ref=725CAFE6061F6BFEDCDAA877ED723D595FCFAED3E5197B7908A763A9B5F08661443A9BAAAB8B00AC67DC69F698F09746A9F46AFB5451AFDE43DDE2o7f8Q" TargetMode = "External"/>
	<Relationship Id="rId22" Type="http://schemas.openxmlformats.org/officeDocument/2006/relationships/hyperlink" Target="consultantplus://offline/ref=725CAFE6061F6BFEDCDAA877ED723D595FCFAED3E519747901A763A9B5F08661443A9BAAAB8B00AC67DC69F698F09746A9F46AFB5451AFDE43DDE2o7f8Q" TargetMode = "External"/>
	<Relationship Id="rId23" Type="http://schemas.openxmlformats.org/officeDocument/2006/relationships/hyperlink" Target="consultantplus://offline/ref=725CAFE6061F6BFEDCDAA877ED723D595FCFAED3E7147A7D05A763A9B5F08661443A9BAAAB8B00AC67DC69F698F09746A9F46AFB5451AFDE43DDE2o7f8Q" TargetMode = "External"/>
	<Relationship Id="rId24" Type="http://schemas.openxmlformats.org/officeDocument/2006/relationships/hyperlink" Target="consultantplus://offline/ref=725CAFE6061F6BFEDCDAA877ED723D595FCFAED3E614717402A763A9B5F08661443A9BAAAB8B00AC67DC69F698F09746A9F46AFB5451AFDE43DDE2o7f8Q" TargetMode = "External"/>
	<Relationship Id="rId25" Type="http://schemas.openxmlformats.org/officeDocument/2006/relationships/hyperlink" Target="consultantplus://offline/ref=725CAFE6061F6BFEDCDAA877ED723D595FCFAED3E911727504A763A9B5F08661443A9BAAAB8B00AC67DC69F698F09746A9F46AFB5451AFDE43DDE2o7f8Q" TargetMode = "External"/>
	<Relationship Id="rId26" Type="http://schemas.openxmlformats.org/officeDocument/2006/relationships/hyperlink" Target="consultantplus://offline/ref=725CAFE6061F6BFEDCDAA877ED723D595FCFAED3E9187B7405A763A9B5F08661443A9BAAAB8B00AC67DC69F698F09746A9F46AFB5451AFDE43DDE2o7f8Q" TargetMode = "External"/>
	<Relationship Id="rId27" Type="http://schemas.openxmlformats.org/officeDocument/2006/relationships/hyperlink" Target="consultantplus://offline/ref=725CAFE6061F6BFEDCDAA877ED723D595FCFAED3E010777403A53EA3BDA98A634335C4BDACC20CAD67DC69FE9BAF9253B8AC67F9484EACC25FDFE078o8f3Q" TargetMode = "External"/>
	<Relationship Id="rId28" Type="http://schemas.openxmlformats.org/officeDocument/2006/relationships/hyperlink" Target="consultantplus://offline/ref=725CAFE6061F6BFEDCDAA877ED723D595FCFAED3E0107A7400AE3EA3BDA98A634335C4BDACC20CAD67DC69FE9BAF9253B8AC67F9484EACC25FDFE078o8f3Q" TargetMode = "External"/>
	<Relationship Id="rId29" Type="http://schemas.openxmlformats.org/officeDocument/2006/relationships/hyperlink" Target="consultantplus://offline/ref=725CAFE6061F6BFEDCDAA877ED723D595FCFAED3E011737A02AE3EA3BDA98A634335C4BDACC20CAD67DC69FE9BAF9253B8AC67F9484EACC25FDFE078o8f3Q" TargetMode = "External"/>
	<Relationship Id="rId30" Type="http://schemas.openxmlformats.org/officeDocument/2006/relationships/hyperlink" Target="consultantplus://offline/ref=725CAFE6061F6BFEDCDAA877ED723D595FCFAED3E011727902AF3EA3BDA98A634335C4BDACC20CAD67DC69FE9BAF9253B8AC67F9484EACC25FDFE078o8f3Q" TargetMode = "External"/>
	<Relationship Id="rId31" Type="http://schemas.openxmlformats.org/officeDocument/2006/relationships/hyperlink" Target="consultantplus://offline/ref=725CAFE6061F6BFEDCDAA877ED723D595FCFAED3E0117A7C04AE3EA3BDA98A634335C4BDACC20CAD67DC69FE9BAF9253B8AC67F9484EACC25FDFE078o8f3Q" TargetMode = "External"/>
	<Relationship Id="rId32" Type="http://schemas.openxmlformats.org/officeDocument/2006/relationships/hyperlink" Target="consultantplus://offline/ref=725CAFE6061F6BFEDCDAA877ED723D595FCFAED3E012717C00A83EA3BDA98A634335C4BDACC20CAD67DC69FE9BAF9253B8AC67F9484EACC25FDFE078o8f3Q" TargetMode = "External"/>
	<Relationship Id="rId33" Type="http://schemas.openxmlformats.org/officeDocument/2006/relationships/hyperlink" Target="consultantplus://offline/ref=725CAFE6061F6BFEDCDAA877ED723D595FCFAED3E013737A09A93EA3BDA98A634335C4BDACC20CAD67DC69FF9BAF9253B8AC67F9484EACC25FDFE078o8f3Q" TargetMode = "External"/>
	<Relationship Id="rId34" Type="http://schemas.openxmlformats.org/officeDocument/2006/relationships/hyperlink" Target="consultantplus://offline/ref=725CAFE6061F6BFEDCDAA877ED723D595FCFAED3E013737A05AE3EA3BDA98A634335C4BDACC20CAD67DC69FF93AF9253B8AC67F9484EACC25FDFE078o8f3Q" TargetMode = "External"/>
	<Relationship Id="rId35" Type="http://schemas.openxmlformats.org/officeDocument/2006/relationships/hyperlink" Target="consultantplus://offline/ref=725CAFE6061F6BFEDCDAA877ED723D595FCFAED3E013757505AC3EA3BDA98A634335C4BDACC20CAD67DC69FE9BAF9253B8AC67F9484EACC25FDFE078o8f3Q" TargetMode = "External"/>
	<Relationship Id="rId36" Type="http://schemas.openxmlformats.org/officeDocument/2006/relationships/hyperlink" Target="consultantplus://offline/ref=725CAFE6061F6BFEDCDAA877ED723D595FCFAED3E0167B7C08AB3EA3BDA98A634335C4BDACC20CAD67DC69FE9BAF9253B8AC67F9484EACC25FDFE078o8f3Q" TargetMode = "External"/>
	<Relationship Id="rId37" Type="http://schemas.openxmlformats.org/officeDocument/2006/relationships/hyperlink" Target="consultantplus://offline/ref=725CAFE6061F6BFEDCDAB67AFB1E635D5AC7F1D7E913782B5DF838F4E2F98C360375C2E8EF8508AD65D73DAFD7F1CB02FEE76BFB5452ADC2o4f3Q" TargetMode = "External"/>
	<Relationship Id="rId38" Type="http://schemas.openxmlformats.org/officeDocument/2006/relationships/hyperlink" Target="consultantplus://offline/ref=725CAFE6061F6BFEDCDAA877ED723D595FCFAED3E012717C00A83EA3BDA98A634335C4BDACC20CAD67DC69FE9AAF9253B8AC67F9484EACC25FDFE078o8f3Q" TargetMode = "External"/>
	<Relationship Id="rId39" Type="http://schemas.openxmlformats.org/officeDocument/2006/relationships/hyperlink" Target="consultantplus://offline/ref=725CAFE6061F6BFEDCDAA877ED723D595FCFAED3E010777403A53EA3BDA98A634335C4BDACC20CAD67DC69FF92AF9253B8AC67F9484EACC25FDFE078o8f3Q" TargetMode = "External"/>
	<Relationship Id="rId40" Type="http://schemas.openxmlformats.org/officeDocument/2006/relationships/hyperlink" Target="consultantplus://offline/ref=725CAFE6061F6BFEDCDAA877ED723D595FCFAED3E013757505AC3EA3BDA98A634335C4BDACC20CAD67DC69FF93AF9253B8AC67F9484EACC25FDFE078o8f3Q" TargetMode = "External"/>
	<Relationship Id="rId41" Type="http://schemas.openxmlformats.org/officeDocument/2006/relationships/hyperlink" Target="consultantplus://offline/ref=725CAFE6061F6BFEDCDAA877ED723D595FCFAED3E013757505AC3EA3BDA98A634335C4BDACC20CAD67DC69FF91AF9253B8AC67F9484EACC25FDFE078o8f3Q" TargetMode = "External"/>
	<Relationship Id="rId42" Type="http://schemas.openxmlformats.org/officeDocument/2006/relationships/hyperlink" Target="consultantplus://offline/ref=725CAFE6061F6BFEDCDAA877ED723D595FCFAED3E012717C00A83EA3BDA98A634335C4BDACC20CAD67DC69FE9AAF9253B8AC67F9484EACC25FDFE078o8f3Q" TargetMode = "External"/>
	<Relationship Id="rId43" Type="http://schemas.openxmlformats.org/officeDocument/2006/relationships/hyperlink" Target="consultantplus://offline/ref=725CAFE6061F6BFEDCDAA877ED723D595FCFAED3E013757505AC3EA3BDA98A634335C4BDACC20CAD67DC69FF90AF9253B8AC67F9484EACC25FDFE078o8f3Q" TargetMode = "External"/>
	<Relationship Id="rId44" Type="http://schemas.openxmlformats.org/officeDocument/2006/relationships/hyperlink" Target="consultantplus://offline/ref=725CAFE6061F6BFEDCDAA877ED723D595FCFAED3E010777403A53EA3BDA98A634335C4BDACC20CAD67DC69FB9AAF9253B8AC67F9484EACC25FDFE078o8f3Q" TargetMode = "External"/>
	<Relationship Id="rId45" Type="http://schemas.openxmlformats.org/officeDocument/2006/relationships/hyperlink" Target="consultantplus://offline/ref=725CAFE6061F6BFEDCDAA877ED723D595FCFAED3E011737A02AE3EA3BDA98A634335C4BDACC20CAD67DC69FE9BAF9253B8AC67F9484EACC25FDFE078o8f3Q" TargetMode = "External"/>
	<Relationship Id="rId46" Type="http://schemas.openxmlformats.org/officeDocument/2006/relationships/hyperlink" Target="consultantplus://offline/ref=725CAFE6061F6BFEDCDAA877ED723D595FCFAED3E013737A09A93EA3BDA98A634335C4BDACC20CAD67DC69FF9AAF9253B8AC67F9484EACC25FDFE078o8f3Q" TargetMode = "External"/>
	<Relationship Id="rId47" Type="http://schemas.openxmlformats.org/officeDocument/2006/relationships/hyperlink" Target="consultantplus://offline/ref=725CAFE6061F6BFEDCDAA877ED723D595FCFAED3E013737A05AE3EA3BDA98A634335C4BDACC20CAD67DC69FF91AF9253B8AC67F9484EACC25FDFE078o8f3Q" TargetMode = "External"/>
	<Relationship Id="rId48" Type="http://schemas.openxmlformats.org/officeDocument/2006/relationships/hyperlink" Target="consultantplus://offline/ref=725CAFE6061F6BFEDCDAA877ED723D595FCFAED3E011727902AF3EA3BDA98A634335C4BDACC20CAD67DC69FE9AAF9253B8AC67F9484EACC25FDFE078o8f3Q" TargetMode = "External"/>
	<Relationship Id="rId49" Type="http://schemas.openxmlformats.org/officeDocument/2006/relationships/hyperlink" Target="consultantplus://offline/ref=725CAFE6061F6BFEDCDAA877ED723D595FCFAED3E011727902AF3EA3BDA98A634335C4BDACC20CAD67DC69FF92AF9253B8AC67F9484EACC25FDFE078o8f3Q" TargetMode = "External"/>
	<Relationship Id="rId50" Type="http://schemas.openxmlformats.org/officeDocument/2006/relationships/hyperlink" Target="consultantplus://offline/ref=725CAFE6061F6BFEDCDAA877ED723D595FCFAED3E0167B7C08AB3EA3BDA98A634335C4BDACC20CAD67DC69FE9AAF9253B8AC67F9484EACC25FDFE078o8f3Q" TargetMode = "External"/>
	<Relationship Id="rId51" Type="http://schemas.openxmlformats.org/officeDocument/2006/relationships/hyperlink" Target="consultantplus://offline/ref=725CAFE6061F6BFEDCDAA877ED723D595FCFAED3E0167B7C08AB3EA3BDA98A634335C4BDACC20CAD67DC69FF95AF9253B8AC67F9484EACC25FDFE078o8f3Q" TargetMode = "External"/>
	<Relationship Id="rId52" Type="http://schemas.openxmlformats.org/officeDocument/2006/relationships/hyperlink" Target="consultantplus://offline/ref=725CAFE6061F6BFEDCDAB67AFB1E635D5AC7F0DBE818782B5DF838F4E2F98C360375C2E8EF8602AF6ED73DAFD7F1CB02FEE76BFB5452ADC2o4f3Q" TargetMode = "External"/>
	<Relationship Id="rId53" Type="http://schemas.openxmlformats.org/officeDocument/2006/relationships/hyperlink" Target="consultantplus://offline/ref=725CAFE6061F6BFEDCDAA877ED723D595FCFAED3E0167B7C08AB3EA3BDA98A634335C4BDACC20CAD67DC69FE9AAF9253B8AC67F9484EACC25FDFE078o8f3Q" TargetMode = "External"/>
	<Relationship Id="rId54" Type="http://schemas.openxmlformats.org/officeDocument/2006/relationships/hyperlink" Target="consultantplus://offline/ref=725CAFE6061F6BFEDCDAA877ED723D595FCFAED3E0167B7C08AB3EA3BDA98A634335C4BDACC20CAD67DC69FE9AAF9253B8AC67F9484EACC25FDFE078o8f3Q" TargetMode = "External"/>
	<Relationship Id="rId55" Type="http://schemas.openxmlformats.org/officeDocument/2006/relationships/hyperlink" Target="consultantplus://offline/ref=725CAFE6061F6BFEDCDAA877ED723D595FCFAED3E0167B7C08AB3EA3BDA98A634335C4BDACC20CAD67DC69FF95AF9253B8AC67F9484EACC25FDFE078o8f3Q" TargetMode = "External"/>
	<Relationship Id="rId56" Type="http://schemas.openxmlformats.org/officeDocument/2006/relationships/hyperlink" Target="consultantplus://offline/ref=725CAFE6061F6BFEDCDAB67AFB1E635D5AC6F6D7E819782B5DF838F4E2F98C3611759AE4EF841FAD65C26BFE91oAf6Q" TargetMode = "External"/>
	<Relationship Id="rId57" Type="http://schemas.openxmlformats.org/officeDocument/2006/relationships/hyperlink" Target="consultantplus://offline/ref=725CAFE6061F6BFEDCDAA877ED723D595FCFAED3E0167B7C08AB3EA3BDA98A634335C4BDACC20CAD67DC69FF92AF9253B8AC67F9484EACC25FDFE078o8f3Q" TargetMode = "External"/>
	<Relationship Id="rId58" Type="http://schemas.openxmlformats.org/officeDocument/2006/relationships/hyperlink" Target="consultantplus://offline/ref=725CAFE6061F6BFEDCDAA877ED723D595FCFAED3E011727902AF3EA3BDA98A634335C4BDACC20CAD67DC69FF91AF9253B8AC67F9484EACC25FDFE078o8f3Q" TargetMode = "External"/>
	<Relationship Id="rId59" Type="http://schemas.openxmlformats.org/officeDocument/2006/relationships/hyperlink" Target="consultantplus://offline/ref=725CAFE6061F6BFEDCDAA877ED723D595FCFAED3E013737A05AE3EA3BDA98A634335C4BDACC20CAD67DC69FF90AF9253B8AC67F9484EACC25FDFE078o8f3Q" TargetMode = "External"/>
	<Relationship Id="rId60" Type="http://schemas.openxmlformats.org/officeDocument/2006/relationships/hyperlink" Target="consultantplus://offline/ref=725CAFE6061F6BFEDCDAA877ED723D595FCFAED3E0167B7C08AB3EA3BDA98A634335C4BDACC20CAD67DC69FF91AF9253B8AC67F9484EACC25FDFE078o8f3Q" TargetMode = "External"/>
	<Relationship Id="rId61" Type="http://schemas.openxmlformats.org/officeDocument/2006/relationships/hyperlink" Target="consultantplus://offline/ref=725CAFE6061F6BFEDCDAA877ED723D595FCFAED3E0167B7C08AB3EA3BDA98A634335C4BDACC20CAD67DC69FF95AF9253B8AC67F9484EACC25FDFE078o8f3Q" TargetMode = "External"/>
	<Relationship Id="rId62" Type="http://schemas.openxmlformats.org/officeDocument/2006/relationships/hyperlink" Target="consultantplus://offline/ref=725CAFE6061F6BFEDCDAA877ED723D595FCFAED3E0167B7C08AB3EA3BDA98A634335C4BDACC20CAD67DC69FF91AF9253B8AC67F9484EACC25FDFE078o8f3Q" TargetMode = "External"/>
	<Relationship Id="rId63" Type="http://schemas.openxmlformats.org/officeDocument/2006/relationships/hyperlink" Target="consultantplus://offline/ref=725CAFE6061F6BFEDCDAA877ED723D595FCFAED3E0167B7C08AB3EA3BDA98A634335C4BDACC20CAD67DC69FF91AF9253B8AC67F9484EACC25FDFE078o8f3Q" TargetMode = "External"/>
	<Relationship Id="rId64" Type="http://schemas.openxmlformats.org/officeDocument/2006/relationships/hyperlink" Target="consultantplus://offline/ref=725CAFE6061F6BFEDCDAA877ED723D595FCFAED3E0167B7C08AB3EA3BDA98A634335C4BDACC20CAD67DC69FF95AF9253B8AC67F9484EACC25FDFE078o8f3Q" TargetMode = "External"/>
	<Relationship Id="rId65" Type="http://schemas.openxmlformats.org/officeDocument/2006/relationships/hyperlink" Target="consultantplus://offline/ref=725CAFE6061F6BFEDCDAA877ED723D595FCFAED3E0167B7C08AB3EA3BDA98A634335C4BDACC20CAD67DC69FF97AF9253B8AC67F9484EACC25FDFE078o8f3Q" TargetMode = "External"/>
	<Relationship Id="rId66" Type="http://schemas.openxmlformats.org/officeDocument/2006/relationships/hyperlink" Target="consultantplus://offline/ref=725CAFE6061F6BFEDCDAA877ED723D595FCFAED3E013737A05AE3EA3BDA98A634335C4BDACC20CAD67DC69FF97AF9253B8AC67F9484EACC25FDFE078o8f3Q" TargetMode = "External"/>
	<Relationship Id="rId67" Type="http://schemas.openxmlformats.org/officeDocument/2006/relationships/hyperlink" Target="consultantplus://offline/ref=725CAFE6061F6BFEDCDAA877ED723D595FCFAED3E41273780AFA69A1ECFC84664B659EADBA8B01AE79DD6BE091A4C4o0f0Q" TargetMode = "External"/>
	<Relationship Id="rId68" Type="http://schemas.openxmlformats.org/officeDocument/2006/relationships/hyperlink" Target="consultantplus://offline/ref=725CAFE6061F6BFEDCDAA877ED723D595FCFAED3E41273780AFA69A1ECFC84664B659EADBA8B01AE79DD6BE091A4C4o0f0Q" TargetMode = "External"/>
	<Relationship Id="rId69" Type="http://schemas.openxmlformats.org/officeDocument/2006/relationships/hyperlink" Target="consultantplus://offline/ref=725CAFE6061F6BFEDCDAA877ED723D595FCFAED3E211767A04A763A9B5F08661443A9BAAAB8B00AC67DC68F998F09746A9F46AFB5451AFDE43DDE2o7f8Q" TargetMode = "External"/>
	<Relationship Id="rId70" Type="http://schemas.openxmlformats.org/officeDocument/2006/relationships/hyperlink" Target="consultantplus://offline/ref=725CAFE6061F6BFEDCDAA877ED723D595FCFAED3E911747B0AFA69A1ECFC84664B658CADE28701AC67DD6CF5C7F58257F1F968E74B52B3C241DFoEf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04.10.2002 N 77-ОЗ
(ред. от 29.11.2022)
"О транспортном налоге"
(принят постановлением Государственной Думы Томской области от 23.09.2002 N 333)</dc:title>
  <dcterms:created xsi:type="dcterms:W3CDTF">2022-12-02T16:31:40Z</dcterms:created>
</cp:coreProperties>
</file>