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Тульской области от 17.02.2011 N 110</w:t>
              <w:br/>
              <w:t xml:space="preserve">(ред. от 05.02.2024)</w:t>
              <w:br/>
              <w:t xml:space="preserve">"Об утверждении Порядка определения сумм денежных выплат, подлежащих возмещению членам Общественной палаты Тульской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16.06.2024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ТУЛЬСКОЙ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17 февраля 2011 г. N 110</w:t>
      </w:r>
    </w:p>
    <w:p>
      <w:pPr>
        <w:pStyle w:val="2"/>
        <w:jc w:val="center"/>
      </w:pPr>
      <w:r>
        <w:rPr>
          <w:sz w:val="20"/>
        </w:rPr>
      </w:r>
    </w:p>
    <w:p>
      <w:pPr>
        <w:pStyle w:val="2"/>
        <w:jc w:val="center"/>
      </w:pPr>
      <w:r>
        <w:rPr>
          <w:sz w:val="20"/>
        </w:rPr>
        <w:t xml:space="preserve">ОБ УТВЕРЖДЕНИИ ПОРЯДКА ОПРЕДЕЛЕНИЯ СУММ ДЕНЕЖНЫХ ВЫПЛАТ,</w:t>
      </w:r>
    </w:p>
    <w:p>
      <w:pPr>
        <w:pStyle w:val="2"/>
        <w:jc w:val="center"/>
      </w:pPr>
      <w:r>
        <w:rPr>
          <w:sz w:val="20"/>
        </w:rPr>
        <w:t xml:space="preserve">ПОДЛЕЖАЩИХ ВОЗМЕЩЕНИЮ ЧЛЕНАМ ОБЩЕСТВЕННОЙ ПАЛАТЫ</w:t>
      </w:r>
    </w:p>
    <w:p>
      <w:pPr>
        <w:pStyle w:val="2"/>
        <w:jc w:val="center"/>
      </w:pPr>
      <w:r>
        <w:rPr>
          <w:sz w:val="20"/>
        </w:rPr>
        <w:t xml:space="preserve">ТУЛЬСКОЙ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Распоряжение правительства Тульской области от 19.06.2012 N 361-р &quot;О внесении изменений в Постановление администрации Тульской области от 17.02.2011 N 110 &quot;О возмещении расходов членам Общественной палаты Тульской области, связанных с осуществлением ими соответствующих полномочий&quot; {КонсультантПлюс}">
              <w:r>
                <w:rPr>
                  <w:sz w:val="20"/>
                  <w:color w:val="0000ff"/>
                </w:rPr>
                <w:t xml:space="preserve">распоряжения</w:t>
              </w:r>
            </w:hyperlink>
            <w:r>
              <w:rPr>
                <w:sz w:val="20"/>
                <w:color w:val="392c69"/>
              </w:rPr>
              <w:t xml:space="preserve"> правительства Тульской области</w:t>
            </w:r>
          </w:p>
          <w:p>
            <w:pPr>
              <w:pStyle w:val="0"/>
              <w:jc w:val="center"/>
            </w:pPr>
            <w:r>
              <w:rPr>
                <w:sz w:val="20"/>
                <w:color w:val="392c69"/>
              </w:rPr>
              <w:t xml:space="preserve">от 19.06.2012 N 361-р,</w:t>
            </w:r>
          </w:p>
          <w:p>
            <w:pPr>
              <w:pStyle w:val="0"/>
              <w:jc w:val="center"/>
            </w:pPr>
            <w:r>
              <w:rPr>
                <w:sz w:val="20"/>
                <w:color w:val="392c69"/>
              </w:rPr>
              <w:t xml:space="preserve">Постановлений правительства Тульской области</w:t>
            </w:r>
          </w:p>
          <w:p>
            <w:pPr>
              <w:pStyle w:val="0"/>
              <w:jc w:val="center"/>
            </w:pPr>
            <w:r>
              <w:rPr>
                <w:sz w:val="20"/>
                <w:color w:val="392c69"/>
              </w:rPr>
              <w:t xml:space="preserve">от 02.12.2013 </w:t>
            </w:r>
            <w:hyperlink w:history="0" r:id="rId8" w:tooltip="Постановление правительства Тульской области от 02.12.2013 N 697 &quot;О внесении изменений и дополнений в Постановление администрации Тульской области от 17.02.2011 N 110 &quot;О возмещении расходов членам Общественной палаты Тульской области, связанных с осуществлением ими соответствующих полномочий&quot; {КонсультантПлюс}">
              <w:r>
                <w:rPr>
                  <w:sz w:val="20"/>
                  <w:color w:val="0000ff"/>
                </w:rPr>
                <w:t xml:space="preserve">N 697</w:t>
              </w:r>
            </w:hyperlink>
            <w:r>
              <w:rPr>
                <w:sz w:val="20"/>
                <w:color w:val="392c69"/>
              </w:rPr>
              <w:t xml:space="preserve">, от 04.04.2016 </w:t>
            </w:r>
            <w:hyperlink w:history="0" r:id="rId9" w:tooltip="Постановление правительства Тульской области от 04.04.2016 N 117 &quot;О внесении изменений и дополнения в Постановление администрации Тульской области от 17.02.2011 N 110 &quot;О возмещении расходов членам Общественной палаты Тульской области, связанных с осуществлением ими соответствующих полномочий&quot; {КонсультантПлюс}">
              <w:r>
                <w:rPr>
                  <w:sz w:val="20"/>
                  <w:color w:val="0000ff"/>
                </w:rPr>
                <w:t xml:space="preserve">N 117</w:t>
              </w:r>
            </w:hyperlink>
            <w:r>
              <w:rPr>
                <w:sz w:val="20"/>
                <w:color w:val="392c69"/>
              </w:rPr>
              <w:t xml:space="preserve">, от 27.11.2017 </w:t>
            </w:r>
            <w:hyperlink w:history="0" r:id="rId10" w:tooltip="Постановление правительства Тульской области от 27.11.2017 N 570 &quot;О внесении изменений в Постановление администрации Тульской области от 17.02.2011 N 110&quot; {КонсультантПлюс}">
              <w:r>
                <w:rPr>
                  <w:sz w:val="20"/>
                  <w:color w:val="0000ff"/>
                </w:rPr>
                <w:t xml:space="preserve">N 570</w:t>
              </w:r>
            </w:hyperlink>
            <w:r>
              <w:rPr>
                <w:sz w:val="20"/>
                <w:color w:val="392c69"/>
              </w:rPr>
              <w:t xml:space="preserve">,</w:t>
            </w:r>
          </w:p>
          <w:p>
            <w:pPr>
              <w:pStyle w:val="0"/>
              <w:jc w:val="center"/>
            </w:pPr>
            <w:r>
              <w:rPr>
                <w:sz w:val="20"/>
                <w:color w:val="392c69"/>
              </w:rPr>
              <w:t xml:space="preserve">от 05.02.2024 </w:t>
            </w:r>
            <w:hyperlink w:history="0" r:id="rId11" w:tooltip="Постановление Правительства Тульской области от 05.02.2024 N 45 &quot;О внесении изменений в Постановление администрации Тульской области от 17.02.2011 N 110&quot; (вместе с &quot;Изменениями, которые вносятся в Постановление администрации Тульской области от 17.02.2011 N 110 &quot;О возмещении расходов членам Общественной палаты Тульской области, связанных с осуществлением ими соответствующих полномочий&quot;) {КонсультантПлюс}">
              <w:r>
                <w:rPr>
                  <w:sz w:val="20"/>
                  <w:color w:val="0000ff"/>
                </w:rPr>
                <w:t xml:space="preserve">N 45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12" w:tooltip="Закон Тульской области от 04.10.2010 N 1484-ЗТО (ред. от 23.12.2016) &quot;Об Общественной палате Тульской области&quot; (принят Тульской областной Думой 23.09.2010) {КонсультантПлюс}">
        <w:r>
          <w:rPr>
            <w:sz w:val="20"/>
            <w:color w:val="0000ff"/>
          </w:rPr>
          <w:t xml:space="preserve">статьей 12</w:t>
        </w:r>
      </w:hyperlink>
      <w:r>
        <w:rPr>
          <w:sz w:val="20"/>
        </w:rPr>
        <w:t xml:space="preserve"> Закона Тульской области от 4 октября 2010 года N 1484-ЗТО "Об Общественной палате Тульской области", на основании </w:t>
      </w:r>
      <w:hyperlink w:history="0" r:id="rId13" w:tooltip="Закон Тульской области от 27.05.2022 N 36-ЗТО &quot;Устав (Основной Закон) Тульской области&quot; (принят Тульской областной Думой 26.05.2022) {КонсультантПлюс}">
        <w:r>
          <w:rPr>
            <w:sz w:val="20"/>
            <w:color w:val="0000ff"/>
          </w:rPr>
          <w:t xml:space="preserve">статьи 46</w:t>
        </w:r>
      </w:hyperlink>
      <w:r>
        <w:rPr>
          <w:sz w:val="20"/>
        </w:rPr>
        <w:t xml:space="preserve"> Устава (Основного Закона) Тульской области администрация Тульской области постановляет:</w:t>
      </w:r>
    </w:p>
    <w:p>
      <w:pPr>
        <w:pStyle w:val="0"/>
        <w:jc w:val="both"/>
      </w:pPr>
      <w:r>
        <w:rPr>
          <w:sz w:val="20"/>
        </w:rPr>
        <w:t xml:space="preserve">(в ред. Постановлений правительства Тульской области от 04.04.2016 </w:t>
      </w:r>
      <w:hyperlink w:history="0" r:id="rId14" w:tooltip="Постановление правительства Тульской области от 04.04.2016 N 117 &quot;О внесении изменений и дополнения в Постановление администрации Тульской области от 17.02.2011 N 110 &quot;О возмещении расходов членам Общественной палаты Тульской области, связанных с осуществлением ими соответствующих полномочий&quot; {КонсультантПлюс}">
        <w:r>
          <w:rPr>
            <w:sz w:val="20"/>
            <w:color w:val="0000ff"/>
          </w:rPr>
          <w:t xml:space="preserve">N 117</w:t>
        </w:r>
      </w:hyperlink>
      <w:r>
        <w:rPr>
          <w:sz w:val="20"/>
        </w:rPr>
        <w:t xml:space="preserve">, от 05.02.2024 </w:t>
      </w:r>
      <w:hyperlink w:history="0" r:id="rId15" w:tooltip="Постановление Правительства Тульской области от 05.02.2024 N 45 &quot;О внесении изменений в Постановление администрации Тульской области от 17.02.2011 N 110&quot; (вместе с &quot;Изменениями, которые вносятся в Постановление администрации Тульской области от 17.02.2011 N 110 &quot;О возмещении расходов членам Общественной палаты Тульской области, связанных с осуществлением ими соответствующих полномочий&quot;) {КонсультантПлюс}">
        <w:r>
          <w:rPr>
            <w:sz w:val="20"/>
            <w:color w:val="0000ff"/>
          </w:rPr>
          <w:t xml:space="preserve">N 45</w:t>
        </w:r>
      </w:hyperlink>
      <w:r>
        <w:rPr>
          <w:sz w:val="20"/>
        </w:rPr>
        <w:t xml:space="preserve">)</w:t>
      </w:r>
    </w:p>
    <w:p>
      <w:pPr>
        <w:pStyle w:val="0"/>
        <w:spacing w:before="200" w:line-rule="auto"/>
        <w:ind w:firstLine="540"/>
        <w:jc w:val="both"/>
      </w:pPr>
      <w:r>
        <w:rPr>
          <w:sz w:val="20"/>
        </w:rPr>
        <w:t xml:space="preserve">1. Утвердить </w:t>
      </w:r>
      <w:hyperlink w:history="0" w:anchor="P35" w:tooltip="ПОРЯДОК">
        <w:r>
          <w:rPr>
            <w:sz w:val="20"/>
            <w:color w:val="0000ff"/>
          </w:rPr>
          <w:t xml:space="preserve">Порядок</w:t>
        </w:r>
      </w:hyperlink>
      <w:r>
        <w:rPr>
          <w:sz w:val="20"/>
        </w:rPr>
        <w:t xml:space="preserve"> определения сумм денежных выплат, подлежащих возмещению членам Общественной палаты Тульской области (приложение).</w:t>
      </w:r>
    </w:p>
    <w:p>
      <w:pPr>
        <w:pStyle w:val="0"/>
        <w:jc w:val="both"/>
      </w:pPr>
      <w:r>
        <w:rPr>
          <w:sz w:val="20"/>
        </w:rPr>
        <w:t xml:space="preserve">(в ред. </w:t>
      </w:r>
      <w:hyperlink w:history="0" r:id="rId16" w:tooltip="Постановление Правительства Тульской области от 05.02.2024 N 45 &quot;О внесении изменений в Постановление администрации Тульской области от 17.02.2011 N 110&quot; (вместе с &quot;Изменениями, которые вносятся в Постановление администрации Тульской области от 17.02.2011 N 110 &quot;О возмещении расходов членам Общественной палаты Тульской области, связанных с осуществлением ими соответствующих полномочий&quot;) {КонсультантПлюс}">
        <w:r>
          <w:rPr>
            <w:sz w:val="20"/>
            <w:color w:val="0000ff"/>
          </w:rPr>
          <w:t xml:space="preserve">Постановления</w:t>
        </w:r>
      </w:hyperlink>
      <w:r>
        <w:rPr>
          <w:sz w:val="20"/>
        </w:rPr>
        <w:t xml:space="preserve"> Правительства Тульской области от 05.02.2024 N 45)</w:t>
      </w:r>
    </w:p>
    <w:p>
      <w:pPr>
        <w:pStyle w:val="0"/>
        <w:spacing w:before="200" w:line-rule="auto"/>
        <w:ind w:firstLine="540"/>
        <w:jc w:val="both"/>
      </w:pPr>
      <w:r>
        <w:rPr>
          <w:sz w:val="20"/>
        </w:rPr>
        <w:t xml:space="preserve">2. Возмещение расходов членам Общественной палаты Тульской области, связанных с осуществлением ими соответствующих полномочий, осуществляется за счет и в пределах средств, предусматриваемых в бюджете Тульской области на соответствующий год на обеспечение деятельности Общественной палаты Тульской области.</w:t>
      </w:r>
    </w:p>
    <w:p>
      <w:pPr>
        <w:pStyle w:val="0"/>
        <w:spacing w:before="200" w:line-rule="auto"/>
        <w:ind w:firstLine="540"/>
        <w:jc w:val="both"/>
      </w:pPr>
      <w:r>
        <w:rPr>
          <w:sz w:val="20"/>
        </w:rPr>
        <w:t xml:space="preserve">3. Постановление вступает в силу со дня подписания.</w:t>
      </w:r>
    </w:p>
    <w:p>
      <w:pPr>
        <w:pStyle w:val="0"/>
        <w:jc w:val="both"/>
      </w:pPr>
      <w:r>
        <w:rPr>
          <w:sz w:val="20"/>
        </w:rPr>
      </w:r>
    </w:p>
    <w:p>
      <w:pPr>
        <w:pStyle w:val="0"/>
        <w:jc w:val="right"/>
      </w:pPr>
      <w:r>
        <w:rPr>
          <w:sz w:val="20"/>
        </w:rPr>
        <w:t xml:space="preserve">Губернатор Тульской области</w:t>
      </w:r>
    </w:p>
    <w:p>
      <w:pPr>
        <w:pStyle w:val="0"/>
        <w:jc w:val="right"/>
      </w:pPr>
      <w:r>
        <w:rPr>
          <w:sz w:val="20"/>
        </w:rPr>
        <w:t xml:space="preserve">В.Д.ДУДКА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администрации</w:t>
      </w:r>
    </w:p>
    <w:p>
      <w:pPr>
        <w:pStyle w:val="0"/>
        <w:jc w:val="right"/>
      </w:pPr>
      <w:r>
        <w:rPr>
          <w:sz w:val="20"/>
        </w:rPr>
        <w:t xml:space="preserve">Тульской области</w:t>
      </w:r>
    </w:p>
    <w:p>
      <w:pPr>
        <w:pStyle w:val="0"/>
        <w:jc w:val="right"/>
      </w:pPr>
      <w:r>
        <w:rPr>
          <w:sz w:val="20"/>
        </w:rPr>
        <w:t xml:space="preserve">от 17.02.2011 N 110</w:t>
      </w:r>
    </w:p>
    <w:p>
      <w:pPr>
        <w:pStyle w:val="0"/>
        <w:jc w:val="both"/>
      </w:pPr>
      <w:r>
        <w:rPr>
          <w:sz w:val="20"/>
        </w:rPr>
      </w:r>
    </w:p>
    <w:bookmarkStart w:id="35" w:name="P35"/>
    <w:bookmarkEnd w:id="35"/>
    <w:p>
      <w:pPr>
        <w:pStyle w:val="2"/>
        <w:jc w:val="center"/>
      </w:pPr>
      <w:r>
        <w:rPr>
          <w:sz w:val="20"/>
        </w:rPr>
        <w:t xml:space="preserve">ПОРЯДОК</w:t>
      </w:r>
    </w:p>
    <w:p>
      <w:pPr>
        <w:pStyle w:val="2"/>
        <w:jc w:val="center"/>
      </w:pPr>
      <w:r>
        <w:rPr>
          <w:sz w:val="20"/>
        </w:rPr>
        <w:t xml:space="preserve">ОПРЕДЕЛЕНИЯ СУММ ДЕНЕЖНЫХ ВЫПЛАТ, ПОДЛЕЖАЩИХ ВОЗМЕЩЕНИЮ</w:t>
      </w:r>
    </w:p>
    <w:p>
      <w:pPr>
        <w:pStyle w:val="2"/>
        <w:jc w:val="center"/>
      </w:pPr>
      <w:r>
        <w:rPr>
          <w:sz w:val="20"/>
        </w:rPr>
        <w:t xml:space="preserve">ЧЛЕНАМ ОБЩЕСТВЕННОЙ ПАЛАТЫ ТУЛЬСКОЙ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7" w:tooltip="Постановление Правительства Тульской области от 05.02.2024 N 45 &quot;О внесении изменений в Постановление администрации Тульской области от 17.02.2011 N 110&quot; (вместе с &quot;Изменениями, которые вносятся в Постановление администрации Тульской области от 17.02.2011 N 110 &quot;О возмещении расходов членам Общественной палаты Тульской области, связанных с осуществлением ими соответствующих полномочий&quot;) {КонсультантПлюс}">
              <w:r>
                <w:rPr>
                  <w:sz w:val="20"/>
                  <w:color w:val="0000ff"/>
                </w:rPr>
                <w:t xml:space="preserve">Постановления</w:t>
              </w:r>
            </w:hyperlink>
            <w:r>
              <w:rPr>
                <w:sz w:val="20"/>
                <w:color w:val="392c69"/>
              </w:rPr>
              <w:t xml:space="preserve"> Правительства Тульской области</w:t>
            </w:r>
          </w:p>
          <w:p>
            <w:pPr>
              <w:pStyle w:val="0"/>
              <w:jc w:val="center"/>
            </w:pPr>
            <w:r>
              <w:rPr>
                <w:sz w:val="20"/>
                <w:color w:val="392c69"/>
              </w:rPr>
              <w:t xml:space="preserve">от 05.02.2024 N 45)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Порядок устанавливает правила определения размера возмещения члену Общественной палаты Тульской области (далее - Общественная палата) расходов на проезд к месту проведения заседаний Общественной палаты, совета Общественной палаты, комиссий, рабочих групп, местам проведения иных мероприятий, связанных с осуществлением им полномочий члена Общественной палаты, и обратно, проживание и дополнительных расходов, связанных с проживанием вне места постоянного жительства (суточные).</w:t>
      </w:r>
    </w:p>
    <w:p>
      <w:pPr>
        <w:pStyle w:val="0"/>
        <w:spacing w:before="200" w:line-rule="auto"/>
        <w:ind w:firstLine="540"/>
        <w:jc w:val="both"/>
      </w:pPr>
      <w:r>
        <w:rPr>
          <w:sz w:val="20"/>
        </w:rPr>
        <w:t xml:space="preserve">1. При направлении члена Общественной палаты в командировку ему обеспечивается выдача денежного аванса на оплату расходов по проезду, найму жилого помещения и дополнительных расходов, связанных с проживанием вне места постоянного жительства (суточные).</w:t>
      </w:r>
    </w:p>
    <w:p>
      <w:pPr>
        <w:pStyle w:val="0"/>
        <w:spacing w:before="200" w:line-rule="auto"/>
        <w:ind w:firstLine="540"/>
        <w:jc w:val="both"/>
      </w:pPr>
      <w:r>
        <w:rPr>
          <w:sz w:val="20"/>
        </w:rPr>
        <w:t xml:space="preserve">При этом аванс на оплату расходов по найму жилого помещения при наличии обоснования и согласования с руководителем государственного учреждения Тульской области "Аппарат Общественной палаты Тульской области" может быть выдан члену Общественной палаты в пределах норм, установленных </w:t>
      </w:r>
      <w:hyperlink w:history="0" w:anchor="P61" w:tooltip="7. Расходы, связанные с бронированием и наймом жилого помещения, возмещаются члену Общественной палаты (кроме тех случаев, когда ему предоставляется бесплатное жилое помещение) по фактическим затратам, подтвержденным соответствующими документами, но не более стоимости однокомнатного (одноместного) номера.">
        <w:r>
          <w:rPr>
            <w:sz w:val="20"/>
            <w:color w:val="0000ff"/>
          </w:rPr>
          <w:t xml:space="preserve">пунктом 7</w:t>
        </w:r>
      </w:hyperlink>
      <w:r>
        <w:rPr>
          <w:sz w:val="20"/>
        </w:rPr>
        <w:t xml:space="preserve"> настоящего Порядка.</w:t>
      </w:r>
    </w:p>
    <w:bookmarkStart w:id="45" w:name="P45"/>
    <w:bookmarkEnd w:id="45"/>
    <w:p>
      <w:pPr>
        <w:pStyle w:val="0"/>
        <w:spacing w:before="200" w:line-rule="auto"/>
        <w:ind w:firstLine="540"/>
        <w:jc w:val="both"/>
      </w:pPr>
      <w:r>
        <w:rPr>
          <w:sz w:val="20"/>
        </w:rPr>
        <w:t xml:space="preserve">2. Дополнительные расходы, связанные с проживанием вне постоянного места жительства (суточные), выплачиваются члену Общественной палаты за каждый день нахождения в командировке, включая выходные и праздничные дни, а также дни, проведенные в пути, в том числе за время вынужденной остановки в пути, в размере 250 рублей за каждый день нахождения в служебной командировке.</w:t>
      </w:r>
    </w:p>
    <w:p>
      <w:pPr>
        <w:pStyle w:val="0"/>
        <w:spacing w:before="200" w:line-rule="auto"/>
        <w:ind w:firstLine="540"/>
        <w:jc w:val="both"/>
      </w:pPr>
      <w:r>
        <w:rPr>
          <w:sz w:val="20"/>
        </w:rPr>
        <w:t xml:space="preserve">3. В случае направления члена Общественной палаты в такую местность, из которой он по условиям транспортного сообщения и характеру выполняемого задания имеет возможность ежедневно возвращаться в постоянное место жительства, возмещение расходов, указанных в </w:t>
      </w:r>
      <w:hyperlink w:history="0" w:anchor="P45" w:tooltip="2. Дополнительные расходы, связанные с проживанием вне постоянного места жительства (суточные), выплачиваются члену Общественной палаты за каждый день нахождения в командировке, включая выходные и праздничные дни, а также дни, проведенные в пути, в том числе за время вынужденной остановки в пути, в размере 250 рублей за каждый день нахождения в служебной командировке.">
        <w:r>
          <w:rPr>
            <w:sz w:val="20"/>
            <w:color w:val="0000ff"/>
          </w:rPr>
          <w:t xml:space="preserve">пункте 2</w:t>
        </w:r>
      </w:hyperlink>
      <w:r>
        <w:rPr>
          <w:sz w:val="20"/>
        </w:rPr>
        <w:t xml:space="preserve"> настоящего Порядка, не производится.</w:t>
      </w:r>
    </w:p>
    <w:p>
      <w:pPr>
        <w:pStyle w:val="0"/>
        <w:spacing w:before="200" w:line-rule="auto"/>
        <w:ind w:firstLine="540"/>
        <w:jc w:val="both"/>
      </w:pPr>
      <w:r>
        <w:rPr>
          <w:sz w:val="20"/>
        </w:rPr>
        <w:t xml:space="preserve">Вопрос о целесообразности ежедневного возвращения члена Общественной палаты из места командирования к постоянному месту жительства в каждом конкретном случае решается председателем Общественной палаты с учетом расстояния, условий транспортного сообщения, характера участия в мероприятии, а также необходимости создания члену Общественной палаты условий для отдыха.</w:t>
      </w:r>
    </w:p>
    <w:bookmarkStart w:id="48" w:name="P48"/>
    <w:bookmarkEnd w:id="48"/>
    <w:p>
      <w:pPr>
        <w:pStyle w:val="0"/>
        <w:spacing w:before="200" w:line-rule="auto"/>
        <w:ind w:firstLine="540"/>
        <w:jc w:val="both"/>
      </w:pPr>
      <w:r>
        <w:rPr>
          <w:sz w:val="20"/>
        </w:rPr>
        <w:t xml:space="preserve">4. Расходы, связанные с проездом члена Общественной палаты в место участия в мероприятии и обратно в постоянное место его жительства либо в место, определенное председателем Общественной палаты, включая оплату услуг по оформлению проездных документов, предоставлению в поездах постельных принадлежностей, а также связанные с проездом из одного населенного пункта в другой, если член Общественной палаты направлен в несколько организаций, расположенных в разных населенных пунктах, воздушным, железнодорожным, водным и автомобильным транспортом, возмещаются в размере фактических затрат, подтвержденных проездными документами, не превышающих стоимости проезда:</w:t>
      </w:r>
    </w:p>
    <w:p>
      <w:pPr>
        <w:pStyle w:val="0"/>
        <w:spacing w:before="200" w:line-rule="auto"/>
        <w:ind w:firstLine="540"/>
        <w:jc w:val="both"/>
      </w:pPr>
      <w:r>
        <w:rPr>
          <w:sz w:val="20"/>
        </w:rPr>
        <w:t xml:space="preserve">воздушным транспортом - по тарифу экономического класса;</w:t>
      </w:r>
    </w:p>
    <w:p>
      <w:pPr>
        <w:pStyle w:val="0"/>
        <w:spacing w:before="200" w:line-rule="auto"/>
        <w:ind w:firstLine="540"/>
        <w:jc w:val="both"/>
      </w:pPr>
      <w:r>
        <w:rPr>
          <w:sz w:val="20"/>
        </w:rPr>
        <w:t xml:space="preserve">морским и речным транспортом - по тарифам, устанавливаемым перевозчиком, но не выше стоимости проезда в четырехместной каюте с комплексным обслуживанием пассажиров;</w:t>
      </w:r>
    </w:p>
    <w:p>
      <w:pPr>
        <w:pStyle w:val="0"/>
        <w:spacing w:before="200" w:line-rule="auto"/>
        <w:ind w:firstLine="540"/>
        <w:jc w:val="both"/>
      </w:pPr>
      <w:r>
        <w:rPr>
          <w:sz w:val="20"/>
        </w:rPr>
        <w:t xml:space="preserve">железнодорожным транспортом - в вагоне повышенной комфортности, отнесенном к вагонам экономического класса, с четырехместными купе категории "К" или в вагоне категории "С" с местами для сидения;</w:t>
      </w:r>
    </w:p>
    <w:p>
      <w:pPr>
        <w:pStyle w:val="0"/>
        <w:spacing w:before="200" w:line-rule="auto"/>
        <w:ind w:firstLine="540"/>
        <w:jc w:val="both"/>
      </w:pPr>
      <w:r>
        <w:rPr>
          <w:sz w:val="20"/>
        </w:rPr>
        <w:t xml:space="preserve">автомобильным транспортом - в автотранспортном средстве общего пользования (кроме такси).</w:t>
      </w:r>
    </w:p>
    <w:p>
      <w:pPr>
        <w:pStyle w:val="0"/>
        <w:spacing w:before="200" w:line-rule="auto"/>
        <w:ind w:firstLine="540"/>
        <w:jc w:val="both"/>
      </w:pPr>
      <w:r>
        <w:rPr>
          <w:sz w:val="20"/>
        </w:rPr>
        <w:t xml:space="preserve">Расходы по проезду до станции, пристани, аэропорта оплачиваются при наличии документов (билетов), подтверждающих эти расходы.</w:t>
      </w:r>
    </w:p>
    <w:p>
      <w:pPr>
        <w:pStyle w:val="0"/>
        <w:spacing w:before="200" w:line-rule="auto"/>
        <w:ind w:firstLine="540"/>
        <w:jc w:val="both"/>
      </w:pPr>
      <w:r>
        <w:rPr>
          <w:sz w:val="20"/>
        </w:rPr>
        <w:t xml:space="preserve">5. При отсутствии проездных документов оплата не производится.</w:t>
      </w:r>
    </w:p>
    <w:p>
      <w:pPr>
        <w:pStyle w:val="0"/>
        <w:spacing w:before="200" w:line-rule="auto"/>
        <w:ind w:firstLine="540"/>
        <w:jc w:val="both"/>
      </w:pPr>
      <w:r>
        <w:rPr>
          <w:sz w:val="20"/>
        </w:rPr>
        <w:t xml:space="preserve">6. При направлении члена Общественной палаты в поездку на территорию иностранного государства ему дополнительно возмещаются расходы на:</w:t>
      </w:r>
    </w:p>
    <w:p>
      <w:pPr>
        <w:pStyle w:val="0"/>
        <w:spacing w:before="200" w:line-rule="auto"/>
        <w:ind w:firstLine="540"/>
        <w:jc w:val="both"/>
      </w:pPr>
      <w:r>
        <w:rPr>
          <w:sz w:val="20"/>
        </w:rPr>
        <w:t xml:space="preserve">1) оформление заграничного паспорта, визы и других выездных документов;</w:t>
      </w:r>
    </w:p>
    <w:p>
      <w:pPr>
        <w:pStyle w:val="0"/>
        <w:spacing w:before="200" w:line-rule="auto"/>
        <w:ind w:firstLine="540"/>
        <w:jc w:val="both"/>
      </w:pPr>
      <w:r>
        <w:rPr>
          <w:sz w:val="20"/>
        </w:rPr>
        <w:t xml:space="preserve">2) обязательные консульские и аэродромные сборы;</w:t>
      </w:r>
    </w:p>
    <w:p>
      <w:pPr>
        <w:pStyle w:val="0"/>
        <w:spacing w:before="200" w:line-rule="auto"/>
        <w:ind w:firstLine="540"/>
        <w:jc w:val="both"/>
      </w:pPr>
      <w:r>
        <w:rPr>
          <w:sz w:val="20"/>
        </w:rPr>
        <w:t xml:space="preserve">3) сборы за право въезда или транзита автомобильного транспорта;</w:t>
      </w:r>
    </w:p>
    <w:p>
      <w:pPr>
        <w:pStyle w:val="0"/>
        <w:spacing w:before="200" w:line-rule="auto"/>
        <w:ind w:firstLine="540"/>
        <w:jc w:val="both"/>
      </w:pPr>
      <w:r>
        <w:rPr>
          <w:sz w:val="20"/>
        </w:rPr>
        <w:t xml:space="preserve">4) оформление обязательной медицинской страховки;</w:t>
      </w:r>
    </w:p>
    <w:p>
      <w:pPr>
        <w:pStyle w:val="0"/>
        <w:spacing w:before="200" w:line-rule="auto"/>
        <w:ind w:firstLine="540"/>
        <w:jc w:val="both"/>
      </w:pPr>
      <w:r>
        <w:rPr>
          <w:sz w:val="20"/>
        </w:rPr>
        <w:t xml:space="preserve">5) иные обязательные платежи и сборы.</w:t>
      </w:r>
    </w:p>
    <w:bookmarkStart w:id="61" w:name="P61"/>
    <w:bookmarkEnd w:id="61"/>
    <w:p>
      <w:pPr>
        <w:pStyle w:val="0"/>
        <w:spacing w:before="200" w:line-rule="auto"/>
        <w:ind w:firstLine="540"/>
        <w:jc w:val="both"/>
      </w:pPr>
      <w:r>
        <w:rPr>
          <w:sz w:val="20"/>
        </w:rPr>
        <w:t xml:space="preserve">7. Расходы, связанные с бронированием и наймом жилого помещения, возмещаются члену Общественной палаты (кроме тех случаев, когда ему предоставляется бесплатное жилое помещение) по фактическим затратам, подтвержденным соответствующими документами, но не более стоимости однокомнатного (одноместного) номера.</w:t>
      </w:r>
    </w:p>
    <w:p>
      <w:pPr>
        <w:pStyle w:val="0"/>
        <w:spacing w:before="200" w:line-rule="auto"/>
        <w:ind w:firstLine="540"/>
        <w:jc w:val="both"/>
      </w:pPr>
      <w:r>
        <w:rPr>
          <w:sz w:val="20"/>
        </w:rPr>
        <w:t xml:space="preserve">8. В случае если в населенном пункте отсутствует гостиница, член Общественной палаты может воспользоваться иным отдельным жилым помещением либо аналогичным жилым помещением в ближайшем населенном пункте с гарантированным транспортным сообщением из места пребывания в место участия в мероприятии и обратно.</w:t>
      </w:r>
    </w:p>
    <w:p>
      <w:pPr>
        <w:pStyle w:val="0"/>
        <w:spacing w:before="200" w:line-rule="auto"/>
        <w:ind w:firstLine="540"/>
        <w:jc w:val="both"/>
      </w:pPr>
      <w:r>
        <w:rPr>
          <w:sz w:val="20"/>
        </w:rPr>
        <w:t xml:space="preserve">При отсутствии подтверждающих документов (в случае непредоставления места в гостинице) расходы по найму жилого помещения возмещаются в размере 30 процентов установленной нормы суточных за каждый день нахождения в командировке.</w:t>
      </w:r>
    </w:p>
    <w:p>
      <w:pPr>
        <w:pStyle w:val="0"/>
        <w:spacing w:before="200" w:line-rule="auto"/>
        <w:ind w:firstLine="540"/>
        <w:jc w:val="both"/>
      </w:pPr>
      <w:r>
        <w:rPr>
          <w:sz w:val="20"/>
        </w:rPr>
        <w:t xml:space="preserve">В случае вынужденной остановки в пути члену Общественной палаты возмещаются расходы по найму жилого помещения, подтвержденные соответствующими документами, в размерах, установленных </w:t>
      </w:r>
      <w:hyperlink w:history="0" w:anchor="P61" w:tooltip="7. Расходы, связанные с бронированием и наймом жилого помещения, возмещаются члену Общественной палаты (кроме тех случаев, когда ему предоставляется бесплатное жилое помещение) по фактическим затратам, подтвержденным соответствующими документами, но не более стоимости однокомнатного (одноместного) номера.">
        <w:r>
          <w:rPr>
            <w:sz w:val="20"/>
            <w:color w:val="0000ff"/>
          </w:rPr>
          <w:t xml:space="preserve">пунктом 7</w:t>
        </w:r>
      </w:hyperlink>
      <w:r>
        <w:rPr>
          <w:sz w:val="20"/>
        </w:rPr>
        <w:t xml:space="preserve"> настоящего Порядка.</w:t>
      </w:r>
    </w:p>
    <w:p>
      <w:pPr>
        <w:pStyle w:val="0"/>
        <w:spacing w:before="200" w:line-rule="auto"/>
        <w:ind w:firstLine="540"/>
        <w:jc w:val="both"/>
      </w:pPr>
      <w:r>
        <w:rPr>
          <w:sz w:val="20"/>
        </w:rPr>
        <w:t xml:space="preserve">9. Предоставление члену Общественной палаты услуг по найму жилого помещения осуществляется в соответствии с Правилами предоставления гостиничных услуг в Российской Федерации, утвержденными Правительством Российской Федерации.</w:t>
      </w:r>
    </w:p>
    <w:p>
      <w:pPr>
        <w:pStyle w:val="0"/>
        <w:spacing w:before="200" w:line-rule="auto"/>
        <w:ind w:firstLine="540"/>
        <w:jc w:val="both"/>
      </w:pPr>
      <w:r>
        <w:rPr>
          <w:sz w:val="20"/>
        </w:rPr>
        <w:t xml:space="preserve">10. По решению председателя Общественной палаты члену Общественной палаты при наличии обоснования и согласования с руководителем государственного учреждения Тульской области "Аппарат Общественной палаты Тульской области" могут быть возмещены расходы по проезду к месту участия в мероприятии и обратно в постоянное место его жительства воздушным, железнодорожным, водным и автомобильным транспортом сверх норм, установленных </w:t>
      </w:r>
      <w:hyperlink w:history="0" w:anchor="P48" w:tooltip="4. Расходы, связанные с проездом члена Общественной палаты в место участия в мероприятии и обратно в постоянное место его жительства либо в место, определенное председателем Общественной палаты, включая оплату услуг по оформлению проездных документов, предоставлению в поездах постельных принадлежностей, а также связанные с проездом из одного населенного пункта в другой, если член Общественной палаты направлен в несколько организаций, расположенных в разных населенных пунктах, воздушным, железнодорожным, ...">
        <w:r>
          <w:rPr>
            <w:sz w:val="20"/>
            <w:color w:val="0000ff"/>
          </w:rPr>
          <w:t xml:space="preserve">пунктом 4</w:t>
        </w:r>
      </w:hyperlink>
      <w:r>
        <w:rPr>
          <w:sz w:val="20"/>
        </w:rPr>
        <w:t xml:space="preserve"> настоящего Порядка, по его письменному заявлению в пределах средств, предусмотренных в бюджете Тульской области на обеспечение деятельности Общественной палаты.</w:t>
      </w:r>
    </w:p>
    <w:p>
      <w:pPr>
        <w:pStyle w:val="0"/>
        <w:spacing w:before="200" w:line-rule="auto"/>
        <w:ind w:firstLine="540"/>
        <w:jc w:val="both"/>
      </w:pPr>
      <w:r>
        <w:rPr>
          <w:sz w:val="20"/>
        </w:rPr>
        <w:t xml:space="preserve">11. В случае временной нетрудоспособности в период пребывания в командировке члена Общественной палаты, удостоверенной в установленном порядке, ему возмещаются расходы по найму жилого помещения (кроме случаев, когда командированный член Общественной палаты находился на стационарном лечении) и выплачиваются суточные за весь период, пока он не имел возможности по состоянию здоровья приступить к выполнению возложенного на него задания или вернуться к постоянному месту жительства.</w:t>
      </w:r>
    </w:p>
    <w:p>
      <w:pPr>
        <w:pStyle w:val="0"/>
        <w:spacing w:before="200" w:line-rule="auto"/>
        <w:ind w:firstLine="540"/>
        <w:jc w:val="both"/>
      </w:pPr>
      <w:r>
        <w:rPr>
          <w:sz w:val="20"/>
        </w:rPr>
        <w:t xml:space="preserve">12. При направлении члена Общественной палаты в поездку за пределы территории Российской Федерации суточные выплачиваются в иностранной валюте в размерах, устанавливаемых Правительством Российской Федерации для возмещения расходов, связанных со служебными командировками,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w:t>
      </w:r>
    </w:p>
    <w:p>
      <w:pPr>
        <w:pStyle w:val="0"/>
        <w:spacing w:before="200" w:line-rule="auto"/>
        <w:ind w:firstLine="540"/>
        <w:jc w:val="both"/>
      </w:pPr>
      <w:r>
        <w:rPr>
          <w:sz w:val="20"/>
        </w:rPr>
        <w:t xml:space="preserve">13. За время нахождения члена Общественной палаты, направленного в поездку за пределы территории Российской Федерации, в пути суточные выплачиваются:</w:t>
      </w:r>
    </w:p>
    <w:p>
      <w:pPr>
        <w:pStyle w:val="0"/>
        <w:spacing w:before="200" w:line-rule="auto"/>
        <w:ind w:firstLine="540"/>
        <w:jc w:val="both"/>
      </w:pPr>
      <w:r>
        <w:rPr>
          <w:sz w:val="20"/>
        </w:rPr>
        <w:t xml:space="preserve">1) при проезде по территории Российской Федерации - в порядке и размерах, установленных для служебных командировок в пределах территории Российской Федерации;</w:t>
      </w:r>
    </w:p>
    <w:p>
      <w:pPr>
        <w:pStyle w:val="0"/>
        <w:spacing w:before="200" w:line-rule="auto"/>
        <w:ind w:firstLine="540"/>
        <w:jc w:val="both"/>
      </w:pPr>
      <w:r>
        <w:rPr>
          <w:sz w:val="20"/>
        </w:rPr>
        <w:t xml:space="preserve">2) при проезде по территории иностранного государства - в порядке и размерах, установленных для служебных командировок на территории иностранных государств нормативными правовыми актами Российской Федерации.</w:t>
      </w:r>
    </w:p>
    <w:p>
      <w:pPr>
        <w:pStyle w:val="0"/>
        <w:spacing w:before="200" w:line-rule="auto"/>
        <w:ind w:firstLine="540"/>
        <w:jc w:val="both"/>
      </w:pPr>
      <w:r>
        <w:rPr>
          <w:sz w:val="20"/>
        </w:rPr>
        <w:t xml:space="preserve">14. При следовании члена Общественной палаты с территории Российской Федерации день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включается в дни, за которые суточные выплачиваются в рублях.</w:t>
      </w:r>
    </w:p>
    <w:p>
      <w:pPr>
        <w:pStyle w:val="0"/>
        <w:spacing w:before="200" w:line-rule="auto"/>
        <w:ind w:firstLine="540"/>
        <w:jc w:val="both"/>
      </w:pPr>
      <w:r>
        <w:rPr>
          <w:sz w:val="20"/>
        </w:rPr>
        <w:t xml:space="preserve">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 служебном паспорте или дипломатическом паспорте члена Общественной палаты.</w:t>
      </w:r>
    </w:p>
    <w:p>
      <w:pPr>
        <w:pStyle w:val="0"/>
        <w:spacing w:before="200" w:line-rule="auto"/>
        <w:ind w:firstLine="540"/>
        <w:jc w:val="both"/>
      </w:pPr>
      <w:r>
        <w:rPr>
          <w:sz w:val="20"/>
        </w:rPr>
        <w:t xml:space="preserve">При направлении члена Общественной палаты в поездку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 установленным для государства, в которое направляется член Общественной палаты.</w:t>
      </w:r>
    </w:p>
    <w:p>
      <w:pPr>
        <w:pStyle w:val="0"/>
        <w:spacing w:before="200" w:line-rule="auto"/>
        <w:ind w:firstLine="540"/>
        <w:jc w:val="both"/>
      </w:pPr>
      <w:r>
        <w:rPr>
          <w:sz w:val="20"/>
        </w:rPr>
        <w:t xml:space="preserve">15. При направлении члена Общественной палаты в поездку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в предписании, оформленном как при поездке в пределах территории Российской Федерации.</w:t>
      </w:r>
    </w:p>
    <w:p>
      <w:pPr>
        <w:pStyle w:val="0"/>
        <w:spacing w:before="200" w:line-rule="auto"/>
        <w:ind w:firstLine="540"/>
        <w:jc w:val="both"/>
      </w:pPr>
      <w:r>
        <w:rPr>
          <w:sz w:val="20"/>
        </w:rPr>
        <w:t xml:space="preserve">В случае вынужденной задержки в пути суточные за время задержки выплачиваются по решению совета Общественной палаты при представлении документов, подтверждающих факт вынужденной задержки.</w:t>
      </w:r>
    </w:p>
    <w:p>
      <w:pPr>
        <w:pStyle w:val="0"/>
        <w:spacing w:before="200" w:line-rule="auto"/>
        <w:ind w:firstLine="540"/>
        <w:jc w:val="both"/>
      </w:pPr>
      <w:r>
        <w:rPr>
          <w:sz w:val="20"/>
        </w:rPr>
        <w:t xml:space="preserve">16. Члену Общественной палаты, выехавшему в поездку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 устанавливаемой Правительством Российской Федерации.</w:t>
      </w:r>
    </w:p>
    <w:p>
      <w:pPr>
        <w:pStyle w:val="0"/>
        <w:spacing w:before="200" w:line-rule="auto"/>
        <w:ind w:firstLine="540"/>
        <w:jc w:val="both"/>
      </w:pPr>
      <w:r>
        <w:rPr>
          <w:sz w:val="20"/>
        </w:rPr>
        <w:t xml:space="preserve">В случае если член Общественной палаты, направленный в поездку на территорию иностранного государства, в период поездки обеспечивается иностранной валютой на личные расходы за счет принимающей стороны, направляющая сторона выплату суточных в иностранной валюте не производит. Если принимающая сторона не выплачивает указанному члену Общественной палаты иностранную валюту на личные расходы, но предоставляет ему за свой счет питание, направляющая сторона выплачивает ему суточные в иностранной валюте в размере 30 процентов указанной нормы.</w:t>
      </w:r>
    </w:p>
    <w:p>
      <w:pPr>
        <w:pStyle w:val="0"/>
        <w:spacing w:before="200" w:line-rule="auto"/>
        <w:ind w:firstLine="540"/>
        <w:jc w:val="both"/>
      </w:pPr>
      <w:r>
        <w:rPr>
          <w:sz w:val="20"/>
        </w:rPr>
        <w:t xml:space="preserve">17. Расходы, связанные с наймом жилого помещения при направлении члена Общественной палаты в поездку на территорию иностранного государства, возмещаются в размере фактических затрат, подтвержденных соответствующими документами, но не превышающих предельные нормы возмещения расходов по найму жилого помещения при служебных командировках на территории иностранных государств, устанавливаемые Министерством финансов Российской Федерации по согласованию с Министерством иностранных дел Российской Федерации.</w:t>
      </w:r>
    </w:p>
    <w:p>
      <w:pPr>
        <w:pStyle w:val="0"/>
        <w:spacing w:before="200" w:line-rule="auto"/>
        <w:ind w:firstLine="540"/>
        <w:jc w:val="both"/>
      </w:pPr>
      <w:r>
        <w:rPr>
          <w:sz w:val="20"/>
        </w:rPr>
        <w:t xml:space="preserve">18. Расходы, связанные с проездом при направлении члена Общественной палаты в поездку на территорию иностранного государства, возмещаются ему в том же порядке, что и при направлении в поездку в пределах территории Российской Федерации.</w:t>
      </w:r>
    </w:p>
    <w:p>
      <w:pPr>
        <w:pStyle w:val="0"/>
        <w:spacing w:before="200" w:line-rule="auto"/>
        <w:ind w:firstLine="540"/>
        <w:jc w:val="both"/>
      </w:pPr>
      <w:r>
        <w:rPr>
          <w:sz w:val="20"/>
        </w:rPr>
        <w:t xml:space="preserve">19. Для возмещения расходов член Общественной палаты при возвращении из командировки обязан в течение трех рабочих дней:</w:t>
      </w:r>
    </w:p>
    <w:p>
      <w:pPr>
        <w:pStyle w:val="0"/>
        <w:spacing w:before="200" w:line-rule="auto"/>
        <w:ind w:firstLine="540"/>
        <w:jc w:val="both"/>
      </w:pPr>
      <w:r>
        <w:rPr>
          <w:sz w:val="20"/>
        </w:rPr>
        <w:t xml:space="preserve">1) представить в государственное учреждение Тульской области "Аппарат Общественной палаты Тульской области" авансовый отчет об израсходованных в связи с командировкой суммах по установленной форме и произвести окончательный расчет по выданному ему перед отъездом денежному авансу на командировочные расходы;</w:t>
      </w:r>
    </w:p>
    <w:p>
      <w:pPr>
        <w:pStyle w:val="0"/>
        <w:spacing w:before="200" w:line-rule="auto"/>
        <w:ind w:firstLine="540"/>
        <w:jc w:val="both"/>
      </w:pPr>
      <w:r>
        <w:rPr>
          <w:sz w:val="20"/>
        </w:rPr>
        <w:t xml:space="preserve">2) к авансовому отчету прилагаются следующие документы: документы, подтверждающие фактические расходы на проезд (оплату услуг по оформлению проездных документов, предоставлению в поездах постельных принадлежностей), документы о найме жилого помещения;</w:t>
      </w:r>
    </w:p>
    <w:p>
      <w:pPr>
        <w:pStyle w:val="0"/>
        <w:spacing w:before="200" w:line-rule="auto"/>
        <w:ind w:firstLine="540"/>
        <w:jc w:val="both"/>
      </w:pPr>
      <w:r>
        <w:rPr>
          <w:sz w:val="20"/>
        </w:rPr>
        <w:t xml:space="preserve">3) представить председателю Общественной палаты и руководителю государственного учреждения Тульской области "Аппарат Общественной палаты Тульской области" отчет о выполненном задании за период пребывания в командировке.</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Тульской области от 17.02.2011 N 110</w:t>
            <w:br/>
            <w:t>(ред. от 05.02.2024)</w:t>
            <w:br/>
            <w:t>"Об утверждении Порядка определени...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16.06.2024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67&amp;n=45412&amp;dst=100005" TargetMode = "External"/>
	<Relationship Id="rId8" Type="http://schemas.openxmlformats.org/officeDocument/2006/relationships/hyperlink" Target="https://login.consultant.ru/link/?req=doc&amp;base=RLAW067&amp;n=55126&amp;dst=100005" TargetMode = "External"/>
	<Relationship Id="rId9" Type="http://schemas.openxmlformats.org/officeDocument/2006/relationships/hyperlink" Target="https://login.consultant.ru/link/?req=doc&amp;base=RLAW067&amp;n=73697&amp;dst=100005" TargetMode = "External"/>
	<Relationship Id="rId10" Type="http://schemas.openxmlformats.org/officeDocument/2006/relationships/hyperlink" Target="https://login.consultant.ru/link/?req=doc&amp;base=RLAW067&amp;n=86528&amp;dst=100005" TargetMode = "External"/>
	<Relationship Id="rId11" Type="http://schemas.openxmlformats.org/officeDocument/2006/relationships/hyperlink" Target="https://login.consultant.ru/link/?req=doc&amp;base=RLAW067&amp;n=131615&amp;dst=100005" TargetMode = "External"/>
	<Relationship Id="rId12" Type="http://schemas.openxmlformats.org/officeDocument/2006/relationships/hyperlink" Target="https://login.consultant.ru/link/?req=doc&amp;base=RLAW067&amp;n=79476&amp;dst=100318" TargetMode = "External"/>
	<Relationship Id="rId13" Type="http://schemas.openxmlformats.org/officeDocument/2006/relationships/hyperlink" Target="https://login.consultant.ru/link/?req=doc&amp;base=RLAW067&amp;n=117466&amp;dst=100410" TargetMode = "External"/>
	<Relationship Id="rId14" Type="http://schemas.openxmlformats.org/officeDocument/2006/relationships/hyperlink" Target="https://login.consultant.ru/link/?req=doc&amp;base=RLAW067&amp;n=73697&amp;dst=100006" TargetMode = "External"/>
	<Relationship Id="rId15" Type="http://schemas.openxmlformats.org/officeDocument/2006/relationships/hyperlink" Target="https://login.consultant.ru/link/?req=doc&amp;base=RLAW067&amp;n=131615&amp;dst=100011" TargetMode = "External"/>
	<Relationship Id="rId16" Type="http://schemas.openxmlformats.org/officeDocument/2006/relationships/hyperlink" Target="https://login.consultant.ru/link/?req=doc&amp;base=RLAW067&amp;n=131615&amp;dst=100012" TargetMode = "External"/>
	<Relationship Id="rId17" Type="http://schemas.openxmlformats.org/officeDocument/2006/relationships/hyperlink" Target="https://login.consultant.ru/link/?req=doc&amp;base=RLAW067&amp;n=131615&amp;dst=10001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4024.00.01</Application>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Тульской области от 17.02.2011 N 110
(ред. от 05.02.2024)
"Об утверждении Порядка определения сумм денежных выплат, подлежащих возмещению членам Общественной палаты Тульской области"</dc:title>
  <dcterms:created xsi:type="dcterms:W3CDTF">2024-06-16T13:34:10Z</dcterms:created>
</cp:coreProperties>
</file>