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Тульской области от 29.04.2021 N 226</w:t>
              <w:br/>
              <w:t xml:space="preserve">(ред. от 29.12.2023)</w:t>
              <w:br/>
              <w:t xml:space="preserve">"Об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ТУЛЬСКОЙ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апреля 2021 г. N 226</w:t>
      </w:r>
    </w:p>
    <w:p>
      <w:pPr>
        <w:pStyle w:val="2"/>
      </w:pPr>
      <w:r>
        <w:rPr>
          <w:sz w:val="20"/>
        </w:rPr>
      </w:r>
    </w:p>
    <w:p>
      <w:pPr>
        <w:pStyle w:val="2"/>
        <w:jc w:val="center"/>
      </w:pPr>
      <w:r>
        <w:rPr>
          <w:sz w:val="20"/>
        </w:rPr>
        <w:t xml:space="preserve">ОБ УТВЕРЖДЕНИИ ПОРЯДКА ПРЕДОСТАВЛЕНИЯ ИЗ БЮДЖЕТА</w:t>
      </w:r>
    </w:p>
    <w:p>
      <w:pPr>
        <w:pStyle w:val="2"/>
        <w:jc w:val="center"/>
      </w:pPr>
      <w:r>
        <w:rPr>
          <w:sz w:val="20"/>
        </w:rPr>
        <w:t xml:space="preserve">ТУЛЬСКОЙ ОБЛАСТИ ГРАНТОВ В ФОРМЕ СУБСИДИЙ СОЦИАЛЬНО</w:t>
      </w:r>
    </w:p>
    <w:p>
      <w:pPr>
        <w:pStyle w:val="2"/>
        <w:jc w:val="center"/>
      </w:pPr>
      <w:r>
        <w:rPr>
          <w:sz w:val="20"/>
        </w:rPr>
        <w:t xml:space="preserve">ОРИЕНТИРОВАННЫМ НЕКОММЕРЧЕСКИМ ОРГАНИЗАЦИЯМ</w:t>
      </w:r>
    </w:p>
    <w:p>
      <w:pPr>
        <w:pStyle w:val="2"/>
        <w:jc w:val="center"/>
      </w:pPr>
      <w:r>
        <w:rPr>
          <w:sz w:val="20"/>
        </w:rPr>
        <w:t xml:space="preserve">ТУЛЬСКОЙ ОБЛАСТИ НА РЕАЛИЗАЦИЮ ОБЩЕСТВЕННО</w:t>
      </w:r>
    </w:p>
    <w:p>
      <w:pPr>
        <w:pStyle w:val="2"/>
        <w:jc w:val="center"/>
      </w:pPr>
      <w:r>
        <w:rPr>
          <w:sz w:val="20"/>
        </w:rPr>
        <w:t xml:space="preserve">ПОЛЕЗНЫХ ПРОЕКТОВ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Тульской области от 29.12.2023 N 825 &quot;О внесении изменений в Постановление правительства Тульской области от 29.04.2021 N 226&quot; (вместе с &quot;Изменениями, которые вносятся в Постановление правительства Тульской области от 29.04.2021 N 226 &quot;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quot;) {КонсультантПлюс}">
              <w:r>
                <w:rPr>
                  <w:sz w:val="20"/>
                  <w:color w:val="0000ff"/>
                </w:rPr>
                <w:t xml:space="preserve">Постановления</w:t>
              </w:r>
            </w:hyperlink>
            <w:r>
              <w:rPr>
                <w:sz w:val="20"/>
                <w:color w:val="392c69"/>
              </w:rPr>
              <w:t xml:space="preserve"> Правительства Тульской области</w:t>
            </w:r>
          </w:p>
          <w:p>
            <w:pPr>
              <w:pStyle w:val="0"/>
              <w:jc w:val="center"/>
            </w:pPr>
            <w:r>
              <w:rPr>
                <w:sz w:val="20"/>
                <w:color w:val="392c69"/>
              </w:rPr>
              <w:t xml:space="preserve">от 29.12.2023 N 825)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quot;Бюджетный кодекс Российской Федерации&quot; от 31.07.1998 N 145-ФЗ (ред. от 26.02.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9"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w:history="0" r:id="rId10" w:tooltip="Закон Тульской области от 27.05.2022 N 36-ЗТО &quot;Устав (Основной Закон) Тульской области&quot; (принят Тульской областной Думой 26.05.2022) {КонсультантПлюс}">
        <w:r>
          <w:rPr>
            <w:sz w:val="20"/>
            <w:color w:val="0000ff"/>
          </w:rPr>
          <w:t xml:space="preserve">статьи 46</w:t>
        </w:r>
      </w:hyperlink>
      <w:r>
        <w:rPr>
          <w:sz w:val="20"/>
        </w:rPr>
        <w:t xml:space="preserve"> Устава (Основного Закона) Тульской области правительство Тульской области постановляет:</w:t>
      </w:r>
    </w:p>
    <w:p>
      <w:pPr>
        <w:pStyle w:val="0"/>
        <w:jc w:val="both"/>
      </w:pPr>
      <w:r>
        <w:rPr>
          <w:sz w:val="20"/>
        </w:rPr>
        <w:t xml:space="preserve">(в ред. </w:t>
      </w:r>
      <w:hyperlink w:history="0" r:id="rId11" w:tooltip="Постановление Правительства Тульской области от 29.12.2023 N 825 &quot;О внесении изменений в Постановление правительства Тульской области от 29.04.2021 N 226&quot; (вместе с &quot;Изменениями, которые вносятся в Постановление правительства Тульской области от 29.04.2021 N 226 &quot;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quot;) {КонсультантПлюс}">
        <w:r>
          <w:rPr>
            <w:sz w:val="20"/>
            <w:color w:val="0000ff"/>
          </w:rPr>
          <w:t xml:space="preserve">Постановления</w:t>
        </w:r>
      </w:hyperlink>
      <w:r>
        <w:rPr>
          <w:sz w:val="20"/>
        </w:rPr>
        <w:t xml:space="preserve"> Правительства Тульской области от 29.12.2023 N 825)</w:t>
      </w:r>
    </w:p>
    <w:p>
      <w:pPr>
        <w:pStyle w:val="0"/>
        <w:spacing w:before="200" w:line-rule="auto"/>
        <w:ind w:firstLine="540"/>
        <w:jc w:val="both"/>
      </w:pPr>
      <w:r>
        <w:rPr>
          <w:sz w:val="20"/>
        </w:rPr>
        <w:t xml:space="preserve">1. Утвердить </w:t>
      </w:r>
      <w:hyperlink w:history="0" w:anchor="P41" w:tooltip="ПОРЯДОК">
        <w:r>
          <w:rPr>
            <w:sz w:val="20"/>
            <w:color w:val="0000ff"/>
          </w:rPr>
          <w:t xml:space="preserve">Порядок</w:t>
        </w:r>
      </w:hyperlink>
      <w:r>
        <w:rPr>
          <w:sz w:val="20"/>
        </w:rPr>
        <w:t xml:space="preserve">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 (приложение).</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2" w:tooltip="Постановление правительства Тульской области от 28.09.2017 N 441 (ред. от 18.05.2020) &quot;Об утверждении Порядка предоставления из бюджета Тульской области грантов Тульской области в форме субсидий социально ориентированным некоммерческим организациям&quot; ------------ Недействующая редакция {КонсультантПлюс}">
        <w:r>
          <w:rPr>
            <w:sz w:val="20"/>
            <w:color w:val="0000ff"/>
          </w:rPr>
          <w:t xml:space="preserve">пункт 1</w:t>
        </w:r>
      </w:hyperlink>
      <w:r>
        <w:rPr>
          <w:sz w:val="20"/>
        </w:rPr>
        <w:t xml:space="preserve"> Постановления правительства Тульской области от 28.09.2017 N 441 "Об утверждении Порядка предоставления из бюджета Тульской области грантов Тульской области в форме субсидий социально ориентированным некоммерческим организациям";</w:t>
      </w:r>
    </w:p>
    <w:p>
      <w:pPr>
        <w:pStyle w:val="0"/>
        <w:spacing w:before="200" w:line-rule="auto"/>
        <w:ind w:firstLine="540"/>
        <w:jc w:val="both"/>
      </w:pPr>
      <w:hyperlink w:history="0" r:id="rId13" w:tooltip="Постановление правительства Тульской области от 28.12.2017 N 633 &quot;О внесении изменений и дополнения в некоторые акты правительства Тульской области в социальной сфере&quot; ------------ Недействующая редакция {КонсультантПлюс}">
        <w:r>
          <w:rPr>
            <w:sz w:val="20"/>
            <w:color w:val="0000ff"/>
          </w:rPr>
          <w:t xml:space="preserve">пункт 2</w:t>
        </w:r>
      </w:hyperlink>
      <w:r>
        <w:rPr>
          <w:sz w:val="20"/>
        </w:rPr>
        <w:t xml:space="preserve"> приложения к Постановлению правительства Тульской области от 28.12.2017 N 633 "О внесении изменений и дополнения в некоторые акты правительства Тульской области в социальной сфере";</w:t>
      </w:r>
    </w:p>
    <w:p>
      <w:pPr>
        <w:pStyle w:val="0"/>
        <w:spacing w:before="200" w:line-rule="auto"/>
        <w:ind w:firstLine="540"/>
        <w:jc w:val="both"/>
      </w:pPr>
      <w:hyperlink w:history="0" r:id="rId14" w:tooltip="Постановление правительства Тульской области от 19.04.2018 N 147 &quot;О внесении дополнений в некоторые нормативные правовые акты правительства Тульской области в социальной сфере&quot; ------------ Недействующая редакция {КонсультантПлюс}">
        <w:r>
          <w:rPr>
            <w:sz w:val="20"/>
            <w:color w:val="0000ff"/>
          </w:rPr>
          <w:t xml:space="preserve">пункт 2</w:t>
        </w:r>
      </w:hyperlink>
      <w:r>
        <w:rPr>
          <w:sz w:val="20"/>
        </w:rPr>
        <w:t xml:space="preserve"> приложения к Постановлению правительства Тульской области от 19.04.2018 N 147 "О внесении дополнений в некоторые нормативные правовые акты правительства Тульской области в социальной сфере";</w:t>
      </w:r>
    </w:p>
    <w:p>
      <w:pPr>
        <w:pStyle w:val="0"/>
        <w:spacing w:before="200" w:line-rule="auto"/>
        <w:ind w:firstLine="540"/>
        <w:jc w:val="both"/>
      </w:pPr>
      <w:hyperlink w:history="0" r:id="rId15" w:tooltip="Постановление правительства Тульской области от 27.03.2020 N 138 &quot;О внесении изменений в Постановление правительства Тульской области от 28.09.2017 N 441&quot; (вместе с &quot;Изменениями, которые вносятся в Постановление правительства Тульской области от 28.09.2017 N 441 &quot;Об утверждении Порядка предоставления из бюджета Тульской области грантов социально ориентированным некоммерческим организациям на реализацию социально значимых проектов&quot;) ------------ Утратил силу или отменен {КонсультантПлюс}">
        <w:r>
          <w:rPr>
            <w:sz w:val="20"/>
            <w:color w:val="0000ff"/>
          </w:rPr>
          <w:t xml:space="preserve">Постановление</w:t>
        </w:r>
      </w:hyperlink>
      <w:r>
        <w:rPr>
          <w:sz w:val="20"/>
        </w:rPr>
        <w:t xml:space="preserve"> правительства Тульской области от 27.03.2020 N 138 "О внесении изменений в Постановление правительства Тульской области от 28.09.2017 N 441";</w:t>
      </w:r>
    </w:p>
    <w:p>
      <w:pPr>
        <w:pStyle w:val="0"/>
        <w:spacing w:before="200" w:line-rule="auto"/>
        <w:ind w:firstLine="540"/>
        <w:jc w:val="both"/>
      </w:pPr>
      <w:hyperlink w:history="0" r:id="rId16" w:tooltip="Постановление правительства Тульской области от 18.05.2020 N 236 &quot;О внесении изменений в Постановление правительства Тульской области от 28.09.2017 N 441&quot; (вместе с &quot;Изменениями, которые вносятся в Постановление правительства Тульской области от 28.09.2017 N 441 &quot;Об утверждении Порядка предоставления из бюджета Тульской области грантов Тульской области в форме субсидий социально ориентированным некоммерческим организациям&quot;) ------------ Утратил силу или отменен {КонсультантПлюс}">
        <w:r>
          <w:rPr>
            <w:sz w:val="20"/>
            <w:color w:val="0000ff"/>
          </w:rPr>
          <w:t xml:space="preserve">Постановление</w:t>
        </w:r>
      </w:hyperlink>
      <w:r>
        <w:rPr>
          <w:sz w:val="20"/>
        </w:rPr>
        <w:t xml:space="preserve"> правительства Тульской области от 18.05.2020 N 236 "О внесении изменений в Постановление правительства Тульской области от 28.09.2017 N 441".</w:t>
      </w:r>
    </w:p>
    <w:p>
      <w:pPr>
        <w:pStyle w:val="0"/>
        <w:spacing w:before="200" w:line-rule="auto"/>
        <w:ind w:firstLine="540"/>
        <w:jc w:val="both"/>
      </w:pPr>
      <w:r>
        <w:rPr>
          <w:sz w:val="20"/>
        </w:rPr>
        <w:t xml:space="preserve">3. Исключен. - </w:t>
      </w:r>
      <w:hyperlink w:history="0" r:id="rId17" w:tooltip="Постановление Правительства Тульской области от 29.12.2023 N 825 &quot;О внесении изменений в Постановление правительства Тульской области от 29.04.2021 N 226&quot; (вместе с &quot;Изменениями, которые вносятся в Постановление правительства Тульской области от 29.04.2021 N 226 &quot;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quot;) {КонсультантПлюс}">
        <w:r>
          <w:rPr>
            <w:sz w:val="20"/>
            <w:color w:val="0000ff"/>
          </w:rPr>
          <w:t xml:space="preserve">Постановление</w:t>
        </w:r>
      </w:hyperlink>
      <w:r>
        <w:rPr>
          <w:sz w:val="20"/>
        </w:rPr>
        <w:t xml:space="preserve"> Правительства Тульской области от 29.12.2023 N 825.</w:t>
      </w:r>
    </w:p>
    <w:p>
      <w:pPr>
        <w:pStyle w:val="0"/>
        <w:spacing w:before="200" w:line-rule="auto"/>
        <w:ind w:firstLine="540"/>
        <w:jc w:val="both"/>
      </w:pPr>
      <w:hyperlink w:history="0" r:id="rId18" w:tooltip="Постановление Правительства Тульской области от 29.12.2023 N 825 &quot;О внесении изменений в Постановление правительства Тульской области от 29.04.2021 N 226&quot; (вместе с &quot;Изменениями, которые вносятся в Постановление правительства Тульской области от 29.04.2021 N 226 &quot;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quot;) {КонсультантПлюс}">
        <w:r>
          <w:rPr>
            <w:sz w:val="20"/>
            <w:color w:val="0000ff"/>
          </w:rPr>
          <w:t xml:space="preserve">3</w:t>
        </w:r>
      </w:hyperlink>
      <w:r>
        <w:rPr>
          <w:sz w:val="20"/>
        </w:rPr>
        <w:t xml:space="preserve">. Постановление вступает в силу со дня официального опубликования.</w:t>
      </w:r>
    </w:p>
    <w:p>
      <w:pPr>
        <w:pStyle w:val="0"/>
        <w:jc w:val="both"/>
      </w:pPr>
      <w:r>
        <w:rPr>
          <w:sz w:val="20"/>
        </w:rPr>
      </w:r>
    </w:p>
    <w:p>
      <w:pPr>
        <w:pStyle w:val="0"/>
        <w:jc w:val="right"/>
      </w:pPr>
      <w:r>
        <w:rPr>
          <w:sz w:val="20"/>
        </w:rPr>
        <w:t xml:space="preserve">Первый заместитель Губернатора</w:t>
      </w:r>
    </w:p>
    <w:p>
      <w:pPr>
        <w:pStyle w:val="0"/>
        <w:jc w:val="right"/>
      </w:pPr>
      <w:r>
        <w:rPr>
          <w:sz w:val="20"/>
        </w:rPr>
        <w:t xml:space="preserve">Тульской области - председатель</w:t>
      </w:r>
    </w:p>
    <w:p>
      <w:pPr>
        <w:pStyle w:val="0"/>
        <w:jc w:val="right"/>
      </w:pPr>
      <w:r>
        <w:rPr>
          <w:sz w:val="20"/>
        </w:rPr>
        <w:t xml:space="preserve">правительства Тульской области</w:t>
      </w:r>
    </w:p>
    <w:p>
      <w:pPr>
        <w:pStyle w:val="0"/>
        <w:jc w:val="right"/>
      </w:pPr>
      <w:r>
        <w:rPr>
          <w:sz w:val="20"/>
        </w:rPr>
        <w:t xml:space="preserve">В.В.ШЕРИН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29.04.2021 N 226</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ПРЕДОСТАВЛЕНИЯ ИЗ БЮДЖЕТА ТУЛЬСКОЙ ОБЛАСТИ ГРАНТОВ В ФОРМЕ</w:t>
      </w:r>
    </w:p>
    <w:p>
      <w:pPr>
        <w:pStyle w:val="2"/>
        <w:jc w:val="center"/>
      </w:pPr>
      <w:r>
        <w:rPr>
          <w:sz w:val="20"/>
        </w:rPr>
        <w:t xml:space="preserve">СУБСИДИЙ СОЦИАЛЬНО ОРИЕНТИРОВАННЫМ НЕКОММЕРЧЕСКИМ</w:t>
      </w:r>
    </w:p>
    <w:p>
      <w:pPr>
        <w:pStyle w:val="2"/>
        <w:jc w:val="center"/>
      </w:pPr>
      <w:r>
        <w:rPr>
          <w:sz w:val="20"/>
        </w:rPr>
        <w:t xml:space="preserve">ОРГАНИЗАЦИЯМ ТУЛЬСКОЙ ОБЛАСТИ НА РЕАЛИЗАЦИЮ ОБЩЕСТВЕННО</w:t>
      </w:r>
    </w:p>
    <w:p>
      <w:pPr>
        <w:pStyle w:val="2"/>
        <w:jc w:val="center"/>
      </w:pPr>
      <w:r>
        <w:rPr>
          <w:sz w:val="20"/>
        </w:rPr>
        <w:t xml:space="preserve">ПОЛЕЗНЫХ ПРОЕКТОВ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 w:tooltip="Постановление Правительства Тульской области от 29.12.2023 N 825 &quot;О внесении изменений в Постановление правительства Тульской области от 29.04.2021 N 226&quot; (вместе с &quot;Изменениями, которые вносятся в Постановление правительства Тульской области от 29.04.2021 N 226 &quot;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quot;) {КонсультантПлюс}">
              <w:r>
                <w:rPr>
                  <w:sz w:val="20"/>
                  <w:color w:val="0000ff"/>
                </w:rPr>
                <w:t xml:space="preserve">Постановления</w:t>
              </w:r>
            </w:hyperlink>
            <w:r>
              <w:rPr>
                <w:sz w:val="20"/>
                <w:color w:val="392c69"/>
              </w:rPr>
              <w:t xml:space="preserve"> Правительства Тульской области</w:t>
            </w:r>
          </w:p>
          <w:p>
            <w:pPr>
              <w:pStyle w:val="0"/>
              <w:jc w:val="center"/>
            </w:pPr>
            <w:r>
              <w:rPr>
                <w:sz w:val="20"/>
                <w:color w:val="392c69"/>
              </w:rPr>
              <w:t xml:space="preserve">от 29.12.2023 N 825)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Порядок разработан в соответствии со </w:t>
      </w:r>
      <w:hyperlink w:history="0" r:id="rId20" w:tooltip="&quot;Бюджетный кодекс Российской Федерации&quot; от 31.07.1998 N 145-ФЗ (ред. от 26.02.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2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w:t>
      </w:r>
      <w:hyperlink w:history="0" r:id="rId22" w:tooltip="Закон Тульской области от 30.11.2011 N 1666-ЗТО (ред. от 31.05.2018) &quot;О грантах Тульской области социально ориентированным некоммерческим организациям&quot; (принят Тульской областной Думой 24.11.2011) {КонсультантПлюс}">
        <w:r>
          <w:rPr>
            <w:sz w:val="20"/>
            <w:color w:val="0000ff"/>
          </w:rPr>
          <w:t xml:space="preserve">Законом</w:t>
        </w:r>
      </w:hyperlink>
      <w:r>
        <w:rPr>
          <w:sz w:val="20"/>
        </w:rPr>
        <w:t xml:space="preserve"> Тульской области от 30 ноября 2011 года N 1666-ЗТО "О грантах Тульской области социально ориентированным некоммерческим организациям" (далее - Закон Тульской области от 30.11.2011 N 1666-ЗТО), законом Тульской области о бюджете Тульской области на соответствующий финансовый год и на плановый период и устанавливает правила предоставления из бюджета Тульской области грантов в форме субсидий социально ориентированным некоммерческим организациям Тульской области (далее - СО НКО, грант) на конкурсной основе, общие положения о предоставлении грантов, порядок проведения отбора СО НКО для предоставления им грантов, условия и порядок их предоставления, требования к отчетности, требования об осуществлении контроля (мониторинга) за соблюдением условий и порядка предоставления грантов, ответственность за их нарушение.</w:t>
      </w:r>
    </w:p>
    <w:p>
      <w:pPr>
        <w:pStyle w:val="0"/>
        <w:jc w:val="both"/>
      </w:pPr>
      <w:r>
        <w:rPr>
          <w:sz w:val="20"/>
        </w:rPr>
      </w:r>
    </w:p>
    <w:bookmarkStart w:id="52" w:name="P52"/>
    <w:bookmarkEnd w:id="52"/>
    <w:p>
      <w:pPr>
        <w:pStyle w:val="2"/>
        <w:outlineLvl w:val="1"/>
        <w:jc w:val="center"/>
      </w:pPr>
      <w:r>
        <w:rPr>
          <w:sz w:val="20"/>
        </w:rPr>
        <w:t xml:space="preserve">1. Общие положения о предоставлении грантов</w:t>
      </w:r>
    </w:p>
    <w:p>
      <w:pPr>
        <w:pStyle w:val="0"/>
        <w:jc w:val="both"/>
      </w:pPr>
      <w:r>
        <w:rPr>
          <w:sz w:val="20"/>
        </w:rPr>
      </w:r>
    </w:p>
    <w:p>
      <w:pPr>
        <w:pStyle w:val="0"/>
        <w:ind w:firstLine="540"/>
        <w:jc w:val="both"/>
      </w:pPr>
      <w:r>
        <w:rPr>
          <w:sz w:val="20"/>
        </w:rPr>
        <w:t xml:space="preserve">1. Гранты предоставляются СО НКО из бюджета Тульской области с целью реализации общественно полезных проектов (далее - проект), программ и достижения целей, показателей и результатов государственной </w:t>
      </w:r>
      <w:hyperlink w:history="0" r:id="rId23" w:tooltip="Постановление правительства Тульской области от 29.12.2017 N 642 (ред. от 07.03.2024) &quot;Об утверждении государственной программы Тульской области &quot;Государственная поддержка социально ориентированных некоммерческих организаций в Тульской области&quot; (вместе с &quot;Составом управляющего совета государственной программы Тульской области &quot;Государственная поддержка социально ориентированных некоммерческих организаций в Тульской области&quot; по должностям&quot;) {КонсультантПлюс}">
        <w:r>
          <w:rPr>
            <w:sz w:val="20"/>
            <w:color w:val="0000ff"/>
          </w:rPr>
          <w:t xml:space="preserve">программы</w:t>
        </w:r>
      </w:hyperlink>
      <w:r>
        <w:rPr>
          <w:sz w:val="20"/>
        </w:rPr>
        <w:t xml:space="preserve"> Тульской области "Государственная поддержка социально ориентированных некоммерческих организаций в Тульской области", утвержденной Постановлением правительства Тульской области от 29.12.2017 N 642 (далее - государственная программа).</w:t>
      </w:r>
    </w:p>
    <w:p>
      <w:pPr>
        <w:pStyle w:val="0"/>
        <w:spacing w:before="200" w:line-rule="auto"/>
        <w:ind w:firstLine="540"/>
        <w:jc w:val="both"/>
      </w:pPr>
      <w:r>
        <w:rPr>
          <w:sz w:val="20"/>
        </w:rPr>
        <w:t xml:space="preserve">2. Гранты предоставляются в пределах лимитов бюджетных обязательств, предусмотренных в законе о бюджете Тульской области на соответствующий финансовый год и на плановый период или в сводной бюджетной росписи бюджета Тульской области на соответствующий финансовый год и плановый период, доведенных в установленном порядке министерством внутренней политики и развития местного самоуправления в Тульской области (далее - министерство) как главным распорядителем бюджетных средств до получателя бюджетных средств - государственного учреждения Тульской области "Аппарат Общественной палаты Тульской области" (далее - Оператор грантов) на цели, указанные в </w:t>
      </w:r>
      <w:hyperlink w:history="0" w:anchor="P52" w:tooltip="1. Общие положения о предоставлении грантов">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Грант предоставляется по результатам проведения конкурсного отбора (далее - отбор). Срок реализации гранта не должен превышать двух лет.</w:t>
      </w:r>
    </w:p>
    <w:p>
      <w:pPr>
        <w:pStyle w:val="0"/>
        <w:spacing w:before="200" w:line-rule="auto"/>
        <w:ind w:firstLine="540"/>
        <w:jc w:val="both"/>
      </w:pPr>
      <w:r>
        <w:rPr>
          <w:sz w:val="20"/>
        </w:rPr>
        <w:t xml:space="preserve">4. В соответствии с настоящим Порядком отбор проводит Оператор грантов.</w:t>
      </w:r>
    </w:p>
    <w:bookmarkStart w:id="58" w:name="P58"/>
    <w:bookmarkEnd w:id="58"/>
    <w:p>
      <w:pPr>
        <w:pStyle w:val="0"/>
        <w:spacing w:before="200" w:line-rule="auto"/>
        <w:ind w:firstLine="540"/>
        <w:jc w:val="both"/>
      </w:pPr>
      <w:r>
        <w:rPr>
          <w:sz w:val="20"/>
        </w:rPr>
        <w:t xml:space="preserve">5. Категорией получателей гранта являются СО НКО, осуществляющие в соответствии с учредительными документами виды деятельности, установленные </w:t>
      </w:r>
      <w:hyperlink w:history="0" r:id="rId24" w:tooltip="Закон Тульской области от 30.11.2011 N 1666-ЗТО (ред. от 31.05.2018) &quot;О грантах Тульской области социально ориентированным некоммерческим организациям&quot; (принят Тульской областной Думой 24.11.2011) {КонсультантПлюс}">
        <w:r>
          <w:rPr>
            <w:sz w:val="20"/>
            <w:color w:val="0000ff"/>
          </w:rPr>
          <w:t xml:space="preserve">статьей 3</w:t>
        </w:r>
      </w:hyperlink>
      <w:r>
        <w:rPr>
          <w:sz w:val="20"/>
        </w:rPr>
        <w:t xml:space="preserve"> Закона Тульской области от 30.11.2011 N 1666-ЗТО (далее - участники отбора, получатели грантов).</w:t>
      </w:r>
    </w:p>
    <w:bookmarkStart w:id="59" w:name="P59"/>
    <w:bookmarkEnd w:id="59"/>
    <w:p>
      <w:pPr>
        <w:pStyle w:val="0"/>
        <w:spacing w:before="200" w:line-rule="auto"/>
        <w:ind w:firstLine="540"/>
        <w:jc w:val="both"/>
      </w:pPr>
      <w:r>
        <w:rPr>
          <w:sz w:val="20"/>
        </w:rPr>
        <w:t xml:space="preserve">6. Соискателями на получение гранта не могут выступать:</w:t>
      </w:r>
    </w:p>
    <w:p>
      <w:pPr>
        <w:pStyle w:val="0"/>
        <w:spacing w:before="200" w:line-rule="auto"/>
        <w:ind w:firstLine="540"/>
        <w:jc w:val="both"/>
      </w:pPr>
      <w:r>
        <w:rPr>
          <w:sz w:val="20"/>
        </w:rPr>
        <w:t xml:space="preserve">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0"/>
        <w:spacing w:before="200" w:line-rule="auto"/>
        <w:ind w:firstLine="540"/>
        <w:jc w:val="both"/>
      </w:pPr>
      <w:r>
        <w:rPr>
          <w:sz w:val="20"/>
        </w:rPr>
        <w:t xml:space="preserve">политические партии;</w:t>
      </w:r>
    </w:p>
    <w:p>
      <w:pPr>
        <w:pStyle w:val="0"/>
        <w:spacing w:before="200" w:line-rule="auto"/>
        <w:ind w:firstLine="540"/>
        <w:jc w:val="both"/>
      </w:pPr>
      <w:r>
        <w:rPr>
          <w:sz w:val="20"/>
        </w:rPr>
        <w:t xml:space="preserve">саморегулируемые организации;</w:t>
      </w:r>
    </w:p>
    <w:p>
      <w:pPr>
        <w:pStyle w:val="0"/>
        <w:spacing w:before="200" w:line-rule="auto"/>
        <w:ind w:firstLine="540"/>
        <w:jc w:val="both"/>
      </w:pPr>
      <w:r>
        <w:rPr>
          <w:sz w:val="20"/>
        </w:rPr>
        <w:t xml:space="preserve">объединения работодателей;</w:t>
      </w:r>
    </w:p>
    <w:p>
      <w:pPr>
        <w:pStyle w:val="0"/>
        <w:spacing w:before="200" w:line-rule="auto"/>
        <w:ind w:firstLine="540"/>
        <w:jc w:val="both"/>
      </w:pPr>
      <w:r>
        <w:rPr>
          <w:sz w:val="20"/>
        </w:rPr>
        <w:t xml:space="preserve">объединения кооперативов;</w:t>
      </w:r>
    </w:p>
    <w:p>
      <w:pPr>
        <w:pStyle w:val="0"/>
        <w:spacing w:before="200" w:line-rule="auto"/>
        <w:ind w:firstLine="540"/>
        <w:jc w:val="both"/>
      </w:pPr>
      <w:r>
        <w:rPr>
          <w:sz w:val="20"/>
        </w:rPr>
        <w:t xml:space="preserve">товарищества собственников недвижимости, к которым относятся в том числе товарищества собственников жилья, садоводческие и огороднические некоммерческие товарищества;</w:t>
      </w:r>
    </w:p>
    <w:p>
      <w:pPr>
        <w:pStyle w:val="0"/>
        <w:spacing w:before="200" w:line-rule="auto"/>
        <w:ind w:firstLine="540"/>
        <w:jc w:val="both"/>
      </w:pPr>
      <w:r>
        <w:rPr>
          <w:sz w:val="20"/>
        </w:rPr>
        <w:t xml:space="preserve">личные фонды;</w:t>
      </w:r>
    </w:p>
    <w:p>
      <w:pPr>
        <w:pStyle w:val="0"/>
        <w:spacing w:before="200" w:line-rule="auto"/>
        <w:ind w:firstLine="540"/>
        <w:jc w:val="both"/>
      </w:pPr>
      <w:r>
        <w:rPr>
          <w:sz w:val="20"/>
        </w:rPr>
        <w:t xml:space="preserve">пенсионные фонды;</w:t>
      </w:r>
    </w:p>
    <w:p>
      <w:pPr>
        <w:pStyle w:val="0"/>
        <w:spacing w:before="200" w:line-rule="auto"/>
        <w:ind w:firstLine="540"/>
        <w:jc w:val="both"/>
      </w:pPr>
      <w:r>
        <w:rPr>
          <w:sz w:val="20"/>
        </w:rPr>
        <w:t xml:space="preserve">государственные и муниципальные учреждения;</w:t>
      </w:r>
    </w:p>
    <w:p>
      <w:pPr>
        <w:pStyle w:val="0"/>
        <w:spacing w:before="200" w:line-rule="auto"/>
        <w:ind w:firstLine="540"/>
        <w:jc w:val="both"/>
      </w:pPr>
      <w:r>
        <w:rPr>
          <w:sz w:val="20"/>
        </w:rPr>
        <w:t xml:space="preserve">публично-правовые (государственные) компании;</w:t>
      </w:r>
    </w:p>
    <w:p>
      <w:pPr>
        <w:pStyle w:val="0"/>
        <w:spacing w:before="200" w:line-rule="auto"/>
        <w:ind w:firstLine="540"/>
        <w:jc w:val="both"/>
      </w:pPr>
      <w:r>
        <w:rPr>
          <w:sz w:val="20"/>
        </w:rPr>
        <w:t xml:space="preserve">адвокатские палаты;</w:t>
      </w:r>
    </w:p>
    <w:p>
      <w:pPr>
        <w:pStyle w:val="0"/>
        <w:spacing w:before="200" w:line-rule="auto"/>
        <w:ind w:firstLine="540"/>
        <w:jc w:val="both"/>
      </w:pPr>
      <w:r>
        <w:rPr>
          <w:sz w:val="20"/>
        </w:rPr>
        <w:t xml:space="preserve">адвокатские образования;</w:t>
      </w:r>
    </w:p>
    <w:p>
      <w:pPr>
        <w:pStyle w:val="0"/>
        <w:spacing w:before="200" w:line-rule="auto"/>
        <w:ind w:firstLine="540"/>
        <w:jc w:val="both"/>
      </w:pPr>
      <w:r>
        <w:rPr>
          <w:sz w:val="20"/>
        </w:rPr>
        <w:t xml:space="preserve">государственные корпорации;</w:t>
      </w:r>
    </w:p>
    <w:p>
      <w:pPr>
        <w:pStyle w:val="0"/>
        <w:spacing w:before="200" w:line-rule="auto"/>
        <w:ind w:firstLine="540"/>
        <w:jc w:val="both"/>
      </w:pPr>
      <w:r>
        <w:rPr>
          <w:sz w:val="20"/>
        </w:rPr>
        <w:t xml:space="preserve">нотариальные палаты;</w:t>
      </w:r>
    </w:p>
    <w:p>
      <w:pPr>
        <w:pStyle w:val="0"/>
        <w:spacing w:before="200" w:line-rule="auto"/>
        <w:ind w:firstLine="540"/>
        <w:jc w:val="both"/>
      </w:pPr>
      <w:r>
        <w:rPr>
          <w:sz w:val="20"/>
        </w:rPr>
        <w:t xml:space="preserve">микрофинансовые организации;</w:t>
      </w:r>
    </w:p>
    <w:p>
      <w:pPr>
        <w:pStyle w:val="0"/>
        <w:spacing w:before="200" w:line-rule="auto"/>
        <w:ind w:firstLine="540"/>
        <w:jc w:val="both"/>
      </w:pPr>
      <w:r>
        <w:rPr>
          <w:sz w:val="20"/>
        </w:rPr>
        <w:t xml:space="preserve">некоммерческие организации, учредителями (участниками) которых являются юридические лица;</w:t>
      </w:r>
    </w:p>
    <w:p>
      <w:pPr>
        <w:pStyle w:val="0"/>
        <w:spacing w:before="200" w:line-rule="auto"/>
        <w:ind w:firstLine="540"/>
        <w:jc w:val="both"/>
      </w:pPr>
      <w:r>
        <w:rPr>
          <w:sz w:val="20"/>
        </w:rPr>
        <w:t xml:space="preserve">иные некоммерческие организации, учредителями (участниками) которых являются Правительство Тульской области или органы исполнительной власти Тульской области, а также органы местного самоуправления в Тульской области.</w:t>
      </w:r>
    </w:p>
    <w:p>
      <w:pPr>
        <w:pStyle w:val="0"/>
        <w:spacing w:before="200" w:line-rule="auto"/>
        <w:ind w:firstLine="540"/>
        <w:jc w:val="both"/>
      </w:pPr>
      <w:r>
        <w:rPr>
          <w:sz w:val="20"/>
        </w:rPr>
        <w:t xml:space="preserve">7. Гранты не предоставляются на реализацию проектов, содержащих элементы экстремистской деятельности и/или направленных на изменение основ государственного строя Российской Федерации, направленных на поддержку и/или участие в предвыборных кампаниях, имеющих целью извлечение прибыли, предусматривающих предоставление грантов и/или иных безвозмездных целевых поступлений (пожертвований, средств на осуществление благотворительной деятельности и др.) другим организациям.</w:t>
      </w:r>
    </w:p>
    <w:p>
      <w:pPr>
        <w:pStyle w:val="0"/>
        <w:spacing w:before="200" w:line-rule="auto"/>
        <w:ind w:firstLine="540"/>
        <w:jc w:val="both"/>
      </w:pPr>
      <w:r>
        <w:rPr>
          <w:sz w:val="20"/>
        </w:rPr>
        <w:t xml:space="preserve">8. Сведения о грантах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pPr>
        <w:pStyle w:val="0"/>
        <w:jc w:val="both"/>
      </w:pPr>
      <w:r>
        <w:rPr>
          <w:sz w:val="20"/>
        </w:rPr>
      </w:r>
    </w:p>
    <w:p>
      <w:pPr>
        <w:pStyle w:val="2"/>
        <w:outlineLvl w:val="1"/>
        <w:jc w:val="center"/>
      </w:pPr>
      <w:r>
        <w:rPr>
          <w:sz w:val="20"/>
        </w:rPr>
        <w:t xml:space="preserve">2. Порядок проведения отбора, условия и порядок</w:t>
      </w:r>
    </w:p>
    <w:p>
      <w:pPr>
        <w:pStyle w:val="2"/>
        <w:jc w:val="center"/>
      </w:pPr>
      <w:r>
        <w:rPr>
          <w:sz w:val="20"/>
        </w:rPr>
        <w:t xml:space="preserve">предоставления грантов, требования к отчетности, требования</w:t>
      </w:r>
    </w:p>
    <w:p>
      <w:pPr>
        <w:pStyle w:val="2"/>
        <w:jc w:val="center"/>
      </w:pPr>
      <w:r>
        <w:rPr>
          <w:sz w:val="20"/>
        </w:rPr>
        <w:t xml:space="preserve">об осуществлении контроля (мониторинга) за соблюдением</w:t>
      </w:r>
    </w:p>
    <w:p>
      <w:pPr>
        <w:pStyle w:val="2"/>
        <w:jc w:val="center"/>
      </w:pPr>
      <w:r>
        <w:rPr>
          <w:sz w:val="20"/>
        </w:rPr>
        <w:t xml:space="preserve">условий и порядка предоставления грантов,</w:t>
      </w:r>
    </w:p>
    <w:p>
      <w:pPr>
        <w:pStyle w:val="2"/>
        <w:jc w:val="center"/>
      </w:pPr>
      <w:r>
        <w:rPr>
          <w:sz w:val="20"/>
        </w:rPr>
        <w:t xml:space="preserve">ответственность за их нарушение</w:t>
      </w:r>
    </w:p>
    <w:p>
      <w:pPr>
        <w:pStyle w:val="0"/>
        <w:jc w:val="both"/>
      </w:pPr>
      <w:r>
        <w:rPr>
          <w:sz w:val="20"/>
        </w:rPr>
      </w:r>
    </w:p>
    <w:p>
      <w:pPr>
        <w:pStyle w:val="0"/>
        <w:ind w:firstLine="540"/>
        <w:jc w:val="both"/>
      </w:pPr>
      <w:r>
        <w:rPr>
          <w:sz w:val="20"/>
        </w:rPr>
        <w:t xml:space="preserve">9. Получатели грантов определяются на основании заявок, направленных заявителями для участия в отборе, исходя из соответствия участников отбора категории и требованиям отбора и очередности поступления заявок для участия в отборе, по результатам конкурса, исходя из наилучших условий достижения результата, в целях достижения которых предоставляется грант.</w:t>
      </w:r>
    </w:p>
    <w:p>
      <w:pPr>
        <w:pStyle w:val="0"/>
        <w:spacing w:before="200" w:line-rule="auto"/>
        <w:ind w:firstLine="540"/>
        <w:jc w:val="both"/>
      </w:pPr>
      <w:r>
        <w:rPr>
          <w:sz w:val="20"/>
        </w:rPr>
        <w:t xml:space="preserve">10. Оператор грантов не позднее чем за 31 календарный день до даты окончания приема заявок обеспечивает размещение на официальном портале Правительства Тульской области, на официальном сайте Оператора грантов как получателя бюджетных средств и на информационном ресурсе тула.гранты.рф в информационно-телекоммуникационной сети "Интернет" (далее - сайт Оператора грантов, тула.гранты.рф) объявления о проведении отбора (далее - объявление), содержащего информацию, установленную </w:t>
      </w:r>
      <w:hyperlink w:history="0" r:id="rId2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подпунктом "б" пункта 4</w:t>
        </w:r>
      </w:hyperlink>
      <w:r>
        <w:rPr>
          <w:sz w:val="20"/>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pPr>
        <w:pStyle w:val="0"/>
        <w:spacing w:before="200" w:line-rule="auto"/>
        <w:ind w:firstLine="540"/>
        <w:jc w:val="both"/>
      </w:pPr>
      <w:r>
        <w:rPr>
          <w:sz w:val="20"/>
        </w:rPr>
        <w:t xml:space="preserve">Прием заявок на участие в отборе осуществляется в сроки, установленные объявлением.</w:t>
      </w:r>
    </w:p>
    <w:p>
      <w:pPr>
        <w:pStyle w:val="0"/>
        <w:spacing w:before="200" w:line-rule="auto"/>
        <w:ind w:firstLine="540"/>
        <w:jc w:val="both"/>
      </w:pPr>
      <w:r>
        <w:rPr>
          <w:sz w:val="20"/>
        </w:rPr>
        <w:t xml:space="preserve">11. Участник отбора вправе со дня направления заявки, но не позднее чем за 5 календарных дней до дня окончания срока приема заявок, подать Оператору грантов запрос о разъяснении положений объявления (далее - запрос). Запросы подаются на бумажных носителях путем их представления непосредственно Оператору грантов, на почтовый адрес Оператора грантов, а также в форме электронных документов, представляемых на адрес электронной почты Оператора грантов, на сайте Оператора грантов в информационно-телекоммуникационной сети "Интернет".</w:t>
      </w:r>
    </w:p>
    <w:p>
      <w:pPr>
        <w:pStyle w:val="0"/>
        <w:spacing w:before="200" w:line-rule="auto"/>
        <w:ind w:firstLine="540"/>
        <w:jc w:val="both"/>
      </w:pPr>
      <w:r>
        <w:rPr>
          <w:sz w:val="20"/>
        </w:rPr>
        <w:t xml:space="preserve">Оператор грантов осуществляет регистрацию запросов в день их поступления в установленном порядке.</w:t>
      </w:r>
    </w:p>
    <w:p>
      <w:pPr>
        <w:pStyle w:val="0"/>
        <w:spacing w:before="200" w:line-rule="auto"/>
        <w:ind w:firstLine="540"/>
        <w:jc w:val="both"/>
      </w:pPr>
      <w:r>
        <w:rPr>
          <w:sz w:val="20"/>
        </w:rPr>
        <w:t xml:space="preserve">Оператор грантов рассматривает запрос и предоставляет разъяснения положений объявления путем их размещения на сайте Оператора грантов, на тула.гранты.рф в течение 3 календарных дней со дня регистрации запроса.</w:t>
      </w:r>
    </w:p>
    <w:p>
      <w:pPr>
        <w:pStyle w:val="0"/>
        <w:spacing w:before="200" w:line-rule="auto"/>
        <w:ind w:firstLine="540"/>
        <w:jc w:val="both"/>
      </w:pPr>
      <w:r>
        <w:rPr>
          <w:sz w:val="20"/>
        </w:rPr>
        <w:t xml:space="preserve">Запросы о разъяснении положений объявления, поступившие позднее чем за 5 календарных дней до дня окончания срока приема заявок, не рассматриваются, разъяснения по таким запросам не предоставляются.</w:t>
      </w:r>
    </w:p>
    <w:bookmarkStart w:id="93" w:name="P93"/>
    <w:bookmarkEnd w:id="93"/>
    <w:p>
      <w:pPr>
        <w:pStyle w:val="0"/>
        <w:spacing w:before="200" w:line-rule="auto"/>
        <w:ind w:firstLine="540"/>
        <w:jc w:val="both"/>
      </w:pPr>
      <w:r>
        <w:rPr>
          <w:sz w:val="20"/>
        </w:rPr>
        <w:t xml:space="preserve">12. Участники отбора на дату подачи заявки должны соответствовать следующим требованиям:</w:t>
      </w:r>
    </w:p>
    <w:p>
      <w:pPr>
        <w:pStyle w:val="0"/>
        <w:spacing w:before="200" w:line-rule="auto"/>
        <w:ind w:firstLine="540"/>
        <w:jc w:val="both"/>
      </w:pPr>
      <w:r>
        <w:rPr>
          <w:sz w:val="20"/>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95" w:name="P95"/>
    <w:bookmarkEnd w:id="95"/>
    <w:p>
      <w:pPr>
        <w:pStyle w:val="0"/>
        <w:spacing w:before="200" w:line-rule="auto"/>
        <w:ind w:firstLine="540"/>
        <w:jc w:val="both"/>
      </w:pPr>
      <w:r>
        <w:rPr>
          <w:sz w:val="20"/>
        </w:rPr>
        <w:t xml:space="preserve">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pPr>
        <w:pStyle w:val="0"/>
        <w:spacing w:before="200" w:line-rule="auto"/>
        <w:ind w:firstLine="540"/>
        <w:jc w:val="both"/>
      </w:pPr>
      <w:r>
        <w:rPr>
          <w:sz w:val="20"/>
        </w:rPr>
        <w:t xml:space="preserve">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bookmarkStart w:id="97" w:name="P97"/>
    <w:bookmarkEnd w:id="97"/>
    <w:p>
      <w:pPr>
        <w:pStyle w:val="0"/>
        <w:spacing w:before="200" w:line-rule="auto"/>
        <w:ind w:firstLine="540"/>
        <w:jc w:val="both"/>
      </w:pPr>
      <w:r>
        <w:rPr>
          <w:sz w:val="20"/>
        </w:rPr>
        <w:t xml:space="preserve">у участника отбора размер минимальной заработной платы работников соответствует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bookmarkStart w:id="98" w:name="P98"/>
    <w:bookmarkEnd w:id="98"/>
    <w:p>
      <w:pPr>
        <w:pStyle w:val="0"/>
        <w:spacing w:before="200" w:line-rule="auto"/>
        <w:ind w:firstLine="540"/>
        <w:jc w:val="both"/>
      </w:pPr>
      <w:r>
        <w:rPr>
          <w:sz w:val="20"/>
        </w:rPr>
        <w:t xml:space="preserve">у участника отбора отсутствует задолженность по выплате заработной платы работникам;</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pPr>
        <w:pStyle w:val="0"/>
        <w:spacing w:before="200" w:line-rule="auto"/>
        <w:ind w:firstLine="540"/>
        <w:jc w:val="both"/>
      </w:pPr>
      <w:r>
        <w:rPr>
          <w:sz w:val="20"/>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bookmarkStart w:id="101" w:name="P101"/>
    <w:bookmarkEnd w:id="101"/>
    <w:p>
      <w:pPr>
        <w:pStyle w:val="0"/>
        <w:spacing w:before="200" w:line-rule="auto"/>
        <w:ind w:firstLine="540"/>
        <w:jc w:val="both"/>
      </w:pPr>
      <w:r>
        <w:rPr>
          <w:sz w:val="20"/>
        </w:rPr>
        <w:t xml:space="preserve">участник отбора не является получателем средств из бюджета Тульской области на основании иных нормативных правовых актов на цели, установленные в </w:t>
      </w:r>
      <w:hyperlink w:history="0" w:anchor="P52" w:tooltip="1. Общие положения о предоставлении грантов">
        <w:r>
          <w:rPr>
            <w:sz w:val="20"/>
            <w:color w:val="0000ff"/>
          </w:rPr>
          <w:t xml:space="preserve">пункте 1</w:t>
        </w:r>
      </w:hyperlink>
      <w:r>
        <w:rPr>
          <w:sz w:val="20"/>
        </w:rPr>
        <w:t xml:space="preserve"> настоящего Порядка;</w:t>
      </w:r>
    </w:p>
    <w:bookmarkStart w:id="102" w:name="P102"/>
    <w:bookmarkEnd w:id="102"/>
    <w:p>
      <w:pPr>
        <w:pStyle w:val="0"/>
        <w:spacing w:before="200" w:line-rule="auto"/>
        <w:ind w:firstLine="540"/>
        <w:jc w:val="both"/>
      </w:pPr>
      <w:r>
        <w:rPr>
          <w:sz w:val="20"/>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bookmarkStart w:id="103" w:name="P103"/>
    <w:bookmarkEnd w:id="103"/>
    <w:p>
      <w:pPr>
        <w:pStyle w:val="0"/>
        <w:spacing w:before="200" w:line-rule="auto"/>
        <w:ind w:firstLine="540"/>
        <w:jc w:val="both"/>
      </w:pPr>
      <w:r>
        <w:rPr>
          <w:sz w:val="20"/>
        </w:rPr>
        <w:t xml:space="preserve">13. Заявка подается Оператору грантов путем заполнения ее электронной формы, размещенной на тула.гранты.рф, с приложением электронных образов документов, предусмотренных </w:t>
      </w:r>
      <w:hyperlink w:history="0" w:anchor="P118" w:tooltip="14. К заявке прилагаются следующие документы:">
        <w:r>
          <w:rPr>
            <w:sz w:val="20"/>
            <w:color w:val="0000ff"/>
          </w:rPr>
          <w:t xml:space="preserve">пунктом 14</w:t>
        </w:r>
      </w:hyperlink>
      <w:r>
        <w:rPr>
          <w:sz w:val="20"/>
        </w:rPr>
        <w:t xml:space="preserve"> настоящего Порядка. Заявка должна содержать информацию, подтверждающую соответствие участника отбора требованиям, указанным в </w:t>
      </w:r>
      <w:hyperlink w:history="0" w:anchor="P95" w:tooltip="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
        <w:r>
          <w:rPr>
            <w:sz w:val="20"/>
            <w:color w:val="0000ff"/>
          </w:rPr>
          <w:t xml:space="preserve">абзацах 3</w:t>
        </w:r>
      </w:hyperlink>
      <w:r>
        <w:rPr>
          <w:sz w:val="20"/>
        </w:rPr>
        <w:t xml:space="preserve">, </w:t>
      </w:r>
      <w:hyperlink w:history="0" w:anchor="P97" w:tooltip="у участника отбора размер минимальной заработной платы работников соответствует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
        <w:r>
          <w:rPr>
            <w:sz w:val="20"/>
            <w:color w:val="0000ff"/>
          </w:rPr>
          <w:t xml:space="preserve">5</w:t>
        </w:r>
      </w:hyperlink>
      <w:r>
        <w:rPr>
          <w:sz w:val="20"/>
        </w:rPr>
        <w:t xml:space="preserve"> - </w:t>
      </w:r>
      <w:hyperlink w:history="0" w:anchor="P98" w:tooltip="у участника отбора отсутствует задолженность по выплате заработной платы работникам;">
        <w:r>
          <w:rPr>
            <w:sz w:val="20"/>
            <w:color w:val="0000ff"/>
          </w:rPr>
          <w:t xml:space="preserve">6</w:t>
        </w:r>
      </w:hyperlink>
      <w:r>
        <w:rPr>
          <w:sz w:val="20"/>
        </w:rPr>
        <w:t xml:space="preserve">, </w:t>
      </w:r>
      <w:hyperlink w:history="0" w:anchor="P101" w:tooltip="участник отбора не является получателем средств из бюджета Тульской области на основании иных нормативных правовых актов на цели, установленные в пункте 1 настоящего Порядка;">
        <w:r>
          <w:rPr>
            <w:sz w:val="20"/>
            <w:color w:val="0000ff"/>
          </w:rPr>
          <w:t xml:space="preserve">9</w:t>
        </w:r>
      </w:hyperlink>
      <w:r>
        <w:rPr>
          <w:sz w:val="20"/>
        </w:rPr>
        <w:t xml:space="preserve"> - </w:t>
      </w:r>
      <w:hyperlink w:history="0" w:anchor="P102" w:tooltip="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r>
          <w:rPr>
            <w:sz w:val="20"/>
            <w:color w:val="0000ff"/>
          </w:rPr>
          <w:t xml:space="preserve">10 пункта 12</w:t>
        </w:r>
      </w:hyperlink>
      <w:r>
        <w:rPr>
          <w:sz w:val="20"/>
        </w:rPr>
        <w:t xml:space="preserve"> настоящего Порядка, а также следующую информацию:</w:t>
      </w:r>
    </w:p>
    <w:p>
      <w:pPr>
        <w:pStyle w:val="0"/>
        <w:spacing w:before="200" w:line-rule="auto"/>
        <w:ind w:firstLine="540"/>
        <w:jc w:val="both"/>
      </w:pPr>
      <w:r>
        <w:rPr>
          <w:sz w:val="20"/>
        </w:rPr>
        <w:t xml:space="preserve">1) направление, которому преимущественно соответствует планируемая деятельность по проекту;</w:t>
      </w:r>
    </w:p>
    <w:p>
      <w:pPr>
        <w:pStyle w:val="0"/>
        <w:spacing w:before="200" w:line-rule="auto"/>
        <w:ind w:firstLine="540"/>
        <w:jc w:val="both"/>
      </w:pPr>
      <w:r>
        <w:rPr>
          <w:sz w:val="20"/>
        </w:rPr>
        <w:t xml:space="preserve">2) название проекта, на реализацию которого запрашивается грант;</w:t>
      </w:r>
    </w:p>
    <w:p>
      <w:pPr>
        <w:pStyle w:val="0"/>
        <w:spacing w:before="200" w:line-rule="auto"/>
        <w:ind w:firstLine="540"/>
        <w:jc w:val="both"/>
      </w:pPr>
      <w:r>
        <w:rPr>
          <w:sz w:val="20"/>
        </w:rPr>
        <w:t xml:space="preserve">3) краткое описание проекта;</w:t>
      </w:r>
    </w:p>
    <w:p>
      <w:pPr>
        <w:pStyle w:val="0"/>
        <w:spacing w:before="200" w:line-rule="auto"/>
        <w:ind w:firstLine="540"/>
        <w:jc w:val="both"/>
      </w:pPr>
      <w:r>
        <w:rPr>
          <w:sz w:val="20"/>
        </w:rPr>
        <w:t xml:space="preserve">4) географию проекта;</w:t>
      </w:r>
    </w:p>
    <w:p>
      <w:pPr>
        <w:pStyle w:val="0"/>
        <w:spacing w:before="200" w:line-rule="auto"/>
        <w:ind w:firstLine="540"/>
        <w:jc w:val="both"/>
      </w:pPr>
      <w:r>
        <w:rPr>
          <w:sz w:val="20"/>
        </w:rPr>
        <w:t xml:space="preserve">5) срок реализации проекта;</w:t>
      </w:r>
    </w:p>
    <w:p>
      <w:pPr>
        <w:pStyle w:val="0"/>
        <w:spacing w:before="200" w:line-rule="auto"/>
        <w:ind w:firstLine="540"/>
        <w:jc w:val="both"/>
      </w:pPr>
      <w:r>
        <w:rPr>
          <w:sz w:val="20"/>
        </w:rPr>
        <w:t xml:space="preserve">6) обоснование социальной значимости проекта;</w:t>
      </w:r>
    </w:p>
    <w:p>
      <w:pPr>
        <w:pStyle w:val="0"/>
        <w:spacing w:before="200" w:line-rule="auto"/>
        <w:ind w:firstLine="540"/>
        <w:jc w:val="both"/>
      </w:pPr>
      <w:r>
        <w:rPr>
          <w:sz w:val="20"/>
        </w:rPr>
        <w:t xml:space="preserve">7) целевые группы проекта;</w:t>
      </w:r>
    </w:p>
    <w:p>
      <w:pPr>
        <w:pStyle w:val="0"/>
        <w:spacing w:before="200" w:line-rule="auto"/>
        <w:ind w:firstLine="540"/>
        <w:jc w:val="both"/>
      </w:pPr>
      <w:r>
        <w:rPr>
          <w:sz w:val="20"/>
        </w:rPr>
        <w:t xml:space="preserve">8) цель (цели) и задачи проекта;</w:t>
      </w:r>
    </w:p>
    <w:p>
      <w:pPr>
        <w:pStyle w:val="0"/>
        <w:spacing w:before="200" w:line-rule="auto"/>
        <w:ind w:firstLine="540"/>
        <w:jc w:val="both"/>
      </w:pPr>
      <w:r>
        <w:rPr>
          <w:sz w:val="20"/>
        </w:rPr>
        <w:t xml:space="preserve">9) ожидаемые количественные и качественные результаты проекта;</w:t>
      </w:r>
    </w:p>
    <w:p>
      <w:pPr>
        <w:pStyle w:val="0"/>
        <w:spacing w:before="200" w:line-rule="auto"/>
        <w:ind w:firstLine="540"/>
        <w:jc w:val="both"/>
      </w:pPr>
      <w:r>
        <w:rPr>
          <w:sz w:val="20"/>
        </w:rPr>
        <w:t xml:space="preserve">10) календарный план проекта;</w:t>
      </w:r>
    </w:p>
    <w:p>
      <w:pPr>
        <w:pStyle w:val="0"/>
        <w:spacing w:before="200" w:line-rule="auto"/>
        <w:ind w:firstLine="540"/>
        <w:jc w:val="both"/>
      </w:pPr>
      <w:r>
        <w:rPr>
          <w:sz w:val="20"/>
        </w:rPr>
        <w:t xml:space="preserve">11) бюджет проекта;</w:t>
      </w:r>
    </w:p>
    <w:p>
      <w:pPr>
        <w:pStyle w:val="0"/>
        <w:spacing w:before="200" w:line-rule="auto"/>
        <w:ind w:firstLine="540"/>
        <w:jc w:val="both"/>
      </w:pPr>
      <w:r>
        <w:rPr>
          <w:sz w:val="20"/>
        </w:rPr>
        <w:t xml:space="preserve">12) информацию о руководителе проекта;</w:t>
      </w:r>
    </w:p>
    <w:p>
      <w:pPr>
        <w:pStyle w:val="0"/>
        <w:spacing w:before="200" w:line-rule="auto"/>
        <w:ind w:firstLine="540"/>
        <w:jc w:val="both"/>
      </w:pPr>
      <w:r>
        <w:rPr>
          <w:sz w:val="20"/>
        </w:rPr>
        <w:t xml:space="preserve">13) информацию о команде проекта;</w:t>
      </w:r>
    </w:p>
    <w:p>
      <w:pPr>
        <w:pStyle w:val="0"/>
        <w:spacing w:before="200" w:line-rule="auto"/>
        <w:ind w:firstLine="540"/>
        <w:jc w:val="both"/>
      </w:pPr>
      <w:r>
        <w:rPr>
          <w:sz w:val="20"/>
        </w:rPr>
        <w:t xml:space="preserve">14) информацию об организации,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 основные виды деятельности организации; контактный телефон организации; адрес электронной почты для направления организации юридически значимых сообщений.</w:t>
      </w:r>
    </w:p>
    <w:bookmarkStart w:id="118" w:name="P118"/>
    <w:bookmarkEnd w:id="118"/>
    <w:p>
      <w:pPr>
        <w:pStyle w:val="0"/>
        <w:spacing w:before="200" w:line-rule="auto"/>
        <w:ind w:firstLine="540"/>
        <w:jc w:val="both"/>
      </w:pPr>
      <w:r>
        <w:rPr>
          <w:sz w:val="20"/>
        </w:rPr>
        <w:t xml:space="preserve">14. К заявке прилагаются следующие документы:</w:t>
      </w:r>
    </w:p>
    <w:p>
      <w:pPr>
        <w:pStyle w:val="0"/>
        <w:spacing w:before="200" w:line-rule="auto"/>
        <w:ind w:firstLine="540"/>
        <w:jc w:val="both"/>
      </w:pPr>
      <w:r>
        <w:rPr>
          <w:sz w:val="20"/>
        </w:rPr>
        <w:t xml:space="preserve">копия устава участника отбора;</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заявке участником отбора и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документы, подтверждающие полномочия лица, представившего заявку, на осуществление действий от имени участника отбора;</w:t>
      </w:r>
    </w:p>
    <w:p>
      <w:pPr>
        <w:pStyle w:val="0"/>
        <w:spacing w:before="200" w:line-rule="auto"/>
        <w:ind w:firstLine="540"/>
        <w:jc w:val="both"/>
      </w:pPr>
      <w:r>
        <w:rPr>
          <w:sz w:val="20"/>
        </w:rPr>
        <w:t xml:space="preserve">документ, содержащий полное описание проекта, и/или презентация проекта.</w:t>
      </w:r>
    </w:p>
    <w:p>
      <w:pPr>
        <w:pStyle w:val="0"/>
        <w:spacing w:before="200" w:line-rule="auto"/>
        <w:ind w:firstLine="540"/>
        <w:jc w:val="both"/>
      </w:pPr>
      <w:r>
        <w:rPr>
          <w:sz w:val="20"/>
        </w:rPr>
        <w:t xml:space="preserve">15. Участник отбора вправе представить по собственной инициативе:</w:t>
      </w:r>
    </w:p>
    <w:bookmarkStart w:id="124" w:name="P124"/>
    <w:bookmarkEnd w:id="124"/>
    <w:p>
      <w:pPr>
        <w:pStyle w:val="0"/>
        <w:spacing w:before="200" w:line-rule="auto"/>
        <w:ind w:firstLine="540"/>
        <w:jc w:val="both"/>
      </w:pPr>
      <w:r>
        <w:rPr>
          <w:sz w:val="20"/>
        </w:rPr>
        <w:t xml:space="preserve">выписку из Единого государственного реестра юридических лиц;</w:t>
      </w:r>
    </w:p>
    <w:bookmarkStart w:id="125" w:name="P125"/>
    <w:bookmarkEnd w:id="125"/>
    <w:p>
      <w:pPr>
        <w:pStyle w:val="0"/>
        <w:spacing w:before="200" w:line-rule="auto"/>
        <w:ind w:firstLine="540"/>
        <w:jc w:val="both"/>
      </w:pPr>
      <w:r>
        <w:rPr>
          <w:sz w:val="20"/>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а также информацию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bookmarkStart w:id="126" w:name="P126"/>
    <w:bookmarkEnd w:id="126"/>
    <w:p>
      <w:pPr>
        <w:pStyle w:val="0"/>
        <w:spacing w:before="200" w:line-rule="auto"/>
        <w:ind w:firstLine="540"/>
        <w:jc w:val="both"/>
      </w:pPr>
      <w:r>
        <w:rPr>
          <w:sz w:val="20"/>
        </w:rPr>
        <w:t xml:space="preserve">информацию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являющимся участником отбора;</w:t>
      </w:r>
    </w:p>
    <w:bookmarkStart w:id="127" w:name="P127"/>
    <w:bookmarkEnd w:id="127"/>
    <w:p>
      <w:pPr>
        <w:pStyle w:val="0"/>
        <w:spacing w:before="200" w:line-rule="auto"/>
        <w:ind w:firstLine="540"/>
        <w:jc w:val="both"/>
      </w:pPr>
      <w:r>
        <w:rPr>
          <w:sz w:val="20"/>
        </w:rPr>
        <w:t xml:space="preserve">сведения из Единого федерального реестра о банкротстве.</w:t>
      </w:r>
    </w:p>
    <w:p>
      <w:pPr>
        <w:pStyle w:val="0"/>
        <w:spacing w:before="200" w:line-rule="auto"/>
        <w:ind w:firstLine="540"/>
        <w:jc w:val="both"/>
      </w:pPr>
      <w:r>
        <w:rPr>
          <w:sz w:val="20"/>
        </w:rPr>
        <w:t xml:space="preserve">Если заявитель не представил по собственной инициативе документы, указанные в настоящем пункте, то документы, указанные в </w:t>
      </w:r>
      <w:hyperlink w:history="0" w:anchor="P124" w:tooltip="выписку из Единого государственного реестра юридических лиц;">
        <w:r>
          <w:rPr>
            <w:sz w:val="20"/>
            <w:color w:val="0000ff"/>
          </w:rPr>
          <w:t xml:space="preserve">абзацах 2</w:t>
        </w:r>
      </w:hyperlink>
      <w:r>
        <w:rPr>
          <w:sz w:val="20"/>
        </w:rPr>
        <w:t xml:space="preserve">, </w:t>
      </w:r>
      <w:hyperlink w:history="0" w:anchor="P125" w:tooltip="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а также информацию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
        <w:r>
          <w:rPr>
            <w:sz w:val="20"/>
            <w:color w:val="0000ff"/>
          </w:rPr>
          <w:t xml:space="preserve">3</w:t>
        </w:r>
      </w:hyperlink>
      <w:r>
        <w:rPr>
          <w:sz w:val="20"/>
        </w:rPr>
        <w:t xml:space="preserve"> настоящего пункта, Оператор грантов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информацию, указанную в </w:t>
      </w:r>
      <w:hyperlink w:history="0" w:anchor="P126" w:tooltip="информацию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являющимся участником отбора;">
        <w:r>
          <w:rPr>
            <w:sz w:val="20"/>
            <w:color w:val="0000ff"/>
          </w:rPr>
          <w:t xml:space="preserve">абзаце 4</w:t>
        </w:r>
      </w:hyperlink>
      <w:r>
        <w:rPr>
          <w:sz w:val="20"/>
        </w:rPr>
        <w:t xml:space="preserve"> настоящего пункта, проверяет на официальном сайте федерального органа исполнительной власти, уполномоченного на ведение реестра дисквалифицированных лиц в информационно-телекоммуникационной сети "Интернет", а документ, указанный в </w:t>
      </w:r>
      <w:hyperlink w:history="0" w:anchor="P127" w:tooltip="сведения из Единого федерального реестра о банкротстве.">
        <w:r>
          <w:rPr>
            <w:sz w:val="20"/>
            <w:color w:val="0000ff"/>
          </w:rPr>
          <w:t xml:space="preserve">абзаце 5</w:t>
        </w:r>
      </w:hyperlink>
      <w:r>
        <w:rPr>
          <w:sz w:val="20"/>
        </w:rPr>
        <w:t xml:space="preserve">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w:t>
      </w:r>
      <w:r>
        <w:rPr>
          <w:sz w:val="20"/>
        </w:rPr>
        <w:t xml:space="preserve">http://bankrot.fedresurs.ru</w:t>
      </w:r>
      <w:r>
        <w:rPr>
          <w:sz w:val="20"/>
        </w:rPr>
        <w:t xml:space="preserve">.</w:t>
      </w:r>
    </w:p>
    <w:p>
      <w:pPr>
        <w:pStyle w:val="0"/>
        <w:spacing w:before="200" w:line-rule="auto"/>
        <w:ind w:firstLine="540"/>
        <w:jc w:val="both"/>
      </w:pPr>
      <w:r>
        <w:rPr>
          <w:sz w:val="20"/>
        </w:rPr>
        <w:t xml:space="preserve">16. СО НКО вправе включить в состав заявки на участие в отборе дополнительную информацию и документы в соответствии с критериями оценки заявок на участие в отборе, определенными в настоящем Порядке.</w:t>
      </w:r>
    </w:p>
    <w:p>
      <w:pPr>
        <w:pStyle w:val="0"/>
        <w:spacing w:before="200" w:line-rule="auto"/>
        <w:ind w:firstLine="540"/>
        <w:jc w:val="both"/>
      </w:pPr>
      <w:r>
        <w:rPr>
          <w:sz w:val="20"/>
        </w:rPr>
        <w:t xml:space="preserve">17. Участник отбора вправе подать не более одной заявки по каждому виду деятельности, установленному </w:t>
      </w:r>
      <w:hyperlink w:history="0" r:id="rId26" w:tooltip="Закон Тульской области от 30.11.2011 N 1666-ЗТО (ред. от 31.05.2018) &quot;О грантах Тульской области социально ориентированным некоммерческим организациям&quot; (принят Тульской областной Думой 24.11.2011) {КонсультантПлюс}">
        <w:r>
          <w:rPr>
            <w:sz w:val="20"/>
            <w:color w:val="0000ff"/>
          </w:rPr>
          <w:t xml:space="preserve">статьей 3</w:t>
        </w:r>
      </w:hyperlink>
      <w:r>
        <w:rPr>
          <w:sz w:val="20"/>
        </w:rPr>
        <w:t xml:space="preserve"> Закона Тульской области от 30.11.2011 N 1666-ЗТО.</w:t>
      </w:r>
    </w:p>
    <w:bookmarkStart w:id="131" w:name="P131"/>
    <w:bookmarkEnd w:id="131"/>
    <w:p>
      <w:pPr>
        <w:pStyle w:val="0"/>
        <w:spacing w:before="200" w:line-rule="auto"/>
        <w:ind w:firstLine="540"/>
        <w:jc w:val="both"/>
      </w:pPr>
      <w:r>
        <w:rPr>
          <w:sz w:val="20"/>
        </w:rPr>
        <w:t xml:space="preserve">18. От имени участника отбора заявку и иные документы в соответствии с настоящим Порядком могут подавать лица, действующие в соответствии с учредительными документами без доверенности, или уполномоченные представители, действующие на основании доверенности.</w:t>
      </w:r>
    </w:p>
    <w:p>
      <w:pPr>
        <w:pStyle w:val="0"/>
        <w:spacing w:before="200" w:line-rule="auto"/>
        <w:ind w:firstLine="540"/>
        <w:jc w:val="both"/>
      </w:pPr>
      <w:r>
        <w:rPr>
          <w:sz w:val="20"/>
        </w:rPr>
        <w:t xml:space="preserve">За достоверность представленных Оператору грантов информации и документов участник отбора несет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Заявка на участие в отборе должна быть представлена в течение срока приема заявок на участие в отборе, указанного в объявлении. После даты окончания срока приема заявок на участие в отборе представленные заявки не регистрируются и к участию в отборе не допускаются.</w:t>
      </w:r>
    </w:p>
    <w:p>
      <w:pPr>
        <w:pStyle w:val="0"/>
        <w:spacing w:before="200" w:line-rule="auto"/>
        <w:ind w:firstLine="540"/>
        <w:jc w:val="both"/>
      </w:pPr>
      <w:r>
        <w:rPr>
          <w:sz w:val="20"/>
        </w:rPr>
        <w:t xml:space="preserve">20. В целях проведения отбора Оператор грантов:</w:t>
      </w:r>
    </w:p>
    <w:p>
      <w:pPr>
        <w:pStyle w:val="0"/>
        <w:spacing w:before="200" w:line-rule="auto"/>
        <w:ind w:firstLine="540"/>
        <w:jc w:val="both"/>
      </w:pPr>
      <w:r>
        <w:rPr>
          <w:sz w:val="20"/>
        </w:rPr>
        <w:t xml:space="preserve">осуществляет прием, регистрацию заявок на участие в отборе;</w:t>
      </w:r>
    </w:p>
    <w:p>
      <w:pPr>
        <w:pStyle w:val="0"/>
        <w:spacing w:before="200" w:line-rule="auto"/>
        <w:ind w:firstLine="540"/>
        <w:jc w:val="both"/>
      </w:pPr>
      <w:r>
        <w:rPr>
          <w:sz w:val="20"/>
        </w:rPr>
        <w:t xml:space="preserve">осуществляет проверку достоверности представленной СО НКО информации и документов;</w:t>
      </w:r>
    </w:p>
    <w:p>
      <w:pPr>
        <w:pStyle w:val="0"/>
        <w:spacing w:before="200" w:line-rule="auto"/>
        <w:ind w:firstLine="540"/>
        <w:jc w:val="both"/>
      </w:pPr>
      <w:r>
        <w:rPr>
          <w:sz w:val="20"/>
        </w:rPr>
        <w:t xml:space="preserve">обеспечивает заключение соглашений о предоставлении грантов СО НКО - победителям отбора, а также при необходимости дополнительных соглашений к ним;</w:t>
      </w:r>
    </w:p>
    <w:p>
      <w:pPr>
        <w:pStyle w:val="0"/>
        <w:spacing w:before="200" w:line-rule="auto"/>
        <w:ind w:firstLine="540"/>
        <w:jc w:val="both"/>
      </w:pPr>
      <w:r>
        <w:rPr>
          <w:sz w:val="20"/>
        </w:rPr>
        <w:t xml:space="preserve">организует и обеспечивает хранение документов, относящихся к организации отбора и деятельности конкурсной комиссии по предоставлению грантов Тульской области социально ориентированным некоммерческим организациям (далее - комиссия);</w:t>
      </w:r>
    </w:p>
    <w:p>
      <w:pPr>
        <w:pStyle w:val="0"/>
        <w:spacing w:before="200" w:line-rule="auto"/>
        <w:ind w:firstLine="540"/>
        <w:jc w:val="both"/>
      </w:pPr>
      <w:r>
        <w:rPr>
          <w:sz w:val="20"/>
        </w:rPr>
        <w:t xml:space="preserve">проводит оценку результатов проектов победителей отбора на предоставление из бюджета Тульской области грантов в форме субсидий;</w:t>
      </w:r>
    </w:p>
    <w:p>
      <w:pPr>
        <w:pStyle w:val="0"/>
        <w:spacing w:before="200" w:line-rule="auto"/>
        <w:ind w:firstLine="540"/>
        <w:jc w:val="both"/>
      </w:pPr>
      <w:r>
        <w:rPr>
          <w:sz w:val="20"/>
        </w:rPr>
        <w:t xml:space="preserve">осуществляет иные функции, связанные с отбором, не противоречащие действующему законодательству.</w:t>
      </w:r>
    </w:p>
    <w:p>
      <w:pPr>
        <w:pStyle w:val="0"/>
        <w:spacing w:before="200" w:line-rule="auto"/>
        <w:ind w:firstLine="540"/>
        <w:jc w:val="both"/>
      </w:pPr>
      <w:r>
        <w:rPr>
          <w:sz w:val="20"/>
        </w:rPr>
        <w:t xml:space="preserve">21. Оператор грантов не возмещает расходы, понесенные СО НКО в связи с участием в отборе.</w:t>
      </w:r>
    </w:p>
    <w:p>
      <w:pPr>
        <w:pStyle w:val="0"/>
        <w:spacing w:before="200" w:line-rule="auto"/>
        <w:ind w:firstLine="540"/>
        <w:jc w:val="both"/>
      </w:pPr>
      <w:r>
        <w:rPr>
          <w:sz w:val="20"/>
        </w:rPr>
        <w:t xml:space="preserve">22. Оператор грантов не обязан давать объяснения о причинах, по которым заявки на участие в отборе не были поддержаны, в том числе сообщать сведения об оценках и выводах по проектам.</w:t>
      </w:r>
    </w:p>
    <w:p>
      <w:pPr>
        <w:pStyle w:val="0"/>
        <w:spacing w:before="200" w:line-rule="auto"/>
        <w:ind w:firstLine="540"/>
        <w:jc w:val="both"/>
      </w:pPr>
      <w:r>
        <w:rPr>
          <w:sz w:val="20"/>
        </w:rPr>
        <w:t xml:space="preserve">23. Поступившая заявка на участие в отборе регистрируется Оператором грантов в установленном порядке на тула.гранты.рф в течение 3 календарных дней со дня поступления. Датой подачи заявки на участие в отборе считается дата направления заявки.</w:t>
      </w:r>
    </w:p>
    <w:p>
      <w:pPr>
        <w:pStyle w:val="0"/>
        <w:spacing w:before="200" w:line-rule="auto"/>
        <w:ind w:firstLine="540"/>
        <w:jc w:val="both"/>
      </w:pPr>
      <w:r>
        <w:rPr>
          <w:sz w:val="20"/>
        </w:rPr>
        <w:t xml:space="preserve">Информация обо всех заявках на участие в отборе отображается на тула.гранты.рф и содержит: наименование СО НКО, основной государственный регистрационный номер, идентификационный номер налогоплательщика, название проекта, краткое описание проекта, размер запрашиваемой поддержки.</w:t>
      </w:r>
    </w:p>
    <w:bookmarkStart w:id="145" w:name="P145"/>
    <w:bookmarkEnd w:id="145"/>
    <w:p>
      <w:pPr>
        <w:pStyle w:val="0"/>
        <w:spacing w:before="200" w:line-rule="auto"/>
        <w:ind w:firstLine="540"/>
        <w:jc w:val="both"/>
      </w:pPr>
      <w:r>
        <w:rPr>
          <w:sz w:val="20"/>
        </w:rPr>
        <w:t xml:space="preserve">24. Участник отбора не позднее 5 календарных дней, следующих за днем окончания срока приема заявок, вправе отозвать заявку путем направления Оператору грантов заявления об отзыве заявки. Заявления об отзыве заявок подаются на бумажных носителях путем их представления непосредственно Оператору грантов, на почтовый адрес Оператора грантов, а также в форме электронных документов, представляемых на адрес электронной почты Оператора грантов, на тула.гранты.рф.</w:t>
      </w:r>
    </w:p>
    <w:p>
      <w:pPr>
        <w:pStyle w:val="0"/>
        <w:spacing w:before="200" w:line-rule="auto"/>
        <w:ind w:firstLine="540"/>
        <w:jc w:val="both"/>
      </w:pPr>
      <w:r>
        <w:rPr>
          <w:sz w:val="20"/>
        </w:rPr>
        <w:t xml:space="preserve">Оператор грантов осуществляет регистрацию заявлений об отзыве заявок в день их поступления в установленном порядке.</w:t>
      </w:r>
    </w:p>
    <w:p>
      <w:pPr>
        <w:pStyle w:val="0"/>
        <w:spacing w:before="200" w:line-rule="auto"/>
        <w:ind w:firstLine="540"/>
        <w:jc w:val="both"/>
      </w:pPr>
      <w:r>
        <w:rPr>
          <w:sz w:val="20"/>
        </w:rPr>
        <w:t xml:space="preserve">Оператор грантов рассматривает заявления об отзыве заявок и возвращает отозванные заявки на тула.гранты.рф в течение 5 календарных дней со дня регистрации заявлений об отзыве заявок.</w:t>
      </w:r>
    </w:p>
    <w:p>
      <w:pPr>
        <w:pStyle w:val="0"/>
        <w:spacing w:before="200" w:line-rule="auto"/>
        <w:ind w:firstLine="540"/>
        <w:jc w:val="both"/>
      </w:pPr>
      <w:r>
        <w:rPr>
          <w:sz w:val="20"/>
        </w:rPr>
        <w:t xml:space="preserve">Заявления об отзыве заявок, поступившие позднее указанного в </w:t>
      </w:r>
      <w:hyperlink w:history="0" w:anchor="P145" w:tooltip="24. Участник отбора не позднее 5 календарных дней, следующих за днем окончания срока приема заявок, вправе отозвать заявку путем направления Оператору грантов заявления об отзыве заявки. Заявления об отзыве заявок подаются на бумажных носителях путем их представления непосредственно Оператору грантов, на почтовый адрес Оператора грантов, а также в форме электронных документов, представляемых на адрес электронной почты Оператора грантов, на тула.гранты.рф.">
        <w:r>
          <w:rPr>
            <w:sz w:val="20"/>
            <w:color w:val="0000ff"/>
          </w:rPr>
          <w:t xml:space="preserve">абзаце 1</w:t>
        </w:r>
      </w:hyperlink>
      <w:r>
        <w:rPr>
          <w:sz w:val="20"/>
        </w:rPr>
        <w:t xml:space="preserve"> настоящего пункта срока, не рассматриваются, заявки не возвращаются.</w:t>
      </w:r>
    </w:p>
    <w:p>
      <w:pPr>
        <w:pStyle w:val="0"/>
        <w:spacing w:before="200" w:line-rule="auto"/>
        <w:ind w:firstLine="540"/>
        <w:jc w:val="both"/>
      </w:pPr>
      <w:r>
        <w:rPr>
          <w:sz w:val="20"/>
        </w:rPr>
        <w:t xml:space="preserve">Внесение изменений в заявку осуществляется путем ее отзыва и подачи новой заявки.</w:t>
      </w:r>
    </w:p>
    <w:p>
      <w:pPr>
        <w:pStyle w:val="0"/>
        <w:spacing w:before="200" w:line-rule="auto"/>
        <w:ind w:firstLine="540"/>
        <w:jc w:val="both"/>
      </w:pPr>
      <w:r>
        <w:rPr>
          <w:sz w:val="20"/>
        </w:rPr>
        <w:t xml:space="preserve">25. Рассмотрение заявок участников отбора на основании проведения оценки заявок осуществляется комиссией. Порядок работы комиссии, а также ее состав утверждаются распоряжением Правительства Тульской области.</w:t>
      </w:r>
    </w:p>
    <w:p>
      <w:pPr>
        <w:pStyle w:val="0"/>
        <w:spacing w:before="200" w:line-rule="auto"/>
        <w:ind w:firstLine="540"/>
        <w:jc w:val="both"/>
      </w:pPr>
      <w:r>
        <w:rPr>
          <w:sz w:val="20"/>
        </w:rPr>
        <w:t xml:space="preserve">26. На первом этапе в срок не более 10 календарных дней, следующих за днем окончания срока приема заявок, заявки на участие в отборе СО НКО рассматриваются Оператором грантов на предмет их соответствия требованиям, установленным в </w:t>
      </w:r>
      <w:hyperlink w:history="0" w:anchor="P58" w:tooltip="5. Категорией получателей гранта являются СО НКО, осуществляющие в соответствии с учредительными документами виды деятельности, установленные статьей 3 Закона Тульской области от 30.11.2011 N 1666-ЗТО (далее - участники отбора, получатели грантов).">
        <w:r>
          <w:rPr>
            <w:sz w:val="20"/>
            <w:color w:val="0000ff"/>
          </w:rPr>
          <w:t xml:space="preserve">пунктах 5</w:t>
        </w:r>
      </w:hyperlink>
      <w:r>
        <w:rPr>
          <w:sz w:val="20"/>
        </w:rPr>
        <w:t xml:space="preserve"> - </w:t>
      </w:r>
      <w:hyperlink w:history="0" w:anchor="P59" w:tooltip="6. Соискателями на получение гранта не могут выступать:">
        <w:r>
          <w:rPr>
            <w:sz w:val="20"/>
            <w:color w:val="0000ff"/>
          </w:rPr>
          <w:t xml:space="preserve">6</w:t>
        </w:r>
      </w:hyperlink>
      <w:r>
        <w:rPr>
          <w:sz w:val="20"/>
        </w:rPr>
        <w:t xml:space="preserve">, </w:t>
      </w:r>
      <w:hyperlink w:history="0" w:anchor="P93" w:tooltip="12. Участники отбора на дату подачи заявки должны соответствовать следующим требованиям:">
        <w:r>
          <w:rPr>
            <w:sz w:val="20"/>
            <w:color w:val="0000ff"/>
          </w:rPr>
          <w:t xml:space="preserve">12</w:t>
        </w:r>
      </w:hyperlink>
      <w:r>
        <w:rPr>
          <w:sz w:val="20"/>
        </w:rPr>
        <w:t xml:space="preserve"> - </w:t>
      </w:r>
      <w:hyperlink w:history="0" w:anchor="P118" w:tooltip="14. К заявке прилагаются следующие документы:">
        <w:r>
          <w:rPr>
            <w:sz w:val="20"/>
            <w:color w:val="0000ff"/>
          </w:rPr>
          <w:t xml:space="preserve">14</w:t>
        </w:r>
      </w:hyperlink>
      <w:r>
        <w:rPr>
          <w:sz w:val="20"/>
        </w:rPr>
        <w:t xml:space="preserve"> настоящего Порядка, и направляются в комиссию.</w:t>
      </w:r>
    </w:p>
    <w:p>
      <w:pPr>
        <w:pStyle w:val="0"/>
        <w:spacing w:before="200" w:line-rule="auto"/>
        <w:ind w:firstLine="540"/>
        <w:jc w:val="both"/>
      </w:pPr>
      <w:r>
        <w:rPr>
          <w:sz w:val="20"/>
        </w:rPr>
        <w:t xml:space="preserve">На первом этапе заявки отклоняются по следующим основаниям:</w:t>
      </w:r>
    </w:p>
    <w:p>
      <w:pPr>
        <w:pStyle w:val="0"/>
        <w:spacing w:before="200" w:line-rule="auto"/>
        <w:ind w:firstLine="540"/>
        <w:jc w:val="both"/>
      </w:pPr>
      <w:r>
        <w:rPr>
          <w:sz w:val="20"/>
        </w:rPr>
        <w:t xml:space="preserve">несоответствие участника отбора требованиям, предусмотренным </w:t>
      </w:r>
      <w:hyperlink w:history="0" w:anchor="P58" w:tooltip="5. Категорией получателей гранта являются СО НКО, осуществляющие в соответствии с учредительными документами виды деятельности, установленные статьей 3 Закона Тульской области от 30.11.2011 N 1666-ЗТО (далее - участники отбора, получатели грантов).">
        <w:r>
          <w:rPr>
            <w:sz w:val="20"/>
            <w:color w:val="0000ff"/>
          </w:rPr>
          <w:t xml:space="preserve">пунктами 5</w:t>
        </w:r>
      </w:hyperlink>
      <w:r>
        <w:rPr>
          <w:sz w:val="20"/>
        </w:rPr>
        <w:t xml:space="preserve"> - </w:t>
      </w:r>
      <w:hyperlink w:history="0" w:anchor="P59" w:tooltip="6. Соискателями на получение гранта не могут выступать:">
        <w:r>
          <w:rPr>
            <w:sz w:val="20"/>
            <w:color w:val="0000ff"/>
          </w:rPr>
          <w:t xml:space="preserve">6</w:t>
        </w:r>
      </w:hyperlink>
      <w:r>
        <w:rPr>
          <w:sz w:val="20"/>
        </w:rPr>
        <w:t xml:space="preserve">, </w:t>
      </w:r>
      <w:hyperlink w:history="0" w:anchor="P93" w:tooltip="12. Участники отбора на дату подачи заявки должны соответствовать следующим требованиям:">
        <w:r>
          <w:rPr>
            <w:sz w:val="20"/>
            <w:color w:val="0000ff"/>
          </w:rPr>
          <w:t xml:space="preserve">12</w:t>
        </w:r>
      </w:hyperlink>
      <w:r>
        <w:rPr>
          <w:sz w:val="20"/>
        </w:rPr>
        <w:t xml:space="preserve"> настоящего Порядка;</w:t>
      </w:r>
    </w:p>
    <w:p>
      <w:pPr>
        <w:pStyle w:val="0"/>
        <w:spacing w:before="200" w:line-rule="auto"/>
        <w:ind w:firstLine="540"/>
        <w:jc w:val="both"/>
      </w:pPr>
      <w:r>
        <w:rPr>
          <w:sz w:val="20"/>
        </w:rPr>
        <w:t xml:space="preserve">несоответствие представленных участником отбора заявок и документов требованиям, установленным в объявлении о проведении отбора, а также </w:t>
      </w:r>
      <w:hyperlink w:history="0" w:anchor="P103" w:tooltip="13. Заявка подается Оператору грантов путем заполнения ее электронной формы, размещенной на тула.гранты.рф, с приложением электронных образов документов, предусмотренных пунктом 14 настоящего Порядка. Заявка должна содержать информацию, подтверждающую соответствие участника отбора требованиям, указанным в абзацах 3, 5 - 6, 9 - 10 пункта 12 настоящего Порядка, а также следующую информацию:">
        <w:r>
          <w:rPr>
            <w:sz w:val="20"/>
            <w:color w:val="0000ff"/>
          </w:rPr>
          <w:t xml:space="preserve">пунктами 13</w:t>
        </w:r>
      </w:hyperlink>
      <w:r>
        <w:rPr>
          <w:sz w:val="20"/>
        </w:rPr>
        <w:t xml:space="preserve"> - </w:t>
      </w:r>
      <w:hyperlink w:history="0" w:anchor="P118" w:tooltip="14. К заявке прилагаются следующие документы:">
        <w:r>
          <w:rPr>
            <w:sz w:val="20"/>
            <w:color w:val="0000ff"/>
          </w:rPr>
          <w:t xml:space="preserve">14</w:t>
        </w:r>
      </w:hyperlink>
      <w:r>
        <w:rPr>
          <w:sz w:val="20"/>
        </w:rPr>
        <w:t xml:space="preserve">, </w:t>
      </w:r>
      <w:hyperlink w:history="0" w:anchor="P131" w:tooltip="18. От имени участника отбора заявку и иные документы в соответствии с настоящим Порядком могут подавать лица, действующие в соответствии с учредительными документами без доверенности, или уполномоченные представители, действующие на основании доверенности.">
        <w:r>
          <w:rPr>
            <w:sz w:val="20"/>
            <w:color w:val="0000ff"/>
          </w:rPr>
          <w:t xml:space="preserve">18</w:t>
        </w:r>
      </w:hyperlink>
      <w:r>
        <w:rPr>
          <w:sz w:val="20"/>
        </w:rPr>
        <w:t xml:space="preserve"> настоящего Порядка;</w:t>
      </w:r>
    </w:p>
    <w:p>
      <w:pPr>
        <w:pStyle w:val="0"/>
        <w:spacing w:before="200" w:line-rule="auto"/>
        <w:ind w:firstLine="540"/>
        <w:jc w:val="both"/>
      </w:pPr>
      <w:r>
        <w:rPr>
          <w:sz w:val="20"/>
        </w:rP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Оператор грантов в течение трех рабочих дней, следующих за днем рассмотрения заявок, размещает на официальном сайте Оператора грантов в информационно-телекоммуникационной сети "Интернет" информацию о результатах рассмотрения заявок, включающую: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рассмотрены;</w:t>
      </w:r>
    </w:p>
    <w:p>
      <w:pPr>
        <w:pStyle w:val="0"/>
        <w:spacing w:before="200" w:line-rule="auto"/>
        <w:ind w:firstLine="540"/>
        <w:jc w:val="both"/>
      </w:pPr>
      <w:r>
        <w:rPr>
          <w:sz w:val="20"/>
        </w:rPr>
        <w:t xml:space="preserve">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pPr>
        <w:pStyle w:val="0"/>
        <w:spacing w:before="200" w:line-rule="auto"/>
        <w:ind w:firstLine="540"/>
        <w:jc w:val="both"/>
      </w:pPr>
      <w:r>
        <w:rPr>
          <w:sz w:val="20"/>
        </w:rPr>
        <w:t xml:space="preserve">информацию об участниках отбора, заявки которых направлены в комиссию.</w:t>
      </w:r>
    </w:p>
    <w:p>
      <w:pPr>
        <w:pStyle w:val="0"/>
        <w:spacing w:before="200" w:line-rule="auto"/>
        <w:ind w:firstLine="540"/>
        <w:jc w:val="both"/>
      </w:pPr>
      <w:r>
        <w:rPr>
          <w:sz w:val="20"/>
        </w:rPr>
        <w:t xml:space="preserve">27. На втором этапе в срок не более 20 календарных дней, следующих за днем окончания срока приема заявок, заявки на участие в отборе СО НКО оцениваются комиссией по следующим критериям: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5272"/>
        <w:gridCol w:w="3175"/>
      </w:tblGrid>
      <w:tr>
        <w:tc>
          <w:tcPr>
            <w:gridSpan w:val="2"/>
            <w:tcW w:w="5805" w:type="dxa"/>
          </w:tcPr>
          <w:p>
            <w:pPr>
              <w:pStyle w:val="0"/>
              <w:jc w:val="center"/>
            </w:pPr>
            <w:r>
              <w:rPr>
                <w:sz w:val="20"/>
              </w:rPr>
              <w:t xml:space="preserve">Наименование критерия оценки заявок</w:t>
            </w:r>
          </w:p>
        </w:tc>
        <w:tc>
          <w:tcPr>
            <w:tcW w:w="3175" w:type="dxa"/>
          </w:tcPr>
          <w:p>
            <w:pPr>
              <w:pStyle w:val="0"/>
              <w:jc w:val="center"/>
            </w:pPr>
            <w:r>
              <w:rPr>
                <w:sz w:val="20"/>
              </w:rPr>
              <w:t xml:space="preserve">Оценка по результатам рассмотрения заявки</w:t>
            </w:r>
          </w:p>
        </w:tc>
      </w:tr>
      <w:tr>
        <w:tblPrEx>
          <w:tblBorders>
            <w:insideV w:val="nil"/>
          </w:tblBorders>
        </w:tblPrEx>
        <w:tc>
          <w:tcPr>
            <w:tcW w:w="533" w:type="dxa"/>
            <w:tcBorders>
              <w:left w:val="single" w:sz="4"/>
            </w:tcBorders>
          </w:tcPr>
          <w:p>
            <w:pPr>
              <w:pStyle w:val="0"/>
              <w:jc w:val="center"/>
            </w:pPr>
            <w:r>
              <w:rPr>
                <w:sz w:val="20"/>
              </w:rPr>
              <w:t xml:space="preserve">1.</w:t>
            </w:r>
          </w:p>
        </w:tc>
        <w:tc>
          <w:tcPr>
            <w:tcW w:w="5272" w:type="dxa"/>
            <w:tcBorders>
              <w:right w:val="single" w:sz="4"/>
            </w:tcBorders>
          </w:tcPr>
          <w:p>
            <w:pPr>
              <w:pStyle w:val="0"/>
            </w:pPr>
            <w:r>
              <w:rPr>
                <w:sz w:val="20"/>
              </w:rPr>
              <w:t xml:space="preserve">Актуальность и значимость общественно полезного проекта</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2.</w:t>
            </w:r>
          </w:p>
        </w:tc>
        <w:tc>
          <w:tcPr>
            <w:tcW w:w="5272" w:type="dxa"/>
            <w:tcBorders>
              <w:right w:val="single" w:sz="4"/>
            </w:tcBorders>
          </w:tcPr>
          <w:p>
            <w:pPr>
              <w:pStyle w:val="0"/>
            </w:pPr>
            <w:r>
              <w:rPr>
                <w:sz w:val="20"/>
              </w:rPr>
              <w:t xml:space="preserve">Логическая связность и реализуемость общественно полезного проекта, соответствие мероприятий общественно полезного проекта его целям, задачам и ожидаемым результатам</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3.</w:t>
            </w:r>
          </w:p>
        </w:tc>
        <w:tc>
          <w:tcPr>
            <w:tcW w:w="5272" w:type="dxa"/>
            <w:tcBorders>
              <w:right w:val="single" w:sz="4"/>
            </w:tcBorders>
          </w:tcPr>
          <w:p>
            <w:pPr>
              <w:pStyle w:val="0"/>
            </w:pPr>
            <w:r>
              <w:rPr>
                <w:sz w:val="20"/>
              </w:rPr>
              <w:t xml:space="preserve">Инновационность, уникальность общественно полезного проекта</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4.</w:t>
            </w:r>
          </w:p>
        </w:tc>
        <w:tc>
          <w:tcPr>
            <w:tcW w:w="5272" w:type="dxa"/>
            <w:tcBorders>
              <w:right w:val="single" w:sz="4"/>
            </w:tcBorders>
          </w:tcPr>
          <w:p>
            <w:pPr>
              <w:pStyle w:val="0"/>
            </w:pPr>
            <w:r>
              <w:rPr>
                <w:sz w:val="20"/>
              </w:rPr>
              <w:t xml:space="preserve">Соотношение планируемых расходов на реализацию общественно полезного проекта и его ожидаемых результатов, адекватность, измеримость и достижимость таких результатов</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5.</w:t>
            </w:r>
          </w:p>
        </w:tc>
        <w:tc>
          <w:tcPr>
            <w:tcW w:w="5272" w:type="dxa"/>
            <w:tcBorders>
              <w:right w:val="single" w:sz="4"/>
            </w:tcBorders>
          </w:tcPr>
          <w:p>
            <w:pPr>
              <w:pStyle w:val="0"/>
            </w:pPr>
            <w:r>
              <w:rPr>
                <w:sz w:val="20"/>
              </w:rPr>
              <w:t xml:space="preserve">Реалистичность бюджета общественно полезного проекта и обоснованность планируемых расходов на реализацию общественно полезного проекта</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6.</w:t>
            </w:r>
          </w:p>
        </w:tc>
        <w:tc>
          <w:tcPr>
            <w:tcW w:w="5272" w:type="dxa"/>
            <w:tcBorders>
              <w:right w:val="single" w:sz="4"/>
            </w:tcBorders>
          </w:tcPr>
          <w:p>
            <w:pPr>
              <w:pStyle w:val="0"/>
            </w:pPr>
            <w:r>
              <w:rPr>
                <w:sz w:val="20"/>
              </w:rPr>
              <w:t xml:space="preserve">Масштаб реализации общественно полезного проекта</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7.</w:t>
            </w:r>
          </w:p>
        </w:tc>
        <w:tc>
          <w:tcPr>
            <w:tcW w:w="5272" w:type="dxa"/>
            <w:tcBorders>
              <w:right w:val="single" w:sz="4"/>
            </w:tcBorders>
          </w:tcPr>
          <w:p>
            <w:pPr>
              <w:pStyle w:val="0"/>
            </w:pPr>
            <w:r>
              <w:rPr>
                <w:sz w:val="20"/>
              </w:rPr>
              <w:t xml:space="preserve">Собственный вклад СО НКО и дополнительные ресурсы, привлекаемые на реализацию общественно полезного проекта, перспективы его дальнейшего развития</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8.</w:t>
            </w:r>
          </w:p>
        </w:tc>
        <w:tc>
          <w:tcPr>
            <w:tcW w:w="5272" w:type="dxa"/>
            <w:tcBorders>
              <w:right w:val="single" w:sz="4"/>
            </w:tcBorders>
          </w:tcPr>
          <w:p>
            <w:pPr>
              <w:pStyle w:val="0"/>
            </w:pPr>
            <w:r>
              <w:rPr>
                <w:sz w:val="20"/>
              </w:rPr>
              <w:t xml:space="preserve">Опыт СО НКО по успешной реализации программ, общественно полезных проектов по соответствующему направлению деятельности</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9.</w:t>
            </w:r>
          </w:p>
        </w:tc>
        <w:tc>
          <w:tcPr>
            <w:tcW w:w="5272" w:type="dxa"/>
            <w:tcBorders>
              <w:right w:val="single" w:sz="4"/>
            </w:tcBorders>
          </w:tcPr>
          <w:p>
            <w:pPr>
              <w:pStyle w:val="0"/>
            </w:pPr>
            <w:r>
              <w:rPr>
                <w:sz w:val="20"/>
              </w:rPr>
              <w:t xml:space="preserve">Соответствие опыта и компетенций команды общественно полезного проекта планируемой деятельности</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10.</w:t>
            </w:r>
          </w:p>
        </w:tc>
        <w:tc>
          <w:tcPr>
            <w:tcW w:w="5272" w:type="dxa"/>
            <w:tcBorders>
              <w:right w:val="single" w:sz="4"/>
            </w:tcBorders>
          </w:tcPr>
          <w:p>
            <w:pPr>
              <w:pStyle w:val="0"/>
            </w:pPr>
            <w:r>
              <w:rPr>
                <w:sz w:val="20"/>
              </w:rPr>
              <w:t xml:space="preserve">Информационная открытость СО НКО</w:t>
            </w:r>
          </w:p>
        </w:tc>
        <w:tc>
          <w:tcPr>
            <w:tcW w:w="3175" w:type="dxa"/>
            <w:tcBorders>
              <w:left w:val="single" w:sz="4"/>
              <w:right w:val="single" w:sz="4"/>
            </w:tcBorders>
          </w:tcPr>
          <w:p>
            <w:pPr>
              <w:pStyle w:val="0"/>
              <w:jc w:val="center"/>
            </w:pPr>
            <w:r>
              <w:rPr>
                <w:sz w:val="20"/>
              </w:rPr>
              <w:t xml:space="preserve">от 0 до 10 баллов</w:t>
            </w:r>
          </w:p>
        </w:tc>
      </w:tr>
      <w:tr>
        <w:tblPrEx>
          <w:tblBorders>
            <w:insideV w:val="nil"/>
          </w:tblBorders>
        </w:tblPrEx>
        <w:tc>
          <w:tcPr>
            <w:tcW w:w="533" w:type="dxa"/>
            <w:tcBorders>
              <w:left w:val="single" w:sz="4"/>
            </w:tcBorders>
          </w:tcPr>
          <w:p>
            <w:pPr>
              <w:pStyle w:val="0"/>
              <w:jc w:val="center"/>
            </w:pPr>
            <w:r>
              <w:rPr>
                <w:sz w:val="20"/>
              </w:rPr>
              <w:t xml:space="preserve">11.</w:t>
            </w:r>
          </w:p>
        </w:tc>
        <w:tc>
          <w:tcPr>
            <w:tcW w:w="5272" w:type="dxa"/>
            <w:tcBorders>
              <w:right w:val="single" w:sz="4"/>
            </w:tcBorders>
          </w:tcPr>
          <w:p>
            <w:pPr>
              <w:pStyle w:val="0"/>
            </w:pPr>
            <w:r>
              <w:rPr>
                <w:sz w:val="20"/>
              </w:rPr>
              <w:t xml:space="preserve">СО НКО имеет статус исполнителя общественно полезных услуг и/или поставщика социальных услуг</w:t>
            </w:r>
          </w:p>
        </w:tc>
        <w:tc>
          <w:tcPr>
            <w:tcW w:w="3175" w:type="dxa"/>
            <w:tcBorders>
              <w:left w:val="single" w:sz="4"/>
              <w:right w:val="single" w:sz="4"/>
            </w:tcBorders>
          </w:tcPr>
          <w:p>
            <w:pPr>
              <w:pStyle w:val="0"/>
              <w:jc w:val="center"/>
            </w:pPr>
            <w:r>
              <w:rPr>
                <w:sz w:val="20"/>
              </w:rPr>
              <w:t xml:space="preserve">Нет - 0 баллов,</w:t>
            </w:r>
          </w:p>
          <w:p>
            <w:pPr>
              <w:pStyle w:val="0"/>
              <w:jc w:val="center"/>
            </w:pPr>
            <w:r>
              <w:rPr>
                <w:sz w:val="20"/>
              </w:rPr>
              <w:t xml:space="preserve">Да - 5 баллов</w:t>
            </w:r>
          </w:p>
        </w:tc>
      </w:tr>
    </w:tbl>
    <w:p>
      <w:pPr>
        <w:pStyle w:val="0"/>
        <w:jc w:val="both"/>
      </w:pPr>
      <w:r>
        <w:rPr>
          <w:sz w:val="20"/>
        </w:rPr>
      </w:r>
    </w:p>
    <w:p>
      <w:pPr>
        <w:pStyle w:val="0"/>
        <w:ind w:firstLine="540"/>
        <w:jc w:val="both"/>
      </w:pPr>
      <w:r>
        <w:rPr>
          <w:sz w:val="20"/>
        </w:rPr>
        <w:t xml:space="preserve">28. По итогам проведенной комиссией оценки заявок на участие в отборе СО НКО проводится заседание комиссии по определению победителей отбора в срок не более 45 календарных дней, следующих за днем окончания срока приема заявок.</w:t>
      </w:r>
    </w:p>
    <w:p>
      <w:pPr>
        <w:pStyle w:val="0"/>
        <w:spacing w:before="200" w:line-rule="auto"/>
        <w:ind w:firstLine="540"/>
        <w:jc w:val="both"/>
      </w:pPr>
      <w:r>
        <w:rPr>
          <w:sz w:val="20"/>
        </w:rPr>
        <w:t xml:space="preserve">29. Победителями отбора признаются СО НКО, заявки на участие в отборе которых набрали наибольшее количество баллов. Комиссия устанавливает минимальное значение количества баллов в рейтинге заявок, при котором представивший соответствующую заявку участник отбора признается победителем отбора, исходя из объема бюджетных ассигнований, предусмотренных на эти цели в законе Тульской области о бюджете Тульской области на соответствующий финансовый год и на плановый период.</w:t>
      </w:r>
    </w:p>
    <w:p>
      <w:pPr>
        <w:pStyle w:val="0"/>
        <w:spacing w:before="200" w:line-rule="auto"/>
        <w:ind w:firstLine="540"/>
        <w:jc w:val="both"/>
      </w:pPr>
      <w:r>
        <w:rPr>
          <w:sz w:val="20"/>
        </w:rPr>
        <w:t xml:space="preserve">Грант предоставляется СО НКО, признанной победителем, на реализацию только одной заявки по одному виду деятельности. В случае если в соответствии с итоговым рейтингом количество баллов, превышающее минимальное значение, в рейтинге набрали две и более заявки одного участника отбора, ему не позднее трех календарных дней до проведения заседания комиссии Оператором грантов направляется уведомление о необходимости выбора заявки, на реализацию которой будет предоставлен грант, с указанием срока, определенного для направления ответа. Если в установленный в уведомлении срок от организации не поступил ответ, победителем признается одна его заявка, набравшая наибольшую итоговую сумму баллов, остальные заявки данного участника отбора исключаются из рейтинга.</w:t>
      </w:r>
    </w:p>
    <w:p>
      <w:pPr>
        <w:pStyle w:val="0"/>
        <w:spacing w:before="200" w:line-rule="auto"/>
        <w:ind w:firstLine="540"/>
        <w:jc w:val="both"/>
      </w:pPr>
      <w:r>
        <w:rPr>
          <w:sz w:val="20"/>
        </w:rPr>
        <w:t xml:space="preserve">30. В случае равного количества баллов у двух и более СО НКО на участие в отборе победителем признается СО НКО, заявка которой по дате и времени, указанным на тула.гранты.рф, была подана раньше.</w:t>
      </w:r>
    </w:p>
    <w:p>
      <w:pPr>
        <w:pStyle w:val="0"/>
        <w:spacing w:before="200" w:line-rule="auto"/>
        <w:ind w:firstLine="540"/>
        <w:jc w:val="both"/>
      </w:pPr>
      <w:r>
        <w:rPr>
          <w:sz w:val="20"/>
        </w:rPr>
        <w:t xml:space="preserve">31. На заседании комиссии также утверждается размер предоставляемого гранта СО НКО - победителям отбора на реализацию проектов.</w:t>
      </w:r>
    </w:p>
    <w:p>
      <w:pPr>
        <w:pStyle w:val="0"/>
        <w:spacing w:before="200" w:line-rule="auto"/>
        <w:ind w:firstLine="540"/>
        <w:jc w:val="both"/>
      </w:pPr>
      <w:r>
        <w:rPr>
          <w:sz w:val="20"/>
        </w:rPr>
        <w:t xml:space="preserve">32. Размер гранта и порядок расчета размера гранта определяются комиссией по следующей формуле:</w:t>
      </w:r>
    </w:p>
    <w:p>
      <w:pPr>
        <w:pStyle w:val="0"/>
        <w:jc w:val="both"/>
      </w:pPr>
      <w:r>
        <w:rPr>
          <w:sz w:val="20"/>
        </w:rPr>
      </w:r>
    </w:p>
    <w:p>
      <w:pPr>
        <w:pStyle w:val="0"/>
        <w:ind w:firstLine="540"/>
        <w:jc w:val="both"/>
      </w:pPr>
      <w:r>
        <w:rPr>
          <w:sz w:val="20"/>
        </w:rPr>
        <w:t xml:space="preserve">С = З - Пр, где</w:t>
      </w:r>
    </w:p>
    <w:p>
      <w:pPr>
        <w:pStyle w:val="0"/>
        <w:jc w:val="both"/>
      </w:pPr>
      <w:r>
        <w:rPr>
          <w:sz w:val="20"/>
        </w:rPr>
      </w:r>
    </w:p>
    <w:p>
      <w:pPr>
        <w:pStyle w:val="0"/>
        <w:ind w:firstLine="540"/>
        <w:jc w:val="both"/>
      </w:pPr>
      <w:r>
        <w:rPr>
          <w:sz w:val="20"/>
        </w:rPr>
        <w:t xml:space="preserve">С - размер гранта;</w:t>
      </w:r>
    </w:p>
    <w:p>
      <w:pPr>
        <w:pStyle w:val="0"/>
        <w:spacing w:before="200" w:line-rule="auto"/>
        <w:ind w:firstLine="540"/>
        <w:jc w:val="both"/>
      </w:pPr>
      <w:r>
        <w:rPr>
          <w:sz w:val="20"/>
        </w:rPr>
        <w:t xml:space="preserve">З - объем затрат, возникающих при проведении мероприятий СО НКО, указанных в заявке, признанной победителем в отборе, которые планируется осуществлять за счет гранта;</w:t>
      </w:r>
    </w:p>
    <w:p>
      <w:pPr>
        <w:pStyle w:val="0"/>
        <w:spacing w:before="200" w:line-rule="auto"/>
        <w:ind w:firstLine="540"/>
        <w:jc w:val="both"/>
      </w:pPr>
      <w:r>
        <w:rPr>
          <w:sz w:val="20"/>
        </w:rPr>
        <w:t xml:space="preserve">Пр - сумма превышения средней заработной платы, стоимости оборудования, сырья, материалов, выполнения работ, оказания услуг на реализацию мероприятий проекта СО НКО и объем затрат на реализацию излишних (нецелевых) мероприятий СО НКО, указанных в заявке.</w:t>
      </w:r>
    </w:p>
    <w:p>
      <w:pPr>
        <w:pStyle w:val="0"/>
        <w:spacing w:before="200" w:line-rule="auto"/>
        <w:ind w:firstLine="540"/>
        <w:jc w:val="both"/>
      </w:pPr>
      <w:r>
        <w:rPr>
          <w:sz w:val="20"/>
        </w:rPr>
        <w:t xml:space="preserve">33. Основанием для отказа победителю отбора в предоставлении гранта является получение участником отбора количества баллов ниже минимального значения в рейтинге заявок для победителей отбора.</w:t>
      </w:r>
    </w:p>
    <w:p>
      <w:pPr>
        <w:pStyle w:val="0"/>
        <w:spacing w:before="200" w:line-rule="auto"/>
        <w:ind w:firstLine="540"/>
        <w:jc w:val="both"/>
      </w:pPr>
      <w:r>
        <w:rPr>
          <w:sz w:val="20"/>
        </w:rPr>
        <w:t xml:space="preserve">34. Решение комиссии оформляется протоколом, который подписывается председательствующим и секретарем комиссии в течение 5 календарных дней со дня принятия решения. В течение 5 календарных дней со дня подписания протокол размещается Оператором грантов на сайте Оператора грантов и на тула.гранты.рф и включает в себя: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рассмотрены;</w:t>
      </w:r>
    </w:p>
    <w:p>
      <w:pPr>
        <w:pStyle w:val="0"/>
        <w:spacing w:before="200" w:line-rule="auto"/>
        <w:ind w:firstLine="540"/>
        <w:jc w:val="both"/>
      </w:pPr>
      <w:r>
        <w:rPr>
          <w:sz w:val="20"/>
        </w:rPr>
        <w:t xml:space="preserve">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pPr>
        <w:pStyle w:val="0"/>
        <w:spacing w:before="200" w:line-rule="auto"/>
        <w:ind w:firstLine="540"/>
        <w:jc w:val="both"/>
      </w:pPr>
      <w:r>
        <w:rPr>
          <w:sz w:val="20"/>
        </w:rPr>
        <w:t xml:space="preserve">наименования получателей грантов, с которыми заключаются соглашения, и размер предоставляемых им грантов.</w:t>
      </w:r>
    </w:p>
    <w:p>
      <w:pPr>
        <w:pStyle w:val="0"/>
        <w:spacing w:before="200" w:line-rule="auto"/>
        <w:ind w:firstLine="540"/>
        <w:jc w:val="both"/>
      </w:pPr>
      <w:r>
        <w:rPr>
          <w:sz w:val="20"/>
        </w:rPr>
        <w:t xml:space="preserve">35. Предоставление грантов осуществляется на основании приказа Оператора грантов (далее - приказ).</w:t>
      </w:r>
    </w:p>
    <w:p>
      <w:pPr>
        <w:pStyle w:val="0"/>
        <w:spacing w:before="200" w:line-rule="auto"/>
        <w:ind w:firstLine="540"/>
        <w:jc w:val="both"/>
      </w:pPr>
      <w:r>
        <w:rPr>
          <w:sz w:val="20"/>
        </w:rPr>
        <w:t xml:space="preserve">36. Подготовка приказа осуществляется Оператором грантов в срок, не превышающий 20 календарных дней со дня подписания протокола комиссией.</w:t>
      </w:r>
    </w:p>
    <w:p>
      <w:pPr>
        <w:pStyle w:val="0"/>
        <w:spacing w:before="200" w:line-rule="auto"/>
        <w:ind w:firstLine="540"/>
        <w:jc w:val="both"/>
      </w:pPr>
      <w:r>
        <w:rPr>
          <w:sz w:val="20"/>
        </w:rPr>
        <w:t xml:space="preserve">37. Оператор грантов в течение 10 календарных дней со дня утверждения приказа утверждает детализированную смету расходов на реализацию проектов СО НКО - победителей отбора.</w:t>
      </w:r>
    </w:p>
    <w:p>
      <w:pPr>
        <w:pStyle w:val="0"/>
        <w:spacing w:before="200" w:line-rule="auto"/>
        <w:ind w:firstLine="540"/>
        <w:jc w:val="both"/>
      </w:pPr>
      <w:r>
        <w:rPr>
          <w:sz w:val="20"/>
        </w:rPr>
        <w:t xml:space="preserve">38. В течение 10 календарных дней со дня подписания приказа Оператор грантов направляет по электронной почте, указанной победителем отбора, уведомления о необходимости заключения соглашения.</w:t>
      </w:r>
    </w:p>
    <w:p>
      <w:pPr>
        <w:pStyle w:val="0"/>
        <w:spacing w:before="200" w:line-rule="auto"/>
        <w:ind w:firstLine="540"/>
        <w:jc w:val="both"/>
      </w:pPr>
      <w:r>
        <w:rPr>
          <w:sz w:val="20"/>
        </w:rPr>
        <w:t xml:space="preserve">39. Соглашение заключается не позднее 20 календарных дней со дня принятия решения о предоставлении грантов Тульской области в соответствии с типовой формой, утвержденной министерством финансов Тульской области.</w:t>
      </w:r>
    </w:p>
    <w:p>
      <w:pPr>
        <w:pStyle w:val="0"/>
        <w:spacing w:before="200" w:line-rule="auto"/>
        <w:ind w:firstLine="540"/>
        <w:jc w:val="both"/>
      </w:pPr>
      <w:r>
        <w:rPr>
          <w:sz w:val="20"/>
        </w:rPr>
        <w:t xml:space="preserve">Соглашение предусматривает:</w:t>
      </w:r>
    </w:p>
    <w:p>
      <w:pPr>
        <w:pStyle w:val="0"/>
        <w:spacing w:before="200" w:line-rule="auto"/>
        <w:ind w:firstLine="540"/>
        <w:jc w:val="both"/>
      </w:pPr>
      <w:r>
        <w:rPr>
          <w:sz w:val="20"/>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Оператору грантов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pPr>
        <w:pStyle w:val="0"/>
        <w:spacing w:before="200" w:line-rule="auto"/>
        <w:ind w:firstLine="540"/>
        <w:jc w:val="both"/>
      </w:pPr>
      <w:r>
        <w:rPr>
          <w:sz w:val="20"/>
        </w:rPr>
        <w:t xml:space="preserve">согласие получателя грантов на осуществление проверки Оператором грантов как получателем бюджетных средств и органами государственного финансового контроля соблюдения получателем гранта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w:history="0" r:id="rId27"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w:t>
      </w:r>
      <w:hyperlink w:history="0" r:id="rId28"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значения результатов предоставления гранта;</w:t>
      </w:r>
    </w:p>
    <w:p>
      <w:pPr>
        <w:pStyle w:val="0"/>
        <w:spacing w:before="200" w:line-rule="auto"/>
        <w:ind w:firstLine="540"/>
        <w:jc w:val="both"/>
      </w:pPr>
      <w:r>
        <w:rPr>
          <w:sz w:val="20"/>
        </w:rPr>
        <w:t xml:space="preserve">счета, на которые перечисляется грант, с учетом положений, установленных бюджетным законодательством Российской Федерации;</w:t>
      </w:r>
    </w:p>
    <w:p>
      <w:pPr>
        <w:pStyle w:val="0"/>
        <w:spacing w:before="200" w:line-rule="auto"/>
        <w:ind w:firstLine="540"/>
        <w:jc w:val="both"/>
      </w:pPr>
      <w:r>
        <w:rPr>
          <w:sz w:val="20"/>
        </w:rPr>
        <w:t xml:space="preserve">о согласии получателя гранта, а также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Оператором грантов как получателем бюджетных средств и органом государственного финансового контроля за соблюдением условий и порядка предоставления гранта;</w:t>
      </w:r>
    </w:p>
    <w:p>
      <w:pPr>
        <w:pStyle w:val="0"/>
        <w:spacing w:before="200" w:line-rule="auto"/>
        <w:ind w:firstLine="540"/>
        <w:jc w:val="both"/>
      </w:pPr>
      <w:r>
        <w:rPr>
          <w:sz w:val="20"/>
        </w:rPr>
        <w:t xml:space="preserve">о запрете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бюджета Тульской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bookmarkStart w:id="231" w:name="P231"/>
    <w:bookmarkEnd w:id="231"/>
    <w:p>
      <w:pPr>
        <w:pStyle w:val="0"/>
        <w:spacing w:before="200" w:line-rule="auto"/>
        <w:ind w:firstLine="540"/>
        <w:jc w:val="both"/>
      </w:pPr>
      <w:r>
        <w:rPr>
          <w:sz w:val="20"/>
        </w:rPr>
        <w:t xml:space="preserve">40. Результатом предоставления гранта являются:</w:t>
      </w:r>
    </w:p>
    <w:p>
      <w:pPr>
        <w:pStyle w:val="0"/>
        <w:spacing w:before="200" w:line-rule="auto"/>
        <w:ind w:firstLine="540"/>
        <w:jc w:val="both"/>
      </w:pPr>
      <w:r>
        <w:rPr>
          <w:sz w:val="20"/>
        </w:rPr>
        <w:t xml:space="preserve">количество информационных материалов о деятельности СО НКО, размещенных в средствах массовой информации, единиц;</w:t>
      </w:r>
    </w:p>
    <w:p>
      <w:pPr>
        <w:pStyle w:val="0"/>
        <w:spacing w:before="200" w:line-rule="auto"/>
        <w:ind w:firstLine="540"/>
        <w:jc w:val="both"/>
      </w:pPr>
      <w:r>
        <w:rPr>
          <w:sz w:val="20"/>
        </w:rPr>
        <w:t xml:space="preserve">число участников целевых групп, задействованных при реализации проекта, на реализацию которого предоставлен грант, человек;</w:t>
      </w:r>
    </w:p>
    <w:p>
      <w:pPr>
        <w:pStyle w:val="0"/>
        <w:spacing w:before="200" w:line-rule="auto"/>
        <w:ind w:firstLine="540"/>
        <w:jc w:val="both"/>
      </w:pPr>
      <w:r>
        <w:rPr>
          <w:sz w:val="20"/>
        </w:rPr>
        <w:t xml:space="preserve">число добровольцев, принявших участие в реализации проекта, на реализацию которого предоставлен грант, человек.</w:t>
      </w:r>
    </w:p>
    <w:p>
      <w:pPr>
        <w:pStyle w:val="0"/>
        <w:spacing w:before="200" w:line-rule="auto"/>
        <w:ind w:firstLine="540"/>
        <w:jc w:val="both"/>
      </w:pPr>
      <w:r>
        <w:rPr>
          <w:sz w:val="20"/>
        </w:rPr>
        <w:t xml:space="preserve">41. Гранты перечисляются Оператором грантов СО НКО - победителям отбора единовременно не позднее 20 рабочего дня, следующего за днем заключения Соглашения.</w:t>
      </w:r>
    </w:p>
    <w:p>
      <w:pPr>
        <w:pStyle w:val="0"/>
        <w:spacing w:before="200" w:line-rule="auto"/>
        <w:ind w:firstLine="540"/>
        <w:jc w:val="both"/>
      </w:pPr>
      <w:r>
        <w:rPr>
          <w:sz w:val="20"/>
        </w:rPr>
        <w:t xml:space="preserve">Грант перечисляется на расчетный или корреспондентский счет, открытый получателем гранта в учреждениях Центрального Банка Российской Федерации или кредитных организациях, указанный получателем грантов в Соглашении.</w:t>
      </w:r>
    </w:p>
    <w:p>
      <w:pPr>
        <w:pStyle w:val="0"/>
        <w:spacing w:before="200" w:line-rule="auto"/>
        <w:ind w:firstLine="540"/>
        <w:jc w:val="both"/>
      </w:pPr>
      <w:r>
        <w:rPr>
          <w:sz w:val="20"/>
        </w:rPr>
        <w:t xml:space="preserve">42. Получателям гранта запрещается осуществлять за счет предоставленных грантов следующие виды расходов:</w:t>
      </w:r>
    </w:p>
    <w:p>
      <w:pPr>
        <w:pStyle w:val="0"/>
        <w:spacing w:before="200" w:line-rule="auto"/>
        <w:ind w:firstLine="540"/>
        <w:jc w:val="both"/>
      </w:pPr>
      <w:r>
        <w:rPr>
          <w:sz w:val="20"/>
        </w:rPr>
        <w:t xml:space="preserve">расходы, связанные с осуществлением предпринимательской деятельности и оказанием помощи коммерческим организациям;</w:t>
      </w:r>
    </w:p>
    <w:p>
      <w:pPr>
        <w:pStyle w:val="0"/>
        <w:spacing w:before="200" w:line-rule="auto"/>
        <w:ind w:firstLine="540"/>
        <w:jc w:val="both"/>
      </w:pPr>
      <w:r>
        <w:rPr>
          <w:sz w:val="20"/>
        </w:rPr>
        <w:t xml:space="preserve">расходы, не связанные с реализацией общественно полезного проекта, указанного в Соглашении;</w:t>
      </w:r>
    </w:p>
    <w:p>
      <w:pPr>
        <w:pStyle w:val="0"/>
        <w:spacing w:before="200" w:line-rule="auto"/>
        <w:ind w:firstLine="540"/>
        <w:jc w:val="both"/>
      </w:pPr>
      <w:r>
        <w:rPr>
          <w:sz w:val="20"/>
        </w:rPr>
        <w:t xml:space="preserve">расходы на поддержку политических партий и предвыборных кампаний;</w:t>
      </w:r>
    </w:p>
    <w:p>
      <w:pPr>
        <w:pStyle w:val="0"/>
        <w:spacing w:before="200" w:line-rule="auto"/>
        <w:ind w:firstLine="540"/>
        <w:jc w:val="both"/>
      </w:pPr>
      <w:r>
        <w:rPr>
          <w:sz w:val="20"/>
        </w:rPr>
        <w:t xml:space="preserve">расходы на проведение митингов, демонстраций, пикетирований;</w:t>
      </w:r>
    </w:p>
    <w:p>
      <w:pPr>
        <w:pStyle w:val="0"/>
        <w:spacing w:before="200" w:line-rule="auto"/>
        <w:ind w:firstLine="540"/>
        <w:jc w:val="both"/>
      </w:pPr>
      <w:r>
        <w:rPr>
          <w:sz w:val="20"/>
        </w:rPr>
        <w:t xml:space="preserve">расходы на уплату штрафов;</w:t>
      </w:r>
    </w:p>
    <w:p>
      <w:pPr>
        <w:pStyle w:val="0"/>
        <w:spacing w:before="200" w:line-rule="auto"/>
        <w:ind w:firstLine="540"/>
        <w:jc w:val="both"/>
      </w:pPr>
      <w:r>
        <w:rPr>
          <w:sz w:val="20"/>
        </w:rPr>
        <w:t xml:space="preserve">расходы на приобретение объектов недвижимости, капитальный ремонт, капитальное строительство;</w:t>
      </w:r>
    </w:p>
    <w:p>
      <w:pPr>
        <w:pStyle w:val="0"/>
        <w:spacing w:before="200" w:line-rule="auto"/>
        <w:ind w:firstLine="540"/>
        <w:jc w:val="both"/>
      </w:pPr>
      <w:r>
        <w:rPr>
          <w:sz w:val="20"/>
        </w:rPr>
        <w:t xml:space="preserve">расходы на получение кредитов и займов;</w:t>
      </w:r>
    </w:p>
    <w:p>
      <w:pPr>
        <w:pStyle w:val="0"/>
        <w:spacing w:before="200" w:line-rule="auto"/>
        <w:ind w:firstLine="540"/>
        <w:jc w:val="both"/>
      </w:pPr>
      <w:r>
        <w:rPr>
          <w:sz w:val="20"/>
        </w:rPr>
        <w:t xml:space="preserve">погашение задолженности СО НКО;</w:t>
      </w:r>
    </w:p>
    <w:p>
      <w:pPr>
        <w:pStyle w:val="0"/>
        <w:spacing w:before="200" w:line-rule="auto"/>
        <w:ind w:firstLine="540"/>
        <w:jc w:val="both"/>
      </w:pPr>
      <w:r>
        <w:rPr>
          <w:sz w:val="20"/>
        </w:rPr>
        <w:t xml:space="preserve">расходы на приобретение алкогольной, табачной и аналогичной продукции, а также товаров, которые являются предметами роскоши.</w:t>
      </w:r>
    </w:p>
    <w:p>
      <w:pPr>
        <w:pStyle w:val="0"/>
        <w:spacing w:before="200" w:line-rule="auto"/>
        <w:ind w:firstLine="540"/>
        <w:jc w:val="both"/>
      </w:pPr>
      <w:r>
        <w:rPr>
          <w:sz w:val="20"/>
        </w:rPr>
        <w:t xml:space="preserve">43. Имущество, приобретенное за счет гранта, не подлежит продаже, дарению, передаче в аренду, пользование другим лицам, обмену или взносу в виде пая, вклада или отчуждению иным образом в течение 3 лет со дня получения гранта.</w:t>
      </w:r>
    </w:p>
    <w:p>
      <w:pPr>
        <w:pStyle w:val="0"/>
        <w:spacing w:before="200" w:line-rule="auto"/>
        <w:ind w:firstLine="540"/>
        <w:jc w:val="both"/>
      </w:pPr>
      <w:r>
        <w:rPr>
          <w:sz w:val="20"/>
        </w:rPr>
        <w:t xml:space="preserve">44. Размер выделенного по итогам отбора гранта не подлежит увеличению в большую сторону со стороны получателя гранта.</w:t>
      </w:r>
    </w:p>
    <w:p>
      <w:pPr>
        <w:pStyle w:val="0"/>
        <w:spacing w:before="200" w:line-rule="auto"/>
        <w:ind w:firstLine="540"/>
        <w:jc w:val="both"/>
      </w:pPr>
      <w:r>
        <w:rPr>
          <w:sz w:val="20"/>
        </w:rPr>
        <w:t xml:space="preserve">45. В Соглашении устанавливаются порядок и сроки представления получателем гранта отчетности о достижении результатов, указанных в </w:t>
      </w:r>
      <w:hyperlink w:history="0" w:anchor="P231" w:tooltip="40. Результатом предоставления гранта являются:">
        <w:r>
          <w:rPr>
            <w:sz w:val="20"/>
            <w:color w:val="0000ff"/>
          </w:rPr>
          <w:t xml:space="preserve">пункте 40</w:t>
        </w:r>
      </w:hyperlink>
      <w:r>
        <w:rPr>
          <w:sz w:val="20"/>
        </w:rPr>
        <w:t xml:space="preserve"> настоящего Порядка.</w:t>
      </w:r>
    </w:p>
    <w:p>
      <w:pPr>
        <w:pStyle w:val="0"/>
        <w:spacing w:before="200" w:line-rule="auto"/>
        <w:ind w:firstLine="540"/>
        <w:jc w:val="both"/>
      </w:pPr>
      <w:r>
        <w:rPr>
          <w:sz w:val="20"/>
        </w:rPr>
        <w:t xml:space="preserve">46. Оператором грантов как получателем бюджетных средств, а также органами государственного финансового контроля в соответствии со </w:t>
      </w:r>
      <w:hyperlink w:history="0" r:id="rId2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w:t>
      </w:r>
      <w:hyperlink w:history="0" r:id="rId3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осуществляется проверка соблюдения получателем гранта порядка и условий предоставления гранта, в том числе в части достижения результатов предоставления гранта, указанных в </w:t>
      </w:r>
      <w:hyperlink w:history="0" w:anchor="P231" w:tooltip="40. Результатом предоставления гранта являются:">
        <w:r>
          <w:rPr>
            <w:sz w:val="20"/>
            <w:color w:val="0000ff"/>
          </w:rPr>
          <w:t xml:space="preserve">пункте 40</w:t>
        </w:r>
      </w:hyperlink>
      <w:r>
        <w:rPr>
          <w:sz w:val="20"/>
        </w:rPr>
        <w:t xml:space="preserve"> настоящего Порядка.</w:t>
      </w:r>
    </w:p>
    <w:p>
      <w:pPr>
        <w:pStyle w:val="0"/>
        <w:spacing w:before="200" w:line-rule="auto"/>
        <w:ind w:firstLine="540"/>
        <w:jc w:val="both"/>
      </w:pPr>
      <w:r>
        <w:rPr>
          <w:sz w:val="20"/>
        </w:rPr>
        <w:t xml:space="preserve">Оператор грантов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на основании отчета о реализации плана мероприятий в порядке и по формам, которые установлены Министерством финансов Российской Федерации.</w:t>
      </w:r>
    </w:p>
    <w:p>
      <w:pPr>
        <w:pStyle w:val="0"/>
        <w:spacing w:before="200" w:line-rule="auto"/>
        <w:ind w:firstLine="540"/>
        <w:jc w:val="both"/>
      </w:pPr>
      <w:r>
        <w:rPr>
          <w:sz w:val="20"/>
        </w:rPr>
        <w:t xml:space="preserve">47. Оператор грантов в течение 10 рабочих дней со дня установления факта нарушения получателем гранта условий и порядка предоставления гранта, а также в случае недостижения получателем гранта результатов, указанных в </w:t>
      </w:r>
      <w:hyperlink w:history="0" w:anchor="P231" w:tooltip="40. Результатом предоставления гранта являются:">
        <w:r>
          <w:rPr>
            <w:sz w:val="20"/>
            <w:color w:val="0000ff"/>
          </w:rPr>
          <w:t xml:space="preserve">пункте 40</w:t>
        </w:r>
      </w:hyperlink>
      <w:r>
        <w:rPr>
          <w:sz w:val="20"/>
        </w:rPr>
        <w:t xml:space="preserve"> настоящего Порядка, направляет получателю гранта письменное требование о возврате гранта.</w:t>
      </w:r>
    </w:p>
    <w:p>
      <w:pPr>
        <w:pStyle w:val="0"/>
        <w:spacing w:before="200" w:line-rule="auto"/>
        <w:ind w:firstLine="540"/>
        <w:jc w:val="both"/>
      </w:pPr>
      <w:r>
        <w:rPr>
          <w:sz w:val="20"/>
        </w:rPr>
        <w:t xml:space="preserve">В случае нарушения получателем гранта условий и порядка предоставления гранта, выявленных в том числе по фактам проверок, проведенных Оператором грантов и (или) органами государственного финансового контроля, а также в случае недостижения получателем грантов результатов предоставления гранта, указанных в </w:t>
      </w:r>
      <w:hyperlink w:history="0" w:anchor="P231" w:tooltip="40. Результатом предоставления гранта являются:">
        <w:r>
          <w:rPr>
            <w:sz w:val="20"/>
            <w:color w:val="0000ff"/>
          </w:rPr>
          <w:t xml:space="preserve">пункте 40</w:t>
        </w:r>
      </w:hyperlink>
      <w:r>
        <w:rPr>
          <w:sz w:val="20"/>
        </w:rPr>
        <w:t xml:space="preserve"> настоящего Порядка, соответствующие средства подлежат возврату получателем гранта в доход бюджета Тульской области.</w:t>
      </w:r>
    </w:p>
    <w:p>
      <w:pPr>
        <w:pStyle w:val="0"/>
        <w:spacing w:before="200" w:line-rule="auto"/>
        <w:ind w:firstLine="540"/>
        <w:jc w:val="both"/>
      </w:pPr>
      <w:r>
        <w:rPr>
          <w:sz w:val="20"/>
        </w:rPr>
        <w:t xml:space="preserve">Получатель гранта обязан в течение 10 рабочих дней со дня получения письменного требования Оператора грантов о возврате гранта возвратить его в доход бюджета Тульской области.</w:t>
      </w:r>
    </w:p>
    <w:p>
      <w:pPr>
        <w:pStyle w:val="0"/>
        <w:spacing w:before="200" w:line-rule="auto"/>
        <w:ind w:firstLine="540"/>
        <w:jc w:val="both"/>
      </w:pPr>
      <w:r>
        <w:rPr>
          <w:sz w:val="20"/>
        </w:rPr>
        <w:t xml:space="preserve">Если грант не возвращен в установленный срок, он взыскивается Оператором грантов в доход бюджета Тульской области в порядке, установленном действующим законодательством.</w:t>
      </w:r>
    </w:p>
    <w:p>
      <w:pPr>
        <w:pStyle w:val="0"/>
        <w:spacing w:before="200" w:line-rule="auto"/>
        <w:ind w:firstLine="540"/>
        <w:jc w:val="both"/>
      </w:pPr>
      <w:r>
        <w:rPr>
          <w:sz w:val="20"/>
        </w:rPr>
        <w:t xml:space="preserve">48. Оператор грантов в случае нераспределения объема средств в рамках государственной программы, выделенных из бюджета Тульской области на соответствующий финансовый год для предоставления грантов, в течение десяти календарных дней со дня принятия решения комиссией об итогах отбора принимает одно из следующих решений:</w:t>
      </w:r>
    </w:p>
    <w:p>
      <w:pPr>
        <w:pStyle w:val="0"/>
        <w:spacing w:before="200" w:line-rule="auto"/>
        <w:ind w:firstLine="540"/>
        <w:jc w:val="both"/>
      </w:pPr>
      <w:r>
        <w:rPr>
          <w:sz w:val="20"/>
        </w:rPr>
        <w:t xml:space="preserve">о возврате нераспределенного объема средств в бюджет Тульской области;</w:t>
      </w:r>
    </w:p>
    <w:p>
      <w:pPr>
        <w:pStyle w:val="0"/>
        <w:spacing w:before="200" w:line-rule="auto"/>
        <w:ind w:firstLine="540"/>
        <w:jc w:val="both"/>
      </w:pPr>
      <w:r>
        <w:rPr>
          <w:sz w:val="20"/>
        </w:rPr>
        <w:t xml:space="preserve">о проведении дополнительного отбора по предоставлению СО НКО грантов Тульской области.</w:t>
      </w:r>
    </w:p>
    <w:p>
      <w:pPr>
        <w:pStyle w:val="0"/>
        <w:spacing w:before="200" w:line-rule="auto"/>
        <w:ind w:firstLine="540"/>
        <w:jc w:val="both"/>
      </w:pPr>
      <w:r>
        <w:rPr>
          <w:sz w:val="20"/>
        </w:rPr>
        <w:t xml:space="preserve">49. В случае отказа победителя отбора от заключения соглашения либо нарушения указанного в извещении срока заключения соглашения Оператор грантов в течение десяти календарных дней со дня истечения срока заключения соглашения, указанного в извещении, который не может превышать 90 календарных дней, принимает решение о проведении дополнительного отбора на получение гранта в объеме нераспределенных средств в соответствии с требованиями настоящего Порядка либо о возврате невостребованных средств в бюджет Тульской области.</w:t>
      </w:r>
    </w:p>
    <w:p>
      <w:pPr>
        <w:pStyle w:val="0"/>
        <w:spacing w:before="200" w:line-rule="auto"/>
        <w:ind w:firstLine="540"/>
        <w:jc w:val="both"/>
      </w:pPr>
      <w:r>
        <w:rPr>
          <w:sz w:val="20"/>
        </w:rPr>
        <w:t xml:space="preserve">50. Оператор грантов имеет право устанавливать в Соглашении сроки и формы представления получателем гранта дополнительной отчетности.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Тульской области от 29.04.2021 N 226</w:t>
            <w:br/>
            <w:t>(ред. от 29.12.2023)</w:t>
            <w:br/>
            <w:t>"Об утверждении Порядка предоставл...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67&amp;n=130898&amp;dst=100005" TargetMode = "External"/>
	<Relationship Id="rId8" Type="http://schemas.openxmlformats.org/officeDocument/2006/relationships/hyperlink" Target="https://login.consultant.ru/link/?req=doc&amp;base=LAW&amp;n=470713&amp;dst=103399" TargetMode = "External"/>
	<Relationship Id="rId9" Type="http://schemas.openxmlformats.org/officeDocument/2006/relationships/hyperlink" Target="https://login.consultant.ru/link/?req=doc&amp;base=LAW&amp;n=435381&amp;dst=10" TargetMode = "External"/>
	<Relationship Id="rId10" Type="http://schemas.openxmlformats.org/officeDocument/2006/relationships/hyperlink" Target="https://login.consultant.ru/link/?req=doc&amp;base=RLAW067&amp;n=117466&amp;dst=100410" TargetMode = "External"/>
	<Relationship Id="rId11" Type="http://schemas.openxmlformats.org/officeDocument/2006/relationships/hyperlink" Target="https://login.consultant.ru/link/?req=doc&amp;base=RLAW067&amp;n=130898&amp;dst=100010" TargetMode = "External"/>
	<Relationship Id="rId12" Type="http://schemas.openxmlformats.org/officeDocument/2006/relationships/hyperlink" Target="https://login.consultant.ru/link/?req=doc&amp;base=RLAW067&amp;n=103153&amp;dst=100350" TargetMode = "External"/>
	<Relationship Id="rId13" Type="http://schemas.openxmlformats.org/officeDocument/2006/relationships/hyperlink" Target="https://login.consultant.ru/link/?req=doc&amp;base=RLAW067&amp;n=87390&amp;dst=100012" TargetMode = "External"/>
	<Relationship Id="rId14" Type="http://schemas.openxmlformats.org/officeDocument/2006/relationships/hyperlink" Target="https://login.consultant.ru/link/?req=doc&amp;base=RLAW067&amp;n=89691&amp;dst=100012" TargetMode = "External"/>
	<Relationship Id="rId15" Type="http://schemas.openxmlformats.org/officeDocument/2006/relationships/hyperlink" Target="https://login.consultant.ru/link/?req=doc&amp;base=RLAW067&amp;n=102402" TargetMode = "External"/>
	<Relationship Id="rId16" Type="http://schemas.openxmlformats.org/officeDocument/2006/relationships/hyperlink" Target="https://login.consultant.ru/link/?req=doc&amp;base=RLAW067&amp;n=103143" TargetMode = "External"/>
	<Relationship Id="rId17" Type="http://schemas.openxmlformats.org/officeDocument/2006/relationships/hyperlink" Target="https://login.consultant.ru/link/?req=doc&amp;base=RLAW067&amp;n=130898&amp;dst=100011" TargetMode = "External"/>
	<Relationship Id="rId18" Type="http://schemas.openxmlformats.org/officeDocument/2006/relationships/hyperlink" Target="https://login.consultant.ru/link/?req=doc&amp;base=RLAW067&amp;n=130898&amp;dst=100011" TargetMode = "External"/>
	<Relationship Id="rId19" Type="http://schemas.openxmlformats.org/officeDocument/2006/relationships/hyperlink" Target="https://login.consultant.ru/link/?req=doc&amp;base=RLAW067&amp;n=130898&amp;dst=100012" TargetMode = "External"/>
	<Relationship Id="rId20" Type="http://schemas.openxmlformats.org/officeDocument/2006/relationships/hyperlink" Target="https://login.consultant.ru/link/?req=doc&amp;base=LAW&amp;n=470713&amp;dst=103399" TargetMode = "External"/>
	<Relationship Id="rId21" Type="http://schemas.openxmlformats.org/officeDocument/2006/relationships/hyperlink" Target="https://login.consultant.ru/link/?req=doc&amp;base=LAW&amp;n=435381" TargetMode = "External"/>
	<Relationship Id="rId22" Type="http://schemas.openxmlformats.org/officeDocument/2006/relationships/hyperlink" Target="https://login.consultant.ru/link/?req=doc&amp;base=RLAW067&amp;n=90377&amp;dst=100052" TargetMode = "External"/>
	<Relationship Id="rId23" Type="http://schemas.openxmlformats.org/officeDocument/2006/relationships/hyperlink" Target="https://login.consultant.ru/link/?req=doc&amp;base=RLAW067&amp;n=132544&amp;dst=100832" TargetMode = "External"/>
	<Relationship Id="rId24" Type="http://schemas.openxmlformats.org/officeDocument/2006/relationships/hyperlink" Target="https://login.consultant.ru/link/?req=doc&amp;base=RLAW067&amp;n=90377&amp;dst=100034" TargetMode = "External"/>
	<Relationship Id="rId25" Type="http://schemas.openxmlformats.org/officeDocument/2006/relationships/hyperlink" Target="https://login.consultant.ru/link/?req=doc&amp;base=LAW&amp;n=435381&amp;dst=31" TargetMode = "External"/>
	<Relationship Id="rId26" Type="http://schemas.openxmlformats.org/officeDocument/2006/relationships/hyperlink" Target="https://login.consultant.ru/link/?req=doc&amp;base=RLAW067&amp;n=90377&amp;dst=100034" TargetMode = "External"/>
	<Relationship Id="rId27" Type="http://schemas.openxmlformats.org/officeDocument/2006/relationships/hyperlink" Target="https://login.consultant.ru/link/?req=doc&amp;base=LAW&amp;n=470713&amp;dst=3704" TargetMode = "External"/>
	<Relationship Id="rId28" Type="http://schemas.openxmlformats.org/officeDocument/2006/relationships/hyperlink" Target="https://login.consultant.ru/link/?req=doc&amp;base=LAW&amp;n=470713&amp;dst=3722" TargetMode = "External"/>
	<Relationship Id="rId29" Type="http://schemas.openxmlformats.org/officeDocument/2006/relationships/hyperlink" Target="https://login.consultant.ru/link/?req=doc&amp;base=LAW&amp;n=470713&amp;dst=3704" TargetMode = "External"/>
	<Relationship Id="rId30" Type="http://schemas.openxmlformats.org/officeDocument/2006/relationships/hyperlink" Target="https://login.consultant.ru/link/?req=doc&amp;base=LAW&amp;n=470713&amp;dst=37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29.04.2021 N 226
(ред. от 29.12.2023)
"Об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dc:title>
  <dcterms:created xsi:type="dcterms:W3CDTF">2024-06-16T13:48:53Z</dcterms:created>
</cp:coreProperties>
</file>