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02.02.2018 N 44</w:t>
              <w:br/>
              <w:t xml:space="preserve">(ред. от 26.10.2023)</w:t>
              <w:br/>
              <w:t xml:space="preserve">"Об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(выполнение работ)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февраля 2018 г. N 44</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БЮДЖЕТА ТУЛЬСКОЙ ОБЛАСТИ СУБСИДИЙ СОЦИАЛЬНО</w:t>
      </w:r>
    </w:p>
    <w:p>
      <w:pPr>
        <w:pStyle w:val="2"/>
        <w:jc w:val="center"/>
      </w:pPr>
      <w:r>
        <w:rPr>
          <w:sz w:val="20"/>
        </w:rPr>
        <w:t xml:space="preserve">ОРИЕНТИРОВАННЫМ НЕКОММЕРЧЕСКИМ ОРГАНИЗАЦИЯМ ТУЛЬСКОЙ</w:t>
      </w:r>
    </w:p>
    <w:p>
      <w:pPr>
        <w:pStyle w:val="2"/>
        <w:jc w:val="center"/>
      </w:pPr>
      <w:r>
        <w:rPr>
          <w:sz w:val="20"/>
        </w:rPr>
        <w:t xml:space="preserve">ОБЛАСТИ, НЕ ЯВЛЯЮЩИМСЯ ГОСУДАРСТВЕННЫМИ (МУНИЦИПАЛЬНЫМИ)</w:t>
      </w:r>
    </w:p>
    <w:p>
      <w:pPr>
        <w:pStyle w:val="2"/>
        <w:jc w:val="center"/>
      </w:pPr>
      <w:r>
        <w:rPr>
          <w:sz w:val="20"/>
        </w:rPr>
        <w:t xml:space="preserve">УЧРЕЖДЕНИЯМИ, НА ОКАЗАНИЕ УСЛУГ (ВЫПОЛНЕНИЕ РАБОТ)</w:t>
      </w:r>
    </w:p>
    <w:p>
      <w:pPr>
        <w:pStyle w:val="2"/>
        <w:jc w:val="center"/>
      </w:pPr>
      <w:r>
        <w:rPr>
          <w:sz w:val="20"/>
        </w:rPr>
        <w:t xml:space="preserve">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18.06.2018 </w:t>
            </w:r>
            <w:hyperlink w:history="0" r:id="rId7" w:tooltip="Постановление правительства Тульской области от 18.06.2018 N 236 &quot;О внесении изменений и дополнений в Постановление правительства Тульской области от 02.02.2018 N 44&quot; (вместе с &quot;Изменениями и дополнениями, которые вносятся в Постановление правительства Тульской области от 02.02.2018 N 44 &quot;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 {КонсультантПлюс}">
              <w:r>
                <w:rPr>
                  <w:sz w:val="20"/>
                  <w:color w:val="0000ff"/>
                </w:rPr>
                <w:t xml:space="preserve">N 236</w:t>
              </w:r>
            </w:hyperlink>
            <w:r>
              <w:rPr>
                <w:sz w:val="20"/>
                <w:color w:val="392c69"/>
              </w:rPr>
              <w:t xml:space="preserve">, от 30.12.2019 </w:t>
            </w:r>
            <w:hyperlink w:history="0" r:id="rId8" w:tooltip="Постановление правительства Тульской области от 30.12.2019 N 687 &quot;О внесении изменений и дополнения в Постановление правительства Тульской области от 02.02.2018 N 44&quot; (вместе с &quot;Изменениями и дополнением, которые вносятся в Постановление правительства Тульской области от 02.02.2018 N 44 &quot;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 {КонсультантПлюс}">
              <w:r>
                <w:rPr>
                  <w:sz w:val="20"/>
                  <w:color w:val="0000ff"/>
                </w:rPr>
                <w:t xml:space="preserve">N 687</w:t>
              </w:r>
            </w:hyperlink>
            <w:r>
              <w:rPr>
                <w:sz w:val="20"/>
                <w:color w:val="392c69"/>
              </w:rPr>
              <w:t xml:space="preserve">,</w:t>
            </w:r>
          </w:p>
          <w:p>
            <w:pPr>
              <w:pStyle w:val="0"/>
              <w:jc w:val="center"/>
            </w:pPr>
            <w:r>
              <w:rPr>
                <w:sz w:val="20"/>
                <w:color w:val="392c69"/>
              </w:rPr>
              <w:t xml:space="preserve">от 26.10.2023 </w:t>
            </w:r>
            <w:hyperlink w:history="0" r:id="rId9" w:tooltip="Постановление Правительства Тульской области от 26.10.2023 N 662 &quot;О внесении изменений в Постановление правительства Тульской области от 02.02.2018 N 44&quot; (вместе с &quot;Изменениями, которые вносятся в Постановление правительства Тульской области от 02.02.2018 N 44 &quot;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 {КонсультантПлюс}">
              <w:r>
                <w:rPr>
                  <w:sz w:val="20"/>
                  <w:color w:val="0000ff"/>
                </w:rPr>
                <w:t xml:space="preserve">N 662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законом Тульской области о бюджете Тульской области на соответствующий финансовый год и на плановый период,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w:history="0" r:id="rId13"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Постановлений правительства Тульской области от 30.12.2019 </w:t>
      </w:r>
      <w:hyperlink w:history="0" r:id="rId14" w:tooltip="Постановление правительства Тульской области от 30.12.2019 N 687 &quot;О внесении изменений и дополнения в Постановление правительства Тульской области от 02.02.2018 N 44&quot; (вместе с &quot;Изменениями и дополнением, которые вносятся в Постановление правительства Тульской области от 02.02.2018 N 44 &quot;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 {КонсультантПлюс}">
        <w:r>
          <w:rPr>
            <w:sz w:val="20"/>
            <w:color w:val="0000ff"/>
          </w:rPr>
          <w:t xml:space="preserve">N 687</w:t>
        </w:r>
      </w:hyperlink>
      <w:r>
        <w:rPr>
          <w:sz w:val="20"/>
        </w:rPr>
        <w:t xml:space="preserve">, от 26.10.2023 </w:t>
      </w:r>
      <w:hyperlink w:history="0" r:id="rId15" w:tooltip="Постановление Правительства Тульской области от 26.10.2023 N 662 &quot;О внесении изменений в Постановление правительства Тульской области от 02.02.2018 N 44&quot; (вместе с &quot;Изменениями, которые вносятся в Постановление правительства Тульской области от 02.02.2018 N 44 &quot;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 {КонсультантПлюс}">
        <w:r>
          <w:rPr>
            <w:sz w:val="20"/>
            <w:color w:val="0000ff"/>
          </w:rPr>
          <w:t xml:space="preserve">N 662</w:t>
        </w:r>
      </w:hyperlink>
      <w:r>
        <w:rPr>
          <w:sz w:val="20"/>
        </w:rPr>
        <w:t xml:space="preserve">)</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(выполнение работ) в сфере культуры согласно приложению.</w:t>
      </w:r>
    </w:p>
    <w:p>
      <w:pPr>
        <w:pStyle w:val="0"/>
        <w:spacing w:before="200" w:line-rule="auto"/>
        <w:ind w:firstLine="540"/>
        <w:jc w:val="both"/>
      </w:pPr>
      <w:r>
        <w:rPr>
          <w:sz w:val="20"/>
        </w:rPr>
        <w:t xml:space="preserve">2. Постановление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Ю.М.АНДРИАНОВ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02.02.2018 N 44</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ИЗ БЮДЖЕТА ТУЛЬСКОЙ</w:t>
      </w:r>
    </w:p>
    <w:p>
      <w:pPr>
        <w:pStyle w:val="2"/>
        <w:jc w:val="center"/>
      </w:pPr>
      <w:r>
        <w:rPr>
          <w:sz w:val="20"/>
        </w:rPr>
        <w:t xml:space="preserve">ОБЛАСТИ СУБСИДИЙ СОЦИАЛЬНО ОРИЕНТИРОВАННЫМ НЕКОММЕРЧЕСКИМ</w:t>
      </w:r>
    </w:p>
    <w:p>
      <w:pPr>
        <w:pStyle w:val="2"/>
        <w:jc w:val="center"/>
      </w:pPr>
      <w:r>
        <w:rPr>
          <w:sz w:val="20"/>
        </w:rPr>
        <w:t xml:space="preserve">ОРГАНИЗАЦИЯМ ТУЛЬСКОЙ ОБЛАСТИ, НЕ ЯВЛЯЮЩИМСЯ</w:t>
      </w:r>
    </w:p>
    <w:p>
      <w:pPr>
        <w:pStyle w:val="2"/>
        <w:jc w:val="center"/>
      </w:pPr>
      <w:r>
        <w:rPr>
          <w:sz w:val="20"/>
        </w:rPr>
        <w:t xml:space="preserve">ГОСУДАРСТВЕННЫМИ (МУНИЦИПАЛЬНЫМИ) УЧРЕЖДЕНИЯМИ, НА ОКАЗАНИЕ</w:t>
      </w:r>
    </w:p>
    <w:p>
      <w:pPr>
        <w:pStyle w:val="2"/>
        <w:jc w:val="center"/>
      </w:pPr>
      <w:r>
        <w:rPr>
          <w:sz w:val="20"/>
        </w:rPr>
        <w:t xml:space="preserve">УСЛУГ (ВЫПОЛНЕНИЕ РАБОТ)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Тульской области от 26.10.2023 N 662 &quot;О внесении изменений в Постановление правительства Тульской области от 02.02.2018 N 44&quot; (вместе с &quot;Изменениями, которые вносятся в Постановление правительства Тульской области от 02.02.2018 N 44 &quot;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 {КонсультантПлюс}">
              <w:r>
                <w:rPr>
                  <w:sz w:val="20"/>
                  <w:color w:val="0000ff"/>
                </w:rPr>
                <w:t xml:space="preserve">Постановления</w:t>
              </w:r>
            </w:hyperlink>
            <w:r>
              <w:rPr>
                <w:sz w:val="20"/>
                <w:color w:val="392c69"/>
              </w:rPr>
              <w:t xml:space="preserve"> Правительства Тульской области</w:t>
            </w:r>
          </w:p>
          <w:p>
            <w:pPr>
              <w:pStyle w:val="0"/>
              <w:jc w:val="center"/>
            </w:pPr>
            <w:r>
              <w:rPr>
                <w:sz w:val="20"/>
                <w:color w:val="392c69"/>
              </w:rPr>
              <w:t xml:space="preserve">от 26.10.2023 N 662)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Порядок разработан в соответствии с </w:t>
      </w:r>
      <w:hyperlink w:history="0" r:id="rId17"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 сентября 2020 г. N 1492), законом Тульской области о бюджете Тульской области на соответствующий финансовый год и плановый период, </w:t>
      </w:r>
      <w:hyperlink w:history="0" r:id="rId19" w:tooltip="Постановление правительства Тульской области от 04.03.2019 N 75 (ред. от 10.03.2023) &quot;Об утверждении государственной программы Тульской области &quot;Развитие культуры и туризма Тульской области&quot; (вместе с &quot;Составом управляющего совета государственной программы Тульской области &quot;Развитие культуры и туризма Тульской области&quot; по должностям&quot;, &quot;Перечнем отдельных нормативных правовых актов правительства Тульской области в сфере культуры и туризма, признаваемых утратившими силу&quot;) {КонсультантПлюс}">
        <w:r>
          <w:rPr>
            <w:sz w:val="20"/>
            <w:color w:val="0000ff"/>
          </w:rPr>
          <w:t xml:space="preserve">Постановлением</w:t>
        </w:r>
      </w:hyperlink>
      <w:r>
        <w:rPr>
          <w:sz w:val="20"/>
        </w:rPr>
        <w:t xml:space="preserve"> правительства Тульской области от 04.03.2019 N 75 "Об утверждении государственной программы Тульской области "Развитие культуры и туризма Тульской области" и устанавливает правила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(выполнение работ) в сфере культуры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pPr>
        <w:pStyle w:val="0"/>
      </w:pPr>
      <w:r>
        <w:rPr>
          <w:sz w:val="20"/>
        </w:rPr>
      </w:r>
    </w:p>
    <w:p>
      <w:pPr>
        <w:pStyle w:val="2"/>
        <w:outlineLvl w:val="1"/>
        <w:jc w:val="center"/>
      </w:pPr>
      <w:r>
        <w:rPr>
          <w:sz w:val="20"/>
        </w:rPr>
        <w:t xml:space="preserve">1. Общие положения о предоставлении субсидий</w:t>
      </w:r>
    </w:p>
    <w:p>
      <w:pPr>
        <w:pStyle w:val="0"/>
      </w:pPr>
      <w:r>
        <w:rPr>
          <w:sz w:val="20"/>
        </w:rPr>
      </w:r>
    </w:p>
    <w:bookmarkStart w:id="50" w:name="P50"/>
    <w:bookmarkEnd w:id="50"/>
    <w:p>
      <w:pPr>
        <w:pStyle w:val="0"/>
        <w:ind w:firstLine="540"/>
        <w:jc w:val="both"/>
      </w:pPr>
      <w:r>
        <w:rPr>
          <w:sz w:val="20"/>
        </w:rPr>
        <w:t xml:space="preserve">1. Субсидии предоставляются в рамках реализации регионального проекта "Создание условий для реализации творческого потенциала нации" ("Творческие люди") государственной </w:t>
      </w:r>
      <w:hyperlink w:history="0" r:id="rId20" w:tooltip="Постановление правительства Тульской области от 04.03.2019 N 75 (ред. от 10.03.2023) &quot;Об утверждении государственной программы Тульской области &quot;Развитие культуры и туризма Тульской области&quot; (вместе с &quot;Составом управляющего совета государственной программы Тульской области &quot;Развитие культуры и туризма Тульской области&quot; по должностям&quot;, &quot;Перечнем отдельных нормативных правовых актов правительства Тульской области в сфере культуры и туризма, признаваемых утратившими силу&quot;) {КонсультантПлюс}">
        <w:r>
          <w:rPr>
            <w:sz w:val="20"/>
            <w:color w:val="0000ff"/>
          </w:rPr>
          <w:t xml:space="preserve">программы</w:t>
        </w:r>
      </w:hyperlink>
      <w:r>
        <w:rPr>
          <w:sz w:val="20"/>
        </w:rPr>
        <w:t xml:space="preserve"> Тульской области "Развитие культуры и туризма Тульской области", утвержденной Постановлением правительства Тульской области от 04.03.2019 N 75, социально ориентированным некоммерческим организациям, не являющимся государственными (муниципальными) учреждениями (далее - заявители, некоммерческие организации, участники отбора, получатели субсидий), в целях финансового обеспечения расходов, связанных с оказанием услуг (выполнением работ) в сфере реализации следующих мероприятий:</w:t>
      </w:r>
    </w:p>
    <w:p>
      <w:pPr>
        <w:pStyle w:val="0"/>
        <w:spacing w:before="200" w:line-rule="auto"/>
        <w:ind w:firstLine="540"/>
        <w:jc w:val="both"/>
      </w:pPr>
      <w:r>
        <w:rPr>
          <w:sz w:val="20"/>
        </w:rPr>
        <w:t xml:space="preserve">1) создание, организация и реализация проектов в сфере музыкального, театрального, изобразительного искусства, кино, литературы и издания книг, народного творчества, а также музейных выставочных проектов;</w:t>
      </w:r>
    </w:p>
    <w:p>
      <w:pPr>
        <w:pStyle w:val="0"/>
        <w:spacing w:before="200" w:line-rule="auto"/>
        <w:ind w:firstLine="540"/>
        <w:jc w:val="both"/>
      </w:pPr>
      <w:r>
        <w:rPr>
          <w:sz w:val="20"/>
        </w:rPr>
        <w:t xml:space="preserve">2) проведение мероприятий, посвященных знаменательным событиям и памятным датам, установленным в Российской Федерации и Тульской области;</w:t>
      </w:r>
    </w:p>
    <w:p>
      <w:pPr>
        <w:pStyle w:val="0"/>
        <w:spacing w:before="200" w:line-rule="auto"/>
        <w:ind w:firstLine="540"/>
        <w:jc w:val="both"/>
      </w:pPr>
      <w:r>
        <w:rPr>
          <w:sz w:val="20"/>
        </w:rPr>
        <w:t xml:space="preserve">3) организация выставок, мастер-классов и семинаров в сфере культуры;</w:t>
      </w:r>
    </w:p>
    <w:p>
      <w:pPr>
        <w:pStyle w:val="0"/>
        <w:spacing w:before="200" w:line-rule="auto"/>
        <w:ind w:firstLine="540"/>
        <w:jc w:val="both"/>
      </w:pPr>
      <w:r>
        <w:rPr>
          <w:sz w:val="20"/>
        </w:rPr>
        <w:t xml:space="preserve">4) реализация проектов, направленных на патриотическое воспитание и пропаганду здорового образа жизни.</w:t>
      </w:r>
    </w:p>
    <w:p>
      <w:pPr>
        <w:pStyle w:val="0"/>
        <w:spacing w:before="200" w:line-rule="auto"/>
        <w:ind w:firstLine="540"/>
        <w:jc w:val="both"/>
      </w:pPr>
      <w:r>
        <w:rPr>
          <w:sz w:val="20"/>
        </w:rPr>
        <w:t xml:space="preserve">Субсидии не предоставляются на финансовое обеспечение затрат получателя субсидии, связанных с осуществлением приносящей доход деятельности и оказанием помощи коммерческим организациям; поддержкой политических партий и предвыборных кампаний; проведением митингов, демонстраций, пикетирований; с уплатой штрафов; приобретением объектов недвижимости, текущим и капитальным ремонтом, капитальным строительством; получением кредитов и займов.</w:t>
      </w:r>
    </w:p>
    <w:p>
      <w:pPr>
        <w:pStyle w:val="0"/>
        <w:spacing w:before="200" w:line-rule="auto"/>
        <w:ind w:firstLine="540"/>
        <w:jc w:val="both"/>
      </w:pPr>
      <w:r>
        <w:rPr>
          <w:sz w:val="20"/>
        </w:rPr>
        <w:t xml:space="preserve">2. Субсидии предоставляются в пределах лимитов бюджетных обязательств, доведенных в установленном порядке до министерства культуры Тульской области (далее - Министерство) как получателя средств бюджета Тульской области, на цели, связанные с реализацией мероприятий, указанных в </w:t>
      </w:r>
      <w:hyperlink w:history="0" w:anchor="P50" w:tooltip="1. Субсидии предоставляются в рамках реализации регионального проекта &quot;Создание условий для реализации творческого потенциала нации&quot; (&quot;Творческие люди&quot;) государственной программы Тульской области &quot;Развитие культуры и туризма Тульской области&quot;, утвержденной Постановлением правительства Тульской области от 04.03.2019 N 75, социально ориентированным некоммерческим организациям, не являющимся государственными (муниципальными) учреждениями (далее - заявители, некоммерческие организации, участники отбора, полу...">
        <w:r>
          <w:rPr>
            <w:sz w:val="20"/>
            <w:color w:val="0000ff"/>
          </w:rPr>
          <w:t xml:space="preserve">пункте 1</w:t>
        </w:r>
      </w:hyperlink>
      <w:r>
        <w:rPr>
          <w:sz w:val="20"/>
        </w:rPr>
        <w:t xml:space="preserve"> настоящего Порядка.</w:t>
      </w:r>
    </w:p>
    <w:bookmarkStart w:id="57" w:name="P57"/>
    <w:bookmarkEnd w:id="57"/>
    <w:p>
      <w:pPr>
        <w:pStyle w:val="0"/>
        <w:spacing w:before="200" w:line-rule="auto"/>
        <w:ind w:firstLine="540"/>
        <w:jc w:val="both"/>
      </w:pPr>
      <w:r>
        <w:rPr>
          <w:sz w:val="20"/>
        </w:rPr>
        <w:t xml:space="preserve">3. К категории получателей субсидий относятся социально ориентированные некоммерческие организации Тульской области, не являющиеся государственными (муниципальными) учреждениями, осуществляющие свою деятельность в области культуры, искусства, содействия духовному развитию личности, сохранения и защиты самобытности, культуры, языков и традиций народов Российской Федерации.</w:t>
      </w:r>
    </w:p>
    <w:p>
      <w:pPr>
        <w:pStyle w:val="0"/>
        <w:spacing w:before="200" w:line-rule="auto"/>
        <w:ind w:firstLine="540"/>
        <w:jc w:val="both"/>
      </w:pPr>
      <w:r>
        <w:rPr>
          <w:sz w:val="20"/>
        </w:rPr>
        <w:t xml:space="preserve">4. Способом отбора получателей субсидий является запрос предложений (далее - заявки, отбор).</w:t>
      </w:r>
    </w:p>
    <w:p>
      <w:pPr>
        <w:pStyle w:val="0"/>
        <w:spacing w:before="200" w:line-rule="auto"/>
        <w:ind w:firstLine="540"/>
        <w:jc w:val="both"/>
      </w:pPr>
      <w:r>
        <w:rPr>
          <w:sz w:val="20"/>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pPr>
        <w:pStyle w:val="0"/>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субсидий</w:t>
      </w:r>
    </w:p>
    <w:p>
      <w:pPr>
        <w:pStyle w:val="0"/>
      </w:pPr>
      <w:r>
        <w:rPr>
          <w:sz w:val="20"/>
        </w:rPr>
      </w:r>
    </w:p>
    <w:p>
      <w:pPr>
        <w:pStyle w:val="0"/>
        <w:ind w:firstLine="540"/>
        <w:jc w:val="both"/>
      </w:pPr>
      <w:r>
        <w:rPr>
          <w:sz w:val="20"/>
        </w:rPr>
        <w:t xml:space="preserve">6. Получатели субсидии определяются на основании заявок, направленных участниками отбора для участия в отборе, исходя из соответствия участников отбора категориям и критериям отбора, а также очередности поступления заявок на участие в отборе.</w:t>
      </w:r>
    </w:p>
    <w:p>
      <w:pPr>
        <w:pStyle w:val="0"/>
        <w:spacing w:before="200" w:line-rule="auto"/>
        <w:ind w:firstLine="540"/>
        <w:jc w:val="both"/>
      </w:pPr>
      <w:r>
        <w:rPr>
          <w:sz w:val="20"/>
        </w:rPr>
        <w:t xml:space="preserve">7. Министерство не позднее чем за 11 календарных дней до даты окончания приема заявок обеспечивает размещение на официальном сайте Министерства в информационно-телекоммуникационной сети "Интернет" объявления о проведении отбора (далее - объявление), содержащего информацию, установленную </w:t>
      </w:r>
      <w:hyperlink w:history="0" r:id="rId2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w:t>
      </w:r>
    </w:p>
    <w:p>
      <w:pPr>
        <w:pStyle w:val="0"/>
        <w:spacing w:before="200" w:line-rule="auto"/>
        <w:ind w:firstLine="540"/>
        <w:jc w:val="both"/>
      </w:pPr>
      <w:r>
        <w:rPr>
          <w:sz w:val="20"/>
        </w:rPr>
        <w:t xml:space="preserve">8. Участник отбора вправе со дня направления заявки, но не позднее чем за три рабочих дня до дня окончания срока приема заявок подать в Министерство запрос о разъяснении положений объявления (далее - запрос).</w:t>
      </w:r>
    </w:p>
    <w:p>
      <w:pPr>
        <w:pStyle w:val="0"/>
        <w:spacing w:before="200" w:line-rule="auto"/>
        <w:ind w:firstLine="540"/>
        <w:jc w:val="both"/>
      </w:pPr>
      <w:r>
        <w:rPr>
          <w:sz w:val="20"/>
        </w:rPr>
        <w:t xml:space="preserve">Запросы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pPr>
        <w:pStyle w:val="0"/>
        <w:spacing w:before="200" w:line-rule="auto"/>
        <w:ind w:firstLine="540"/>
        <w:jc w:val="both"/>
      </w:pPr>
      <w:r>
        <w:rPr>
          <w:sz w:val="20"/>
        </w:rPr>
        <w:t xml:space="preserve">Министерство осуществляет регистрацию запросов в день их поступления в порядке, установленном Инструкцией по делопроизводству в органах исполнительной власти и аппарате Правительства Тульской области, утвержденной Указом губернатора Тульской области от 24 августа 2012 года N 103 (далее - Инструкция по делопроизводству).</w:t>
      </w:r>
    </w:p>
    <w:p>
      <w:pPr>
        <w:pStyle w:val="0"/>
        <w:spacing w:before="200" w:line-rule="auto"/>
        <w:ind w:firstLine="540"/>
        <w:jc w:val="both"/>
      </w:pPr>
      <w:r>
        <w:rPr>
          <w:sz w:val="20"/>
        </w:rPr>
        <w:t xml:space="preserve">Министерство рассматривает запрос и представляет разъяснения положений объявления путем их размещения на официальном сайте Министерства в информационно-телекоммуникационной сети "Интернет" в течение 2 рабочих дней со дня регистрации запроса.</w:t>
      </w:r>
    </w:p>
    <w:p>
      <w:pPr>
        <w:pStyle w:val="0"/>
        <w:spacing w:before="200" w:line-rule="auto"/>
        <w:ind w:firstLine="540"/>
        <w:jc w:val="both"/>
      </w:pPr>
      <w:r>
        <w:rPr>
          <w:sz w:val="20"/>
        </w:rPr>
        <w:t xml:space="preserve">Запросы о разъяснении положений объявления, поступившие позднее чем за три рабочих дня до дня окончания срока приема заявок, не рассматриваются, разъяснения по таким запросам не предоставляются.</w:t>
      </w:r>
    </w:p>
    <w:bookmarkStart w:id="71" w:name="P71"/>
    <w:bookmarkEnd w:id="71"/>
    <w:p>
      <w:pPr>
        <w:pStyle w:val="0"/>
        <w:spacing w:before="200" w:line-rule="auto"/>
        <w:ind w:firstLine="540"/>
        <w:jc w:val="both"/>
      </w:pPr>
      <w:r>
        <w:rPr>
          <w:sz w:val="20"/>
        </w:rPr>
        <w:t xml:space="preserve">9. Участники отбора должны соответствовать следующим критериям:</w:t>
      </w:r>
    </w:p>
    <w:p>
      <w:pPr>
        <w:pStyle w:val="0"/>
        <w:spacing w:before="200" w:line-rule="auto"/>
        <w:ind w:firstLine="540"/>
        <w:jc w:val="both"/>
      </w:pPr>
      <w:r>
        <w:rPr>
          <w:sz w:val="20"/>
        </w:rPr>
        <w:t xml:space="preserve">1) участники отбора осуществляют свою деятельность на территории Тульской области в области культуры не менее 1 календарного года на дату подачи заявки о предоставлении субсидии;</w:t>
      </w:r>
    </w:p>
    <w:p>
      <w:pPr>
        <w:pStyle w:val="0"/>
        <w:spacing w:before="200" w:line-rule="auto"/>
        <w:ind w:firstLine="540"/>
        <w:jc w:val="both"/>
      </w:pPr>
      <w:r>
        <w:rPr>
          <w:sz w:val="20"/>
        </w:rPr>
        <w:t xml:space="preserve">2) основные виды деятельности участников отбора соответствуют направлениям мероприятий, указанных в </w:t>
      </w:r>
      <w:hyperlink w:history="0" w:anchor="P50" w:tooltip="1. Субсидии предоставляются в рамках реализации регионального проекта &quot;Создание условий для реализации творческого потенциала нации&quot; (&quot;Творческие люди&quot;) государственной программы Тульской области &quot;Развитие культуры и туризма Тульской области&quot;, утвержденной Постановлением правительства Тульской области от 04.03.2019 N 75, социально ориентированным некоммерческим организациям, не являющимся государственными (муниципальными) учреждениями (далее - заявители, некоммерческие организации, участники отбора, полу...">
        <w:r>
          <w:rPr>
            <w:sz w:val="20"/>
            <w:color w:val="0000ff"/>
          </w:rPr>
          <w:t xml:space="preserve">пункте 1</w:t>
        </w:r>
      </w:hyperlink>
      <w:r>
        <w:rPr>
          <w:sz w:val="20"/>
        </w:rPr>
        <w:t xml:space="preserve"> настоящего Порядка.</w:t>
      </w:r>
    </w:p>
    <w:bookmarkStart w:id="74" w:name="P74"/>
    <w:bookmarkEnd w:id="74"/>
    <w:p>
      <w:pPr>
        <w:pStyle w:val="0"/>
        <w:spacing w:before="200" w:line-rule="auto"/>
        <w:ind w:firstLine="540"/>
        <w:jc w:val="both"/>
      </w:pPr>
      <w:r>
        <w:rPr>
          <w:sz w:val="20"/>
        </w:rPr>
        <w:t xml:space="preserve">10. На дату подачи заявки участник отбора должен соответствовать следующим требованиям:</w:t>
      </w:r>
    </w:p>
    <w:p>
      <w:pPr>
        <w:pStyle w:val="0"/>
        <w:spacing w:before="200" w:line-rule="auto"/>
        <w:ind w:firstLine="540"/>
        <w:jc w:val="both"/>
      </w:pPr>
      <w:r>
        <w:rPr>
          <w:sz w:val="20"/>
        </w:rPr>
        <w:t xml:space="preserve">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pPr>
        <w:pStyle w:val="0"/>
        <w:spacing w:before="200" w:line-rule="auto"/>
        <w:ind w:firstLine="540"/>
        <w:jc w:val="both"/>
      </w:pPr>
      <w:r>
        <w:rPr>
          <w:sz w:val="20"/>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получает средства из бюджета Тульской области на цели, установленные </w:t>
      </w:r>
      <w:hyperlink w:history="0" w:anchor="P50" w:tooltip="1. Субсидии предоставляются в рамках реализации регионального проекта &quot;Создание условий для реализации творческого потенциала нации&quot; (&quot;Творческие люди&quot;) государственной программы Тульской области &quot;Развитие культуры и туризма Тульской области&quot;, утвержденной Постановлением правительства Тульской области от 04.03.2019 N 75, социально ориентированным некоммерческим организациям, не являющимся государственными (муниципальными) учреждениями (далее - заявители, некоммерческие организации, участники отбора, полу...">
        <w:r>
          <w:rPr>
            <w:sz w:val="20"/>
            <w:color w:val="0000ff"/>
          </w:rPr>
          <w:t xml:space="preserve">пунктом 1</w:t>
        </w:r>
      </w:hyperlink>
      <w:r>
        <w:rPr>
          <w:sz w:val="20"/>
        </w:rPr>
        <w:t xml:space="preserve"> настоящего Порядка, на основании иных нормативных правовых актов Тульской области;</w:t>
      </w:r>
    </w:p>
    <w:p>
      <w:pPr>
        <w:pStyle w:val="0"/>
        <w:spacing w:before="200" w:line-rule="auto"/>
        <w:ind w:firstLine="540"/>
        <w:jc w:val="both"/>
      </w:pPr>
      <w:r>
        <w:rPr>
          <w:sz w:val="20"/>
        </w:rPr>
        <w:t xml:space="preserve">размер минимальной заработной платы работников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pPr>
        <w:pStyle w:val="0"/>
        <w:spacing w:before="200" w:line-rule="auto"/>
        <w:ind w:firstLine="540"/>
        <w:jc w:val="both"/>
      </w:pPr>
      <w:r>
        <w:rPr>
          <w:sz w:val="20"/>
        </w:rPr>
        <w:t xml:space="preserve">участник отбора не имеет просроченной задолженности по заработной плате перед работниками.</w:t>
      </w:r>
    </w:p>
    <w:bookmarkStart w:id="82" w:name="P82"/>
    <w:bookmarkEnd w:id="82"/>
    <w:p>
      <w:pPr>
        <w:pStyle w:val="0"/>
        <w:spacing w:before="200" w:line-rule="auto"/>
        <w:ind w:firstLine="540"/>
        <w:jc w:val="both"/>
      </w:pPr>
      <w:r>
        <w:rPr>
          <w:sz w:val="20"/>
        </w:rPr>
        <w:t xml:space="preserve">11. Для участия в отборе некоммерческие организации представляют в Министерство заявку, которая включает следующие документы на бумажных носителях:</w:t>
      </w:r>
    </w:p>
    <w:bookmarkStart w:id="83" w:name="P83"/>
    <w:bookmarkEnd w:id="83"/>
    <w:p>
      <w:pPr>
        <w:pStyle w:val="0"/>
        <w:spacing w:before="200" w:line-rule="auto"/>
        <w:ind w:firstLine="540"/>
        <w:jc w:val="both"/>
      </w:pPr>
      <w:r>
        <w:rPr>
          <w:sz w:val="20"/>
        </w:rPr>
        <w:t xml:space="preserve">1) заявление о предоставлении субсидии;</w:t>
      </w:r>
    </w:p>
    <w:p>
      <w:pPr>
        <w:pStyle w:val="0"/>
        <w:spacing w:before="200" w:line-rule="auto"/>
        <w:ind w:firstLine="540"/>
        <w:jc w:val="both"/>
      </w:pPr>
      <w:r>
        <w:rPr>
          <w:sz w:val="20"/>
        </w:rPr>
        <w:t xml:space="preserve">2) копию устава некоммерческой организации, подписанную руководителем некоммерческой организации и заверенную печатью некоммерческой организации (при ее наличии);</w:t>
      </w:r>
    </w:p>
    <w:bookmarkStart w:id="85" w:name="P85"/>
    <w:bookmarkEnd w:id="85"/>
    <w:p>
      <w:pPr>
        <w:pStyle w:val="0"/>
        <w:spacing w:before="200" w:line-rule="auto"/>
        <w:ind w:firstLine="540"/>
        <w:jc w:val="both"/>
      </w:pPr>
      <w:r>
        <w:rPr>
          <w:sz w:val="20"/>
        </w:rPr>
        <w:t xml:space="preserve">3) справку об отсутствии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Тульской области;</w:t>
      </w:r>
    </w:p>
    <w:p>
      <w:pPr>
        <w:pStyle w:val="0"/>
        <w:spacing w:before="200" w:line-rule="auto"/>
        <w:ind w:firstLine="540"/>
        <w:jc w:val="both"/>
      </w:pPr>
      <w:r>
        <w:rPr>
          <w:sz w:val="20"/>
        </w:rPr>
        <w:t xml:space="preserve">4) справку об отсутствии задолженности перед работниками по заработной плате и о соответствии размера минимальной заработной платы работников участника отбора уровню, установленному Региональным соглашением о минимальной заработной плате в Тульской области (за исключением участников отбора, у которых принят мотивированный отказ от присоединения к Региональному соглашению о минимальной заработной плате в Тульской области);</w:t>
      </w:r>
    </w:p>
    <w:bookmarkStart w:id="87" w:name="P87"/>
    <w:bookmarkEnd w:id="87"/>
    <w:p>
      <w:pPr>
        <w:pStyle w:val="0"/>
        <w:spacing w:before="200" w:line-rule="auto"/>
        <w:ind w:firstLine="540"/>
        <w:jc w:val="both"/>
      </w:pPr>
      <w:r>
        <w:rPr>
          <w:sz w:val="20"/>
        </w:rPr>
        <w:t xml:space="preserve">5)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pPr>
        <w:pStyle w:val="0"/>
        <w:spacing w:before="200" w:line-rule="auto"/>
        <w:ind w:firstLine="540"/>
        <w:jc w:val="both"/>
      </w:pPr>
      <w:r>
        <w:rPr>
          <w:sz w:val="20"/>
        </w:rPr>
        <w:t xml:space="preserve">Формы документов, указанных в </w:t>
      </w:r>
      <w:hyperlink w:history="0" w:anchor="P83" w:tooltip="1) заявление о предоставлении субсидии;">
        <w:r>
          <w:rPr>
            <w:sz w:val="20"/>
            <w:color w:val="0000ff"/>
          </w:rPr>
          <w:t xml:space="preserve">подпунктах 1</w:t>
        </w:r>
      </w:hyperlink>
      <w:r>
        <w:rPr>
          <w:sz w:val="20"/>
        </w:rPr>
        <w:t xml:space="preserve">, </w:t>
      </w:r>
      <w:hyperlink w:history="0" w:anchor="P85" w:tooltip="3) справку об отсутствии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Тульской области;">
        <w:r>
          <w:rPr>
            <w:sz w:val="20"/>
            <w:color w:val="0000ff"/>
          </w:rPr>
          <w:t xml:space="preserve">3</w:t>
        </w:r>
      </w:hyperlink>
      <w:r>
        <w:rPr>
          <w:sz w:val="20"/>
        </w:rPr>
        <w:t xml:space="preserve"> - </w:t>
      </w:r>
      <w:hyperlink w:history="0" w:anchor="P87" w:tooltip="5) согласие участника отбора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отбором.">
        <w:r>
          <w:rPr>
            <w:sz w:val="20"/>
            <w:color w:val="0000ff"/>
          </w:rPr>
          <w:t xml:space="preserve">5</w:t>
        </w:r>
      </w:hyperlink>
      <w:r>
        <w:rPr>
          <w:sz w:val="20"/>
        </w:rPr>
        <w:t xml:space="preserve"> настоящего пункта, утверждаются Министерством.</w:t>
      </w:r>
    </w:p>
    <w:bookmarkStart w:id="89" w:name="P89"/>
    <w:bookmarkEnd w:id="89"/>
    <w:p>
      <w:pPr>
        <w:pStyle w:val="0"/>
        <w:spacing w:before="200" w:line-rule="auto"/>
        <w:ind w:firstLine="540"/>
        <w:jc w:val="both"/>
      </w:pPr>
      <w:r>
        <w:rPr>
          <w:sz w:val="20"/>
        </w:rPr>
        <w:t xml:space="preserve">12. Одновременно с заявкой участники отбора представляют в Министерство на бумажном носителе техническое задание на оказание услуг (выполнение работ) в сфере реализации мероприятий, указанных в </w:t>
      </w:r>
      <w:hyperlink w:history="0" w:anchor="P50" w:tooltip="1. Субсидии предоставляются в рамках реализации регионального проекта &quot;Создание условий для реализации творческого потенциала нации&quot; (&quot;Творческие люди&quot;) государственной программы Тульской области &quot;Развитие культуры и туризма Тульской области&quot;, утвержденной Постановлением правительства Тульской области от 04.03.2019 N 75, социально ориентированным некоммерческим организациям, не являющимся государственными (муниципальными) учреждениями (далее - заявители, некоммерческие организации, участники отбора, полу...">
        <w:r>
          <w:rPr>
            <w:sz w:val="20"/>
            <w:color w:val="0000ff"/>
          </w:rPr>
          <w:t xml:space="preserve">пункте 1</w:t>
        </w:r>
      </w:hyperlink>
      <w:r>
        <w:rPr>
          <w:sz w:val="20"/>
        </w:rPr>
        <w:t xml:space="preserve"> настоящего Порядка, подписанное руководителем некоммерческой организации и заверенное печатью некоммерческой организации (при ее наличии).</w:t>
      </w:r>
    </w:p>
    <w:bookmarkStart w:id="90" w:name="P90"/>
    <w:bookmarkEnd w:id="90"/>
    <w:p>
      <w:pPr>
        <w:pStyle w:val="0"/>
        <w:spacing w:before="200" w:line-rule="auto"/>
        <w:ind w:firstLine="540"/>
        <w:jc w:val="both"/>
      </w:pPr>
      <w:r>
        <w:rPr>
          <w:sz w:val="20"/>
        </w:rPr>
        <w:t xml:space="preserve">13. От имени некоммерческих организаций заявку и предусмотренные настоящим Порядком документы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w:t>
      </w:r>
    </w:p>
    <w:p>
      <w:pPr>
        <w:pStyle w:val="0"/>
        <w:spacing w:before="200" w:line-rule="auto"/>
        <w:ind w:firstLine="540"/>
        <w:jc w:val="both"/>
      </w:pPr>
      <w:r>
        <w:rPr>
          <w:sz w:val="20"/>
        </w:rPr>
        <w:t xml:space="preserve">За достоверность представленных в Министерство информации и документов участник отбора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Участники отбора вправе представить по собственной инициативе:</w:t>
      </w:r>
    </w:p>
    <w:bookmarkStart w:id="93" w:name="P93"/>
    <w:bookmarkEnd w:id="93"/>
    <w:p>
      <w:pPr>
        <w:pStyle w:val="0"/>
        <w:spacing w:before="200" w:line-rule="auto"/>
        <w:ind w:firstLine="540"/>
        <w:jc w:val="both"/>
      </w:pPr>
      <w:r>
        <w:rPr>
          <w:sz w:val="20"/>
        </w:rPr>
        <w:t xml:space="preserve">1) выписку из Единого государственного реестра юридических лиц;</w:t>
      </w:r>
    </w:p>
    <w:bookmarkStart w:id="94" w:name="P94"/>
    <w:bookmarkEnd w:id="94"/>
    <w:p>
      <w:pPr>
        <w:pStyle w:val="0"/>
        <w:spacing w:before="200" w:line-rule="auto"/>
        <w:ind w:firstLine="540"/>
        <w:jc w:val="both"/>
      </w:pPr>
      <w:r>
        <w:rPr>
          <w:sz w:val="20"/>
        </w:rPr>
        <w:t xml:space="preserve">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w:history="0" r:id="rId2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форме</w:t>
        </w:r>
      </w:hyperlink>
      <w:r>
        <w:rPr>
          <w:sz w:val="20"/>
        </w:rPr>
        <w:t xml:space="preserve">, утвержденной Приказом Федеральной налоговой службы от 23 ноября 2022 года N ЕД-7-8/1123@;</w:t>
      </w:r>
    </w:p>
    <w:bookmarkStart w:id="95" w:name="P95"/>
    <w:bookmarkEnd w:id="95"/>
    <w:p>
      <w:pPr>
        <w:pStyle w:val="0"/>
        <w:spacing w:before="200" w:line-rule="auto"/>
        <w:ind w:firstLine="540"/>
        <w:jc w:val="both"/>
      </w:pPr>
      <w:r>
        <w:rPr>
          <w:sz w:val="20"/>
        </w:rPr>
        <w:t xml:space="preserve">3) сведения из Единого федерального реестра о банкротстве.</w:t>
      </w:r>
    </w:p>
    <w:p>
      <w:pPr>
        <w:pStyle w:val="0"/>
        <w:spacing w:before="200" w:line-rule="auto"/>
        <w:ind w:firstLine="540"/>
        <w:jc w:val="both"/>
      </w:pPr>
      <w:r>
        <w:rPr>
          <w:sz w:val="20"/>
        </w:rPr>
        <w:t xml:space="preserve">Если участник отбора не представил по собственной инициативе документы, указанные в настоящем пункте, то документы, указанные в </w:t>
      </w:r>
      <w:hyperlink w:history="0" w:anchor="P93" w:tooltip="1) выписку из Единого государственного реестра юридических лиц;">
        <w:r>
          <w:rPr>
            <w:sz w:val="20"/>
            <w:color w:val="0000ff"/>
          </w:rPr>
          <w:t xml:space="preserve">подпунктах 1</w:t>
        </w:r>
      </w:hyperlink>
      <w:r>
        <w:rPr>
          <w:sz w:val="20"/>
        </w:rPr>
        <w:t xml:space="preserve">, </w:t>
      </w:r>
      <w:hyperlink w:history="0" w:anchor="P94" w:tooltip="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w:r>
          <w:rPr>
            <w:sz w:val="20"/>
            <w:color w:val="0000ff"/>
          </w:rPr>
          <w:t xml:space="preserve">2</w:t>
        </w:r>
      </w:hyperlink>
      <w:r>
        <w:rPr>
          <w:sz w:val="20"/>
        </w:rPr>
        <w:t xml:space="preserve"> настоящего пункта, Министерство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w:t>
      </w:r>
      <w:hyperlink w:history="0" w:anchor="P95" w:tooltip="3) сведения из Единого федерального реестра о банкротстве.">
        <w:r>
          <w:rPr>
            <w:sz w:val="20"/>
            <w:color w:val="0000ff"/>
          </w:rPr>
          <w:t xml:space="preserve">подпункте 3</w:t>
        </w:r>
      </w:hyperlink>
      <w:r>
        <w:rPr>
          <w:sz w:val="20"/>
        </w:rPr>
        <w:t xml:space="preserve"> настоящего пункта, получает посредством использования федеральных информационных ресурсов в информационно-телекоммуникационной сети "Интернет" по адресу: </w:t>
      </w:r>
      <w:r>
        <w:rPr>
          <w:sz w:val="20"/>
        </w:rPr>
        <w:t xml:space="preserve">http://bankrot.fedresurs.ru</w:t>
      </w:r>
      <w:r>
        <w:rPr>
          <w:sz w:val="20"/>
        </w:rPr>
        <w:t xml:space="preserve">.</w:t>
      </w:r>
    </w:p>
    <w:p>
      <w:pPr>
        <w:pStyle w:val="0"/>
        <w:spacing w:before="200" w:line-rule="auto"/>
        <w:ind w:firstLine="540"/>
        <w:jc w:val="both"/>
      </w:pPr>
      <w:r>
        <w:rPr>
          <w:sz w:val="20"/>
        </w:rPr>
        <w:t xml:space="preserve">15. Заявитель вправе подать одну заявку на участие в отборе.</w:t>
      </w:r>
    </w:p>
    <w:p>
      <w:pPr>
        <w:pStyle w:val="0"/>
        <w:spacing w:before="200" w:line-rule="auto"/>
        <w:ind w:firstLine="540"/>
        <w:jc w:val="both"/>
      </w:pPr>
      <w:r>
        <w:rPr>
          <w:sz w:val="20"/>
        </w:rPr>
        <w:t xml:space="preserve">16. Министерство осуществляет регистрацию представленных в соответствии с настоящим Порядком заявок и документов в день их поступления в порядке поступления в соответствии с Инструкцией по делопроизводству.</w:t>
      </w:r>
    </w:p>
    <w:p>
      <w:pPr>
        <w:pStyle w:val="0"/>
        <w:spacing w:before="200" w:line-rule="auto"/>
        <w:ind w:firstLine="540"/>
        <w:jc w:val="both"/>
      </w:pPr>
      <w:r>
        <w:rPr>
          <w:sz w:val="20"/>
        </w:rPr>
        <w:t xml:space="preserve">17. Участник отбора не позднее одного рабочего дня, следующего за днем окончания срока приема заявок, вправе отозвать заявку путем направления в Министерство заявления об отзыве заявки. Заявления об отзыве заявок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pPr>
        <w:pStyle w:val="0"/>
        <w:spacing w:before="200" w:line-rule="auto"/>
        <w:ind w:firstLine="540"/>
        <w:jc w:val="both"/>
      </w:pPr>
      <w:r>
        <w:rPr>
          <w:sz w:val="20"/>
        </w:rPr>
        <w:t xml:space="preserve">Министерство осуществляет регистрацию заявлений об отзыве заявок в день их поступления в порядке, установленном Инструкцией по делопроизводству.</w:t>
      </w:r>
    </w:p>
    <w:p>
      <w:pPr>
        <w:pStyle w:val="0"/>
        <w:spacing w:before="200" w:line-rule="auto"/>
        <w:ind w:firstLine="540"/>
        <w:jc w:val="both"/>
      </w:pPr>
      <w:r>
        <w:rPr>
          <w:sz w:val="20"/>
        </w:rPr>
        <w:t xml:space="preserve">Министерство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pPr>
        <w:pStyle w:val="0"/>
        <w:spacing w:before="200" w:line-rule="auto"/>
        <w:ind w:firstLine="540"/>
        <w:jc w:val="both"/>
      </w:pPr>
      <w:r>
        <w:rPr>
          <w:sz w:val="20"/>
        </w:rPr>
        <w:t xml:space="preserve">Заявления об отзыве заявок, поступившие позднее указанного в настоящем пункте срока, не рассматриваются, заявки не возвращаются.</w:t>
      </w:r>
    </w:p>
    <w:p>
      <w:pPr>
        <w:pStyle w:val="0"/>
        <w:spacing w:before="200" w:line-rule="auto"/>
        <w:ind w:firstLine="540"/>
        <w:jc w:val="both"/>
      </w:pPr>
      <w:r>
        <w:rPr>
          <w:sz w:val="20"/>
        </w:rPr>
        <w:t xml:space="preserve">Внесение изменений в заявку осуществляется путем ее отзыва и подачи новой заявки.</w:t>
      </w:r>
    </w:p>
    <w:p>
      <w:pPr>
        <w:pStyle w:val="0"/>
        <w:spacing w:before="200" w:line-rule="auto"/>
        <w:ind w:firstLine="540"/>
        <w:jc w:val="both"/>
      </w:pPr>
      <w:r>
        <w:rPr>
          <w:sz w:val="20"/>
        </w:rPr>
        <w:t xml:space="preserve">18. Представленные заявки рассматриваются Министерством в течение 5 рабочих дней со дня окончания срока приема заявок в порядке их поступления.</w:t>
      </w:r>
    </w:p>
    <w:p>
      <w:pPr>
        <w:pStyle w:val="0"/>
        <w:spacing w:before="200" w:line-rule="auto"/>
        <w:ind w:firstLine="540"/>
        <w:jc w:val="both"/>
      </w:pPr>
      <w:r>
        <w:rPr>
          <w:sz w:val="20"/>
        </w:rPr>
        <w:t xml:space="preserve">Министерство осуществляет проверку соответствия участников отбора категориям, критериям и требованиям, предусмотренным </w:t>
      </w:r>
      <w:hyperlink w:history="0" w:anchor="P57" w:tooltip="3. К категории получателей субсидий относятся социально ориентированные некоммерческие организации Тульской области, не являющиеся государственными (муниципальными) учреждениями, осуществляющие свою деятельность в области культуры, искусства, содействия духовному развитию личности, сохранения и защиты самобытности, культуры, языков и традиций народов Российской Федерации.">
        <w:r>
          <w:rPr>
            <w:sz w:val="20"/>
            <w:color w:val="0000ff"/>
          </w:rPr>
          <w:t xml:space="preserve">пунктами 3</w:t>
        </w:r>
      </w:hyperlink>
      <w:r>
        <w:rPr>
          <w:sz w:val="20"/>
        </w:rPr>
        <w:t xml:space="preserve">, </w:t>
      </w:r>
      <w:hyperlink w:history="0" w:anchor="P71" w:tooltip="9. Участники отбора должны соответствовать следующим критериям:">
        <w:r>
          <w:rPr>
            <w:sz w:val="20"/>
            <w:color w:val="0000ff"/>
          </w:rPr>
          <w:t xml:space="preserve">9</w:t>
        </w:r>
      </w:hyperlink>
      <w:r>
        <w:rPr>
          <w:sz w:val="20"/>
        </w:rPr>
        <w:t xml:space="preserve">, </w:t>
      </w:r>
      <w:hyperlink w:history="0" w:anchor="P74" w:tooltip="10. На дату подачи заявки участник отбора должен соответствовать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19. На стадии рассмотрения заявки отклоняются по следующим основаниям:</w:t>
      </w:r>
    </w:p>
    <w:p>
      <w:pPr>
        <w:pStyle w:val="0"/>
        <w:spacing w:before="200" w:line-rule="auto"/>
        <w:ind w:firstLine="540"/>
        <w:jc w:val="both"/>
      </w:pPr>
      <w:r>
        <w:rPr>
          <w:sz w:val="20"/>
        </w:rPr>
        <w:t xml:space="preserve">1) несоответствие участника отбора категориям, критериям и требованиям, установленным </w:t>
      </w:r>
      <w:hyperlink w:history="0" w:anchor="P57" w:tooltip="3. К категории получателей субсидий относятся социально ориентированные некоммерческие организации Тульской области, не являющиеся государственными (муниципальными) учреждениями, осуществляющие свою деятельность в области культуры, искусства, содействия духовному развитию личности, сохранения и защиты самобытности, культуры, языков и традиций народов Российской Федерации.">
        <w:r>
          <w:rPr>
            <w:sz w:val="20"/>
            <w:color w:val="0000ff"/>
          </w:rPr>
          <w:t xml:space="preserve">пунктами 3</w:t>
        </w:r>
      </w:hyperlink>
      <w:r>
        <w:rPr>
          <w:sz w:val="20"/>
        </w:rPr>
        <w:t xml:space="preserve">, </w:t>
      </w:r>
      <w:hyperlink w:history="0" w:anchor="P71" w:tooltip="9. Участники отбора должны соответствовать следующим критериям:">
        <w:r>
          <w:rPr>
            <w:sz w:val="20"/>
            <w:color w:val="0000ff"/>
          </w:rPr>
          <w:t xml:space="preserve">9</w:t>
        </w:r>
      </w:hyperlink>
      <w:r>
        <w:rPr>
          <w:sz w:val="20"/>
        </w:rPr>
        <w:t xml:space="preserve">, </w:t>
      </w:r>
      <w:hyperlink w:history="0" w:anchor="P74" w:tooltip="10. На дату подачи заявки участник отбора должен соответствовать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участниками отбора заявок и документов требованиям, установленным в объявлении о проведении отбора, а также </w:t>
      </w:r>
      <w:hyperlink w:history="0" w:anchor="P82" w:tooltip="11. Для участия в отборе некоммерческие организации представляют в Министерство заявку, которая включает следующие документы на бумажных носителях:">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5) несоответствие представленных участником отбора документов требованиям, установленным </w:t>
      </w:r>
      <w:hyperlink w:history="0" w:anchor="P90" w:tooltip="13. От имени некоммерческих организаций заявку и предусмотренные настоящим Порядком документы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
        <w:r>
          <w:rPr>
            <w:sz w:val="20"/>
            <w:color w:val="0000ff"/>
          </w:rPr>
          <w:t xml:space="preserve">пунктом 13</w:t>
        </w:r>
      </w:hyperlink>
      <w:r>
        <w:rPr>
          <w:sz w:val="20"/>
        </w:rPr>
        <w:t xml:space="preserve"> настоящего Порядка (в случае если заявка и предусмотренные настоящим Порядком документы направлены представителем участника отбора).</w:t>
      </w:r>
    </w:p>
    <w:p>
      <w:pPr>
        <w:pStyle w:val="0"/>
        <w:spacing w:before="200" w:line-rule="auto"/>
        <w:ind w:firstLine="540"/>
        <w:jc w:val="both"/>
      </w:pPr>
      <w:r>
        <w:rPr>
          <w:sz w:val="20"/>
        </w:rPr>
        <w:t xml:space="preserve">20. Министерство в течение 3 рабочих дней, следующих за днем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участниках отбора, заявки которых рассмотрены;</w:t>
      </w:r>
    </w:p>
    <w:p>
      <w:pPr>
        <w:pStyle w:val="0"/>
        <w:spacing w:before="200" w:line-rule="auto"/>
        <w:ind w:firstLine="540"/>
        <w:jc w:val="both"/>
      </w:pPr>
      <w:r>
        <w:rPr>
          <w:sz w:val="20"/>
        </w:rPr>
        <w:t xml:space="preserve">3) 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4) наименование получателей субсидий, с которыми заключаются соглашения о предоставлении субсидии, и размер предоставляемой им субсидии.</w:t>
      </w:r>
    </w:p>
    <w:p>
      <w:pPr>
        <w:pStyle w:val="0"/>
        <w:spacing w:before="200" w:line-rule="auto"/>
        <w:ind w:firstLine="540"/>
        <w:jc w:val="both"/>
      </w:pPr>
      <w:r>
        <w:rPr>
          <w:sz w:val="20"/>
        </w:rPr>
        <w:t xml:space="preserve">21. В течение 5 рабочих дней со дня определения победителей отбора Министерство рассматривает указанные в </w:t>
      </w:r>
      <w:hyperlink w:history="0" w:anchor="P89" w:tooltip="12. Одновременно с заявкой участники отбора представляют в Министерство на бумажном носителе техническое задание на оказание услуг (выполнение работ) в сфере реализации мероприятий, указанных в пункте 1 настоящего Порядка, подписанное руководителем некоммерческой организации и заверенное печатью некоммерческой организации (при ее наличии).">
        <w:r>
          <w:rPr>
            <w:sz w:val="20"/>
            <w:color w:val="0000ff"/>
          </w:rPr>
          <w:t xml:space="preserve">пункте 12</w:t>
        </w:r>
      </w:hyperlink>
      <w:r>
        <w:rPr>
          <w:sz w:val="20"/>
        </w:rPr>
        <w:t xml:space="preserve">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Министерство в течение 2 рабочих дней, следующих за днем принятия решения, размещает на официальном сайте Министерства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pPr>
        <w:pStyle w:val="0"/>
        <w:spacing w:before="200" w:line-rule="auto"/>
        <w:ind w:firstLine="540"/>
        <w:jc w:val="both"/>
      </w:pPr>
      <w:r>
        <w:rPr>
          <w:sz w:val="20"/>
        </w:rPr>
        <w:t xml:space="preserve">22. Основаниями для отказа получателям субсидий в предоставлении субсидий являются:</w:t>
      </w:r>
    </w:p>
    <w:bookmarkStart w:id="120" w:name="P120"/>
    <w:bookmarkEnd w:id="120"/>
    <w:p>
      <w:pPr>
        <w:pStyle w:val="0"/>
        <w:spacing w:before="200" w:line-rule="auto"/>
        <w:ind w:firstLine="540"/>
        <w:jc w:val="both"/>
      </w:pPr>
      <w:r>
        <w:rPr>
          <w:sz w:val="20"/>
        </w:rPr>
        <w:t xml:space="preserve">1) несоответствие представленных получателем субсидий документов требованиям, определенным </w:t>
      </w:r>
      <w:hyperlink w:history="0" w:anchor="P90" w:tooltip="13. От имени некоммерческих организаций заявку и предусмотренные настоящим Порядком документы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
        <w:r>
          <w:rPr>
            <w:sz w:val="20"/>
            <w:color w:val="0000ff"/>
          </w:rPr>
          <w:t xml:space="preserve">пунктом 13</w:t>
        </w:r>
      </w:hyperlink>
      <w:r>
        <w:rPr>
          <w:sz w:val="20"/>
        </w:rPr>
        <w:t xml:space="preserve"> настоящего Порядка, или непредставление (представление не в полном объеме) указанных документов;</w:t>
      </w:r>
    </w:p>
    <w:bookmarkStart w:id="121" w:name="P121"/>
    <w:bookmarkEnd w:id="121"/>
    <w:p>
      <w:pPr>
        <w:pStyle w:val="0"/>
        <w:spacing w:before="200" w:line-rule="auto"/>
        <w:ind w:firstLine="540"/>
        <w:jc w:val="both"/>
      </w:pPr>
      <w:r>
        <w:rPr>
          <w:sz w:val="20"/>
        </w:rPr>
        <w:t xml:space="preserve">2) установление факта недостоверности представленной получателем субсидий информации;</w:t>
      </w:r>
    </w:p>
    <w:p>
      <w:pPr>
        <w:pStyle w:val="0"/>
        <w:spacing w:before="200" w:line-rule="auto"/>
        <w:ind w:firstLine="540"/>
        <w:jc w:val="both"/>
      </w:pPr>
      <w:r>
        <w:rPr>
          <w:sz w:val="20"/>
        </w:rPr>
        <w:t xml:space="preserve">3) исчерпание лимитов бюджетных обязательств.</w:t>
      </w:r>
    </w:p>
    <w:p>
      <w:pPr>
        <w:pStyle w:val="0"/>
        <w:spacing w:before="200" w:line-rule="auto"/>
        <w:ind w:firstLine="540"/>
        <w:jc w:val="both"/>
      </w:pPr>
      <w:r>
        <w:rPr>
          <w:sz w:val="20"/>
        </w:rPr>
        <w:t xml:space="preserve">Заявитель после устранения причин, послуживших основанием для отказа в предоставлении субсидии, установленных </w:t>
      </w:r>
      <w:hyperlink w:history="0" w:anchor="P120" w:tooltip="1) несоответствие представленных получателем субсидий документов требованиям, определенным пунктом 13 настоящего Порядка, или непредставление (представление не в полном объеме) указанных документов;">
        <w:r>
          <w:rPr>
            <w:sz w:val="20"/>
            <w:color w:val="0000ff"/>
          </w:rPr>
          <w:t xml:space="preserve">подпунктами 1</w:t>
        </w:r>
      </w:hyperlink>
      <w:r>
        <w:rPr>
          <w:sz w:val="20"/>
        </w:rPr>
        <w:t xml:space="preserve">, </w:t>
      </w:r>
      <w:hyperlink w:history="0" w:anchor="P121" w:tooltip="2) установление факта недостоверности представленной получателем субсидий информации;">
        <w:r>
          <w:rPr>
            <w:sz w:val="20"/>
            <w:color w:val="0000ff"/>
          </w:rPr>
          <w:t xml:space="preserve">2</w:t>
        </w:r>
      </w:hyperlink>
      <w:r>
        <w:rPr>
          <w:sz w:val="20"/>
        </w:rPr>
        <w:t xml:space="preserve"> настоящего пункта, вправе вновь обратиться за ее предоставлением в порядке и сроки, установленные настоящим Порядком.</w:t>
      </w:r>
    </w:p>
    <w:p>
      <w:pPr>
        <w:pStyle w:val="0"/>
        <w:spacing w:before="200" w:line-rule="auto"/>
        <w:ind w:firstLine="540"/>
        <w:jc w:val="both"/>
      </w:pPr>
      <w:r>
        <w:rPr>
          <w:sz w:val="20"/>
        </w:rPr>
        <w:t xml:space="preserve">23. Объем субсидии определяется согласно формуле, но не более установленного предела доведенных объемов финансирования на финансовый год:</w:t>
      </w:r>
    </w:p>
    <w:p>
      <w:pPr>
        <w:pStyle w:val="0"/>
      </w:pPr>
      <w:r>
        <w:rPr>
          <w:sz w:val="20"/>
        </w:rPr>
      </w:r>
    </w:p>
    <w:p>
      <w:pPr>
        <w:pStyle w:val="0"/>
        <w:jc w:val="center"/>
      </w:pPr>
      <w:r>
        <w:rPr>
          <w:sz w:val="20"/>
        </w:rPr>
        <w:t xml:space="preserve">S = Rt + Rg,</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предоставляемой получателю субсидии, рублей;</w:t>
      </w:r>
    </w:p>
    <w:p>
      <w:pPr>
        <w:pStyle w:val="0"/>
        <w:spacing w:before="200" w:line-rule="auto"/>
        <w:ind w:firstLine="540"/>
        <w:jc w:val="both"/>
      </w:pPr>
      <w:r>
        <w:rPr>
          <w:sz w:val="20"/>
        </w:rPr>
        <w:t xml:space="preserve">Rt - расходы на техническое сопровождение мероприятия, рублей;</w:t>
      </w:r>
    </w:p>
    <w:p>
      <w:pPr>
        <w:pStyle w:val="0"/>
        <w:spacing w:before="200" w:line-rule="auto"/>
        <w:ind w:firstLine="540"/>
        <w:jc w:val="both"/>
      </w:pPr>
      <w:r>
        <w:rPr>
          <w:sz w:val="20"/>
        </w:rPr>
        <w:t xml:space="preserve">Rg - расходы, связанные с выплатой вознаграждения лицам, задействованным в мероприятиях, указанных в </w:t>
      </w:r>
      <w:hyperlink w:history="0" w:anchor="P50" w:tooltip="1. Субсидии предоставляются в рамках реализации регионального проекта &quot;Создание условий для реализации творческого потенциала нации&quot; (&quot;Творческие люди&quot;) государственной программы Тульской области &quot;Развитие культуры и туризма Тульской области&quot;, утвержденной Постановлением правительства Тульской области от 04.03.2019 N 75, социально ориентированным некоммерческим организациям, не являющимся государственными (муниципальными) учреждениями (далее - заявители, некоммерческие организации, участники отбора, полу...">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24. В случае принятия решения о предоставлении субсидии Министерство в течение 5 рабочих дней со дня принятия решения о предоставлении субсидии заключает с заявителем Соглашение по форме, утвержденной министерством финансов Тульской области (далее Соглашение), которое предусматривает:</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Тульской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достижение результата предоставления субсидии.</w:t>
      </w:r>
    </w:p>
    <w:p>
      <w:pPr>
        <w:pStyle w:val="0"/>
        <w:spacing w:before="200" w:line-rule="auto"/>
        <w:ind w:firstLine="540"/>
        <w:jc w:val="both"/>
      </w:pPr>
      <w:r>
        <w:rPr>
          <w:sz w:val="20"/>
        </w:rPr>
        <w:t xml:space="preserve">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pPr>
        <w:pStyle w:val="0"/>
        <w:spacing w:before="200" w:line-rule="auto"/>
        <w:ind w:firstLine="540"/>
        <w:jc w:val="both"/>
      </w:pPr>
      <w:r>
        <w:rPr>
          <w:sz w:val="20"/>
        </w:rPr>
        <w:t xml:space="preserve">Получатель субсидий, не заключивший с Министерством Соглашение в срок, указанный в настоящем пункте, признается уклонившимся от заключения Соглашения.</w:t>
      </w:r>
    </w:p>
    <w:p>
      <w:pPr>
        <w:pStyle w:val="0"/>
      </w:pPr>
      <w:r>
        <w:rPr>
          <w:sz w:val="20"/>
        </w:rPr>
      </w:r>
    </w:p>
    <w:p>
      <w:pPr>
        <w:pStyle w:val="2"/>
        <w:outlineLvl w:val="1"/>
        <w:jc w:val="center"/>
      </w:pPr>
      <w:r>
        <w:rPr>
          <w:sz w:val="20"/>
        </w:rPr>
        <w:t xml:space="preserve">3. Требования к отчетности</w:t>
      </w:r>
    </w:p>
    <w:p>
      <w:pPr>
        <w:pStyle w:val="0"/>
      </w:pPr>
      <w:r>
        <w:rPr>
          <w:sz w:val="20"/>
        </w:rPr>
      </w:r>
    </w:p>
    <w:p>
      <w:pPr>
        <w:pStyle w:val="0"/>
        <w:ind w:firstLine="540"/>
        <w:jc w:val="both"/>
      </w:pPr>
      <w:r>
        <w:rPr>
          <w:sz w:val="20"/>
        </w:rPr>
        <w:t xml:space="preserve">25. Министерство устанавливает в Соглашении порядок и сроки представления получателем субсидий отчетности о достижении результата, указанного в </w:t>
      </w:r>
      <w:hyperlink w:history="0" w:anchor="P144" w:tooltip="26. Планируемым результатом (далее - результат) предоставления субсидии является:">
        <w:r>
          <w:rPr>
            <w:sz w:val="20"/>
            <w:color w:val="0000ff"/>
          </w:rPr>
          <w:t xml:space="preserve">пункте 26</w:t>
        </w:r>
      </w:hyperlink>
      <w:r>
        <w:rPr>
          <w:sz w:val="20"/>
        </w:rPr>
        <w:t xml:space="preserve"> настоящего Порядка,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Тульской области.</w:t>
      </w:r>
    </w:p>
    <w:p>
      <w:pPr>
        <w:pStyle w:val="0"/>
        <w:spacing w:before="200" w:line-rule="auto"/>
        <w:ind w:firstLine="540"/>
        <w:jc w:val="both"/>
      </w:pPr>
      <w:r>
        <w:rPr>
          <w:sz w:val="20"/>
        </w:rPr>
        <w:t xml:space="preserve">Министерство имеет право устанавливать в Соглашении сроки и формы представления получателем субсидий дополнительной отчетности.</w:t>
      </w:r>
    </w:p>
    <w:bookmarkStart w:id="144" w:name="P144"/>
    <w:bookmarkEnd w:id="144"/>
    <w:p>
      <w:pPr>
        <w:pStyle w:val="0"/>
        <w:spacing w:before="200" w:line-rule="auto"/>
        <w:ind w:firstLine="540"/>
        <w:jc w:val="both"/>
      </w:pPr>
      <w:r>
        <w:rPr>
          <w:sz w:val="20"/>
        </w:rPr>
        <w:t xml:space="preserve">26. Планируемым результатом (далее - результат) предоставления субсидии является:</w:t>
      </w:r>
    </w:p>
    <w:p>
      <w:pPr>
        <w:pStyle w:val="0"/>
        <w:spacing w:before="200" w:line-rule="auto"/>
        <w:ind w:firstLine="540"/>
        <w:jc w:val="both"/>
      </w:pPr>
      <w:r>
        <w:rPr>
          <w:sz w:val="20"/>
        </w:rPr>
        <w:t xml:space="preserve">1) количество привлекаемых при реализации мероприятия (проекта) волонтеров;</w:t>
      </w:r>
    </w:p>
    <w:p>
      <w:pPr>
        <w:pStyle w:val="0"/>
        <w:spacing w:before="200" w:line-rule="auto"/>
        <w:ind w:firstLine="540"/>
        <w:jc w:val="both"/>
      </w:pPr>
      <w:r>
        <w:rPr>
          <w:sz w:val="20"/>
        </w:rPr>
        <w:t xml:space="preserve">2) количество лиц, охватываемых при реализации мероприятия (проекта), включая посетителей, участников и организаторов мероприятия;</w:t>
      </w:r>
    </w:p>
    <w:p>
      <w:pPr>
        <w:pStyle w:val="0"/>
        <w:spacing w:before="200" w:line-rule="auto"/>
        <w:ind w:firstLine="540"/>
        <w:jc w:val="both"/>
      </w:pPr>
      <w:r>
        <w:rPr>
          <w:sz w:val="20"/>
        </w:rPr>
        <w:t xml:space="preserve">3) количество мероприятий (проектов), выставок, мастер-классов, семинаров в сфере музыкального, театрального, изобразительного искусства, кино, литературы и народного творчества, направленных на патриотическое воспитание и пропаганду здорового образа жизни, а также посвященных знаменательным событиям и памятным датам Российской Федерации и Тульской области, проведенных некоммерческими организациями.</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w:t>
      </w:r>
    </w:p>
    <w:p>
      <w:pPr>
        <w:pStyle w:val="0"/>
        <w:spacing w:before="200" w:line-rule="auto"/>
        <w:ind w:firstLine="540"/>
        <w:jc w:val="both"/>
      </w:pPr>
      <w:r>
        <w:rPr>
          <w:sz w:val="20"/>
        </w:rPr>
        <w:t xml:space="preserve">27. 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субсидий, в течение 10 рабочих дней со дня заключения Соглашения.</w:t>
      </w:r>
    </w:p>
    <w:p>
      <w:pPr>
        <w:pStyle w:val="0"/>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ответственность за их нарушение</w:t>
      </w:r>
    </w:p>
    <w:p>
      <w:pPr>
        <w:pStyle w:val="0"/>
      </w:pPr>
      <w:r>
        <w:rPr>
          <w:sz w:val="20"/>
        </w:rPr>
      </w:r>
    </w:p>
    <w:p>
      <w:pPr>
        <w:pStyle w:val="0"/>
        <w:ind w:firstLine="540"/>
        <w:jc w:val="both"/>
      </w:pPr>
      <w:r>
        <w:rPr>
          <w:sz w:val="20"/>
        </w:rPr>
        <w:t xml:space="preserve">28.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w:t>
      </w:r>
      <w:hyperlink w:history="0" w:anchor="P144" w:tooltip="26. Планируемым результатом (далее - результат) предоставления субсидии является:">
        <w:r>
          <w:rPr>
            <w:sz w:val="20"/>
            <w:color w:val="0000ff"/>
          </w:rPr>
          <w:t xml:space="preserve">пункте 26</w:t>
        </w:r>
      </w:hyperlink>
      <w:r>
        <w:rPr>
          <w:sz w:val="20"/>
        </w:rPr>
        <w:t xml:space="preserve"> настоящего Порядка, осуществляется Министерством, а также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29. Министерство в течение 30 календарных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w:t>
      </w:r>
      <w:hyperlink w:history="0" w:anchor="P144" w:tooltip="26. Планируемым результатом (далее - результат) предоставления субсидии является:">
        <w:r>
          <w:rPr>
            <w:sz w:val="20"/>
            <w:color w:val="0000ff"/>
          </w:rPr>
          <w:t xml:space="preserve">пункте 26</w:t>
        </w:r>
      </w:hyperlink>
      <w:r>
        <w:rPr>
          <w:sz w:val="20"/>
        </w:rPr>
        <w:t xml:space="preserve"> настоящего Порядка, направляет получателю субсидий письменное требование о возврате субсидии.</w:t>
      </w:r>
    </w:p>
    <w:p>
      <w:pPr>
        <w:pStyle w:val="0"/>
        <w:spacing w:before="200" w:line-rule="auto"/>
        <w:ind w:firstLine="540"/>
        <w:jc w:val="both"/>
      </w:pPr>
      <w:r>
        <w:rPr>
          <w:sz w:val="20"/>
        </w:rPr>
        <w:t xml:space="preserve">30. В случае нарушения получателями субсидий условий и порядка предоставления субсидий,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w:t>
      </w:r>
      <w:hyperlink w:history="0" w:anchor="P144" w:tooltip="26. Планируемым результатом (далее - результат) предоставления субсидии является:">
        <w:r>
          <w:rPr>
            <w:sz w:val="20"/>
            <w:color w:val="0000ff"/>
          </w:rPr>
          <w:t xml:space="preserve">пункте 26</w:t>
        </w:r>
      </w:hyperlink>
      <w:r>
        <w:rPr>
          <w:sz w:val="20"/>
        </w:rPr>
        <w:t xml:space="preserve"> настоящего Порядка, соответствующие средства подлежат возврату получателем субсидий в доход бюджета Тульской области.</w:t>
      </w:r>
    </w:p>
    <w:p>
      <w:pPr>
        <w:pStyle w:val="0"/>
        <w:spacing w:before="200" w:line-rule="auto"/>
        <w:ind w:firstLine="540"/>
        <w:jc w:val="both"/>
      </w:pPr>
      <w:r>
        <w:rPr>
          <w:sz w:val="20"/>
        </w:rPr>
        <w:t xml:space="preserve">31. Получатель субсидий обязан в течение десяти рабочих дней со дня получения письменного требования Министерства о возврате субсидии возвратить ее в доход бюджета Тульской области.</w:t>
      </w:r>
    </w:p>
    <w:p>
      <w:pPr>
        <w:pStyle w:val="0"/>
        <w:spacing w:before="200" w:line-rule="auto"/>
        <w:ind w:firstLine="540"/>
        <w:jc w:val="both"/>
      </w:pPr>
      <w:r>
        <w:rPr>
          <w:sz w:val="20"/>
        </w:rPr>
        <w:t xml:space="preserve">32. В случае если субсидии не возвращены в установленный срок, они взыскиваются в доход бюджета Тульской области в порядке, установленном действующим законодательством.</w:t>
      </w:r>
    </w:p>
    <w:p>
      <w:pPr>
        <w:pStyle w:val="0"/>
        <w:spacing w:before="200" w:line-rule="auto"/>
        <w:ind w:firstLine="540"/>
        <w:jc w:val="both"/>
      </w:pPr>
      <w:r>
        <w:rPr>
          <w:sz w:val="20"/>
        </w:rPr>
        <w:t xml:space="preserve">33. В случаях, предусмотренных соглашениями о предоставлении субсидий, не использованный получателями субсидий на 1 января текущего финансового года остаток субсидий подлежит возврату в бюджет Тульской области в соответствии с требованиями, установленными бюджетным законодательством Российской Федерации и Тульской области.</w:t>
      </w:r>
    </w:p>
    <w:p>
      <w:pPr>
        <w:pStyle w:val="0"/>
        <w:spacing w:before="200" w:line-rule="auto"/>
        <w:ind w:firstLine="540"/>
        <w:jc w:val="both"/>
      </w:pPr>
      <w:r>
        <w:rPr>
          <w:sz w:val="20"/>
        </w:rPr>
        <w:t xml:space="preserve">34. В случае призыва получателя субсидии (некоммерческие организации, в которых одно и то же физическое лицо является единственным учредителем (участником) некоммерческой организации и его руководителем) на военную службу по мобилизации, прохождения получателем субсидии военной службы по контракту или прохождения военной службы по призыву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или прохождения военной службы по призыву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pPr>
        <w:pStyle w:val="0"/>
        <w:spacing w:before="200" w:line-rule="auto"/>
        <w:ind w:firstLine="540"/>
        <w:jc w:val="both"/>
      </w:pPr>
      <w:r>
        <w:rPr>
          <w:sz w:val="20"/>
        </w:rPr>
        <w:t xml:space="preserve">35. Получатель субсидии направляет в адрес Министерства уведомление о его призыве на военную службу по мобилизации, или прохождении военной службы по контракту, или прохождении военной службы по призыву любым доступным способом, позволяющим подтвердить факт получения уведомления.</w:t>
      </w:r>
    </w:p>
    <w:bookmarkStart w:id="164" w:name="P164"/>
    <w:bookmarkEnd w:id="164"/>
    <w:p>
      <w:pPr>
        <w:pStyle w:val="0"/>
        <w:spacing w:before="200" w:line-rule="auto"/>
        <w:ind w:firstLine="540"/>
        <w:jc w:val="both"/>
      </w:pPr>
      <w:r>
        <w:rPr>
          <w:sz w:val="20"/>
        </w:rPr>
        <w:t xml:space="preserve">36. Получатель субсидии представляет в Министерство документы, подтверждающие его нахождение в период действия соглашения (договора) о предоставлении субсидии на военной службе по мобилизации, или по призыву, или контракту о прохождении военной службы,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или окончания прохождении военной службы по призыву.</w:t>
      </w:r>
    </w:p>
    <w:p>
      <w:pPr>
        <w:pStyle w:val="0"/>
        <w:spacing w:before="200" w:line-rule="auto"/>
        <w:ind w:firstLine="540"/>
        <w:jc w:val="both"/>
      </w:pPr>
      <w:r>
        <w:rPr>
          <w:sz w:val="20"/>
        </w:rPr>
        <w:t xml:space="preserve">37. Дополнительное соглашение с получателем субсидии заключается в течение 10 рабочих дней, следующих за днем получения документов, указанных в </w:t>
      </w:r>
      <w:hyperlink w:history="0" w:anchor="P164" w:tooltip="36. Получатель субсидии представляет в Министерство документы, подтверждающие его нахождение в период действия соглашения (договора) о предоставлении субсидии на военной службе по мобилизации, или по призыву, или контракту о прохождении военной службы,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или окончания прохождении военной службы по призыву.">
        <w:r>
          <w:rPr>
            <w:sz w:val="20"/>
            <w:color w:val="0000ff"/>
          </w:rPr>
          <w:t xml:space="preserve">пункте 36</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02.02.2018 N 44</w:t>
            <w:br/>
            <w:t>(ред. от 26.10.2023)</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6BDCE9491EC36A565EC489C3A45DA0B68016B3A1AE1552A9BFD4EDE03342DBAA2575F2132F0B3E05C6E0B6AE592CED69AC80456926A357AA290F56e0P" TargetMode = "External"/>
	<Relationship Id="rId8" Type="http://schemas.openxmlformats.org/officeDocument/2006/relationships/hyperlink" Target="consultantplus://offline/ref=A36BDCE9491EC36A565EC489C3A45DA0B68016B3A9AE1252A9B489E7E86A4ED9AD2A2AE51466073F05C6E0B3A00629F878F48F467639A348B62B0D6150eEP" TargetMode = "External"/>
	<Relationship Id="rId9" Type="http://schemas.openxmlformats.org/officeDocument/2006/relationships/hyperlink" Target="consultantplus://offline/ref=A36BDCE9491EC36A565EC489C3A45DA0B68016B3A9AC1B50A7B189E7E86A4ED9AD2A2AE51466073F05C6E0B3A00629F878F48F467639A348B62B0D6150eEP" TargetMode = "External"/>
	<Relationship Id="rId10" Type="http://schemas.openxmlformats.org/officeDocument/2006/relationships/hyperlink" Target="consultantplus://offline/ref=A36BDCE9491EC36A565EDA84D5C803ABB58D49BEA0AB1902FCE08FB0B73A488CED6A2CB5512302355197A4E6A80F7CB73DA09C4677255Ae1P" TargetMode = "External"/>
	<Relationship Id="rId11" Type="http://schemas.openxmlformats.org/officeDocument/2006/relationships/hyperlink" Target="consultantplus://offline/ref=A36BDCE9491EC36A565EDA84D5C803ABB58E4BBDA9A81902FCE08FB0B73A488CED6A2CB45623016A5482B5BEA70C63A83DBF80447552e4P" TargetMode = "External"/>
	<Relationship Id="rId12" Type="http://schemas.openxmlformats.org/officeDocument/2006/relationships/hyperlink" Target="consultantplus://offline/ref=A36BDCE9491EC36A565EDA84D5C803ABB5884DBDA0AF1902FCE08FB0B73A488CED6A2CB057295E6F4193EDB1A4137CA822A3824657e4P" TargetMode = "External"/>
	<Relationship Id="rId13" Type="http://schemas.openxmlformats.org/officeDocument/2006/relationships/hyperlink" Target="consultantplus://offline/ref=A36BDCE9491EC36A565EC489C3A45DA0B68016B3A9AF1550A6B289E7E86A4ED9AD2A2AE51466073F05C6E4B2A50629F878F48F467639A348B62B0D6150eEP" TargetMode = "External"/>
	<Relationship Id="rId14" Type="http://schemas.openxmlformats.org/officeDocument/2006/relationships/hyperlink" Target="consultantplus://offline/ref=A36BDCE9491EC36A565EC489C3A45DA0B68016B3A9AE1252A9B489E7E86A4ED9AD2A2AE51466073F05C6E0B2A50629F878F48F467639A348B62B0D6150eEP" TargetMode = "External"/>
	<Relationship Id="rId15" Type="http://schemas.openxmlformats.org/officeDocument/2006/relationships/hyperlink" Target="consultantplus://offline/ref=A36BDCE9491EC36A565EC489C3A45DA0B68016B3A9AC1B50A7B189E7E86A4ED9AD2A2AE51466073F05C6E0B2A50629F878F48F467639A348B62B0D6150eEP" TargetMode = "External"/>
	<Relationship Id="rId16" Type="http://schemas.openxmlformats.org/officeDocument/2006/relationships/hyperlink" Target="consultantplus://offline/ref=A36BDCE9491EC36A565EC489C3A45DA0B68016B3A9AC1B50A7B189E7E86A4ED9AD2A2AE51466073F05C6E0B2A10629F878F48F467639A348B62B0D6150eEP" TargetMode = "External"/>
	<Relationship Id="rId17" Type="http://schemas.openxmlformats.org/officeDocument/2006/relationships/hyperlink" Target="consultantplus://offline/ref=A36BDCE9491EC36A565EDA84D5C803ABB58D49BEA0AB1902FCE08FB0B73A488CED6A2CB5512302355197A4E6A80F7CB73DA09C4677255Ae1P" TargetMode = "External"/>
	<Relationship Id="rId18" Type="http://schemas.openxmlformats.org/officeDocument/2006/relationships/hyperlink" Target="consultantplus://offline/ref=A36BDCE9491EC36A565EDA84D5C803ABB5884DBDA0AF1902FCE08FB0B73A488CED6A2CB057295E6F4193EDB1A4137CA822A3824657e4P" TargetMode = "External"/>
	<Relationship Id="rId19" Type="http://schemas.openxmlformats.org/officeDocument/2006/relationships/hyperlink" Target="consultantplus://offline/ref=A36BDCE9491EC36A565EC489C3A45DA0B68016B3A9AC1654A2B589E7E86A4ED9AD2A2AE506665F3307C7FEB2A4137FA93E5Ae2P" TargetMode = "External"/>
	<Relationship Id="rId20" Type="http://schemas.openxmlformats.org/officeDocument/2006/relationships/hyperlink" Target="consultantplus://offline/ref=A36BDCE9491EC36A565EC489C3A45DA0B68016B3A9AC1654A2B589E7E86A4ED9AD2A2AE51466073F05C0E2B5A50629F878F48F467639A348B62B0D6150eEP" TargetMode = "External"/>
	<Relationship Id="rId21" Type="http://schemas.openxmlformats.org/officeDocument/2006/relationships/hyperlink" Target="consultantplus://offline/ref=A36BDCE9491EC36A565EDA84D5C803ABB5884DBDA0AF1902FCE08FB0B73A488CED6A2CB256295E6F4193EDB1A4137CA822A3824657e4P" TargetMode = "External"/>
	<Relationship Id="rId22" Type="http://schemas.openxmlformats.org/officeDocument/2006/relationships/hyperlink" Target="consultantplus://offline/ref=A36BDCE9491EC36A565EDA84D5C803ABB5884EBBA9A61902FCE08FB0B73A488CED6A2CB057220A3F03CDB4E2E15870AB3DBF83456925A24B5AeBP" TargetMode = "External"/>
	<Relationship Id="rId23" Type="http://schemas.openxmlformats.org/officeDocument/2006/relationships/hyperlink" Target="consultantplus://offline/ref=A36BDCE9491EC36A565EDA84D5C803ABB58D49BEA0AB1902FCE08FB0B73A488CED6A2CB250220E355197A4E6A80F7CB73DA09C4677255Ae1P" TargetMode = "External"/>
	<Relationship Id="rId24" Type="http://schemas.openxmlformats.org/officeDocument/2006/relationships/hyperlink" Target="consultantplus://offline/ref=A36BDCE9491EC36A565EDA84D5C803ABB58D49BEA0AB1902FCE08FB0B73A488CED6A2CB2502008355197A4E6A80F7CB73DA09C4677255Ae1P" TargetMode = "External"/>
	<Relationship Id="rId25" Type="http://schemas.openxmlformats.org/officeDocument/2006/relationships/hyperlink" Target="consultantplus://offline/ref=A36BDCE9491EC36A565EDA84D5C803ABB58D49BEA0AB1902FCE08FB0B73A488CED6A2CB250220E355197A4E6A80F7CB73DA09C4677255Ae1P" TargetMode = "External"/>
	<Relationship Id="rId26" Type="http://schemas.openxmlformats.org/officeDocument/2006/relationships/hyperlink" Target="consultantplus://offline/ref=A36BDCE9491EC36A565EDA84D5C803ABB58D49BEA0AB1902FCE08FB0B73A488CED6A2CB2502008355197A4E6A80F7CB73DA09C4677255Ae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02.02.2018 N 44
(ред. от 26.10.2023)
"Об утверждении Порядка определения объема и предоставления из бюджета Тульской области субсидий социально ориентированным некоммерческим организациям Тульской области, не являющимся государственными (муниципальными) учреждениями, на оказание услуг (выполнение работ) в сфере культуры"</dc:title>
  <dcterms:created xsi:type="dcterms:W3CDTF">2023-11-21T15:30:57Z</dcterms:created>
</cp:coreProperties>
</file>