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03.08.2023 N 468</w:t>
              <w:br/>
              <w:t xml:space="preserve">"Об утверждении распределения иных межбюджетных трансфертов из бюджета Тульской области бюджетам муниципальных образований Тульской области в целях проведения конкурсов "Активный сельский староста", "Активный руководитель территориального общественного самоуправления"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августа 2023 г. N 468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ТУЛЬСКОЙ ОБЛАСТИ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ТУЛЬСКОЙ ОБЛАСТИ В ЦЕЛЯХ ПРОВЕДЕНИЯ КОНКУРСОВ</w:t>
      </w:r>
    </w:p>
    <w:p>
      <w:pPr>
        <w:pStyle w:val="2"/>
        <w:jc w:val="center"/>
      </w:pPr>
      <w:r>
        <w:rPr>
          <w:sz w:val="20"/>
        </w:rPr>
        <w:t xml:space="preserve">"АКТИВНЫЙ СЕЛЬСКИЙ СТАРОСТА", "АКТИВНЫЙ РУКОВОДИТЕЛЬ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Тульской области от 21.12.2022 N 138-ЗТО (ред. от 05.07.2023) &quot;О бюджете Тульской области на 2023 год и на плановый период 2024 и 2025 годов&quot; (принят Тульской областной Думой 15.12.2022) (вместе с &quot;Доходами бюджета Тульской области по группам, подгруппам и статьям классификации доходов бюджетов Российской Федерации на 2023 год&quot;, &quot;Доходами бюджета Тульской области по группам, подгруппам и статьям классификации доходов бюджетов Российской Федерации на плановый период 2024 и 2025 годов&quot;, &quot;Нормативами рас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21 декабря 2022 года N 138-ЗТО "О бюджете Тульской области на 2023 год и на плановый период 2024 и 2025 годов", </w:t>
      </w:r>
      <w:hyperlink w:history="0" r:id="rId8" w:tooltip="Постановление правительства Тульской области от 09.04.2021 N 170 (ред. от 28.06.2023) &quot;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&quot;Активный сельский староста&quot;, &quot;Активный руководитель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09.04.2021 N 170 "Об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"Активный сельский староста", "Активный руководитель территориального общественного самоуправления", на основании </w:t>
      </w:r>
      <w:hyperlink w:history="0" r:id="rId9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46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из бюджета Тульской области бюджетам муниципальных образований Тульской области в целях проведения конкурсов "Активный сельский староста", "Активный руководитель территориального общественного самоуправления" в 2023 году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В.А.ФЕДОРИЩЕВ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03.08.2023 N 468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 ИЗ БЮДЖЕТА ТУЛЬСКОЙ ОБЛАСТИ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ТУЛЬСКОЙ ОБЛАСТИ В ЦЕЛЯХ</w:t>
      </w:r>
    </w:p>
    <w:p>
      <w:pPr>
        <w:pStyle w:val="2"/>
        <w:jc w:val="center"/>
      </w:pPr>
      <w:r>
        <w:rPr>
          <w:sz w:val="20"/>
        </w:rPr>
        <w:t xml:space="preserve">ПРОВЕДЕНИЯ КОНКУРСОВ "АКТИВНЫЙ СЕЛЬСКИЙ СТАРОСТА",</w:t>
      </w:r>
    </w:p>
    <w:p>
      <w:pPr>
        <w:pStyle w:val="2"/>
        <w:jc w:val="center"/>
      </w:pPr>
      <w:r>
        <w:rPr>
          <w:sz w:val="20"/>
        </w:rPr>
        <w:t xml:space="preserve">"АКТИВНЫЙ РУКОВОДИТЕЛЬ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САМОУПРАВЛЕНИЯ"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3465"/>
      </w:tblGrid>
      <w:tr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Тульской области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иных межбюджетных трансфертов из бюджета Тульской области, рублей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город Алексин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468 000,00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Арсеньевский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216 000,00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Белевский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210 000,00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Богородицкий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282 000,00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Веневский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282 000,00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Воловский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204 000,00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город Донской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96 000,00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Дубенский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198 000,00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город Ефремов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366 000,00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Заокский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312 000,00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Каменский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Кимовский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Киреевский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Куркинский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рабочий поселок Новогуровский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город Новомосковск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Одоевский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Плавский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Славный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Суворовский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Тепло-Огаревский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город Тула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1 068 000,00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Узловский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Чернский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Щекинский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690 000,00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Ясногорский район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306 000,00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7 992 000,00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03.08.2023 N 468</w:t>
            <w:br/>
            <w:t>"Об утверждении распределения иных межбюджетных трансфе...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7A2D12FDF94370F4C43BB3BBD72B5229F257F70974258EAAC9FB12EFDC77C5C50B7D59243FE62A857016ED8AF6E2B9963UCs3Q" TargetMode = "External"/>
	<Relationship Id="rId8" Type="http://schemas.openxmlformats.org/officeDocument/2006/relationships/hyperlink" Target="consultantplus://offline/ref=37A2D12FDF94370F4C43BB3BBD72B5229F257F70974259E2A298B12EFDC77C5C50B7D59243FE62A857016ED8AF6E2B9963UCs3Q" TargetMode = "External"/>
	<Relationship Id="rId9" Type="http://schemas.openxmlformats.org/officeDocument/2006/relationships/hyperlink" Target="consultantplus://offline/ref=37A2D12FDF94370F4C43BB3BBD72B5229F257F70974159E7A29CB12EFDC77C5C50B7D59251FE3AA4550074D8AE7B7DC82595CFC3205C70F24954C4C7UFs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03.08.2023 N 468
"Об утверждении распределения иных межбюджетных трансфертов из бюджета Тульской области бюджетам муниципальных образований Тульской области в целях проведения конкурсов "Активный сельский староста", "Активный руководитель территориального общественного самоуправления" в 2023 году"</dc:title>
  <dcterms:created xsi:type="dcterms:W3CDTF">2023-11-21T16:44:20Z</dcterms:created>
</cp:coreProperties>
</file>