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02.08.2022 N 498</w:t>
              <w:br/>
              <w:t xml:space="preserve">"Об утверждении распределения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августа 2022 г. N 498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ТУЛЬСКОЙ ОБЛАСТИ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ТУЛЬСКОЙ ОБЛАСТИ В ЦЕЛЯХ ПРОВЕДЕНИЯ КОНКУРСОВ</w:t>
      </w:r>
    </w:p>
    <w:p>
      <w:pPr>
        <w:pStyle w:val="2"/>
        <w:jc w:val="center"/>
      </w:pPr>
      <w:r>
        <w:rPr>
          <w:sz w:val="20"/>
        </w:rPr>
        <w:t xml:space="preserve">"АКТИВНЫЙ СЕЛЬСКИЙ СТАРОСТА", "АКТИВНЫЙ РУКОВОДИТЕЛЬ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САМОУПРАВЛЕНИЯ"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Тульской области от 18.12.2021 N 124-ЗТО (ред. от 23.06.2022) &quot;О бюджете Тульской области на 2022 год и на плановый период 2023 и 2024 годов&quot; (принят Тульской областной Думой 16.12.2021) (вместе с &quot;Доходами бюджета Тульской области по группам, подгруппам и статьям классификации доходов бюджетов Российской Федерации на 2022 год&quot;, &quot;Доходами бюджета Тульской области по группам, подгруппам и статьям классификации доходов бюджетов Российской Федерации на плановый период 2023 и 2024 годов&quot;, &quot;Нормативами рас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18 декабря 2021 года N 124-ЗТО "О бюджете Тульской области на 2022 год и на плановый период 2023 и 2024 годов", </w:t>
      </w:r>
      <w:hyperlink w:history="0" r:id="rId8" w:tooltip="Постановление правительства Тульской области от 09.04.2021 N 170 (ред. от 27.09.2021) &quot;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&quot;Активный сельский староста&quot;, &quot;Активный руководитель территориального общественного самоуправл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09.04.2021 N 170 "Об утверждении Правил предоставления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самоуправления", на основании </w:t>
      </w:r>
      <w:hyperlink w:history="0" r:id="rId9" w:tooltip="Закон Тульской области от 27.05.2022 N 36-ЗТО &quot;Устав (Основной Закон) Тульской области&quot; (принят Тульской областной Думой 26.05.2022) {КонсультантПлюс}">
        <w:r>
          <w:rPr>
            <w:sz w:val="20"/>
            <w:color w:val="0000ff"/>
          </w:rPr>
          <w:t xml:space="preserve">статьи 46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 в 2022 году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В.В.ШЕРИН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02.08.2022 N 498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ИНЫХ МЕЖБЮДЖЕТНЫХ ТРАНСФЕРТОВ ИЗ БЮДЖЕТА ТУЛЬСКОЙ ОБЛАСТИ</w:t>
      </w:r>
    </w:p>
    <w:p>
      <w:pPr>
        <w:pStyle w:val="2"/>
        <w:jc w:val="center"/>
      </w:pPr>
      <w:r>
        <w:rPr>
          <w:sz w:val="20"/>
        </w:rPr>
        <w:t xml:space="preserve">БЮДЖЕТАМ МУНИЦИПАЛЬНЫХ ОБРАЗОВАНИЙ ТУЛЬСКОЙ ОБЛАСТИ В ЦЕЛЯХ</w:t>
      </w:r>
    </w:p>
    <w:p>
      <w:pPr>
        <w:pStyle w:val="2"/>
        <w:jc w:val="center"/>
      </w:pPr>
      <w:r>
        <w:rPr>
          <w:sz w:val="20"/>
        </w:rPr>
        <w:t xml:space="preserve">ПРОВЕДЕНИЯ КОНКУРСОВ "АКТИВНЫЙ СЕЛЬСКИЙ СТАРОСТА", "АКТИВНЫЙ</w:t>
      </w:r>
    </w:p>
    <w:p>
      <w:pPr>
        <w:pStyle w:val="2"/>
        <w:jc w:val="center"/>
      </w:pPr>
      <w:r>
        <w:rPr>
          <w:sz w:val="20"/>
        </w:rPr>
        <w:t xml:space="preserve">РУКОВОДИТЕЛЬ ТЕРРИТОРИАЛЬНОГО ОБЩЕСТВЕННОГО САМОУПРАВЛЕНИЯ"</w:t>
      </w:r>
    </w:p>
    <w:p>
      <w:pPr>
        <w:pStyle w:val="2"/>
        <w:jc w:val="center"/>
      </w:pPr>
      <w:r>
        <w:rPr>
          <w:sz w:val="20"/>
        </w:rPr>
        <w:t xml:space="preserve">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3"/>
        <w:gridCol w:w="3056"/>
      </w:tblGrid>
      <w:tr>
        <w:tc>
          <w:tcPr>
            <w:tcW w:w="59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Тульской области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иных межбюджетных трансфертов из бюджета Тульской области, рублей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Алексин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Арсеньевский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Белевский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Богородицкий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Веневский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Воловский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Донской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Дубенский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Ефремов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Заокский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Каменский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Кимовский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Киреевский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Куркинский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рабочий поселок Новогуровский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Новомосковск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Одоевский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Плавский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Славный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Суворовский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Тепло-Огаревский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город Тула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Узловский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Чернский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Щекинский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654 000,00</w:t>
            </w:r>
          </w:p>
        </w:tc>
      </w:tr>
      <w:tr>
        <w:tc>
          <w:tcPr>
            <w:tcW w:w="5953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Ясногорский район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282 000,00</w:t>
            </w:r>
          </w:p>
        </w:tc>
      </w:tr>
      <w:tr>
        <w:tc>
          <w:tcPr>
            <w:tcW w:w="59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30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7 626 000,00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02.08.2022 N 498</w:t>
            <w:br/>
            <w:t>"Об утверждении распределения иных межбюджетных трансфе...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22CDD7EC34063D71E6916205DF1DF8F4AA172DA5A9AA79105435C2BCA39E2369C092421C0C4617C06B800E6CEE0D3487RFr8H" TargetMode = "External"/>
	<Relationship Id="rId8" Type="http://schemas.openxmlformats.org/officeDocument/2006/relationships/hyperlink" Target="consultantplus://offline/ref=A77CE4EF113BB14E86E015FABBA138899A82A00D2C2EE379984FDAFC8A8769E80C70B3A72EEA0F62235E086B780FD6ABA6S4r5H" TargetMode = "External"/>
	<Relationship Id="rId9" Type="http://schemas.openxmlformats.org/officeDocument/2006/relationships/hyperlink" Target="consultantplus://offline/ref=A77CE4EF113BB14E86E015FABBA138899A82A00D2C2EE67B9E4FDAFC8A8769E80C70B3A73CEA576E2256126B7A1A80FAE012692E2B663B0D71C346A5SCr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02.08.2022 N 498
"Об утверждении распределения иных межбюджетных трансфертов из бюджета Тульской области бюджетам муниципальных образований Тульской области в целях проведения конкурсов "Активный сельский староста", "Активный руководитель территориального общественного самоуправления" в 2022 году"</dc:title>
  <dcterms:created xsi:type="dcterms:W3CDTF">2022-12-18T07:43:17Z</dcterms:created>
</cp:coreProperties>
</file>