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Тульской области от 24.12.2025 N 851</w:t>
              <w:br/>
              <w:t xml:space="preserve">"Об утверждении региональной программы Тульской области "Укрепление здоровья и формирование здоровьесберегающей среды"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ТУЛЬСКОЙ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24 декабря 2025 г. N 851</w:t>
      </w:r>
    </w:p>
    <w:p>
      <w:pPr>
        <w:pStyle w:val="2"/>
        <w:jc w:val="both"/>
      </w:pPr>
      <w:r>
        <w:rPr>
          <w:sz w:val="20"/>
        </w:rPr>
      </w:r>
    </w:p>
    <w:p>
      <w:pPr>
        <w:pStyle w:val="2"/>
        <w:jc w:val="center"/>
      </w:pPr>
      <w:r>
        <w:rPr>
          <w:sz w:val="20"/>
        </w:rPr>
        <w:t xml:space="preserve">ОБ УТВЕРЖДЕНИИ РЕГИОНАЛЬНОЙ ПРОГРАММЫ ТУЛЬСКОЙ ОБЛАСТИ</w:t>
      </w:r>
    </w:p>
    <w:p>
      <w:pPr>
        <w:pStyle w:val="2"/>
        <w:jc w:val="center"/>
      </w:pPr>
      <w:r>
        <w:rPr>
          <w:sz w:val="20"/>
        </w:rPr>
        <w:t xml:space="preserve">"УКРЕПЛЕНИЕ ЗДОРОВЬЯ И ФОРМИРОВАНИЕ</w:t>
      </w:r>
    </w:p>
    <w:p>
      <w:pPr>
        <w:pStyle w:val="2"/>
        <w:jc w:val="center"/>
      </w:pPr>
      <w:r>
        <w:rPr>
          <w:sz w:val="20"/>
        </w:rPr>
        <w:t xml:space="preserve">ЗДОРОВЬЕСБЕРЕГАЮЩЕЙ СРЕДЫ"</w:t>
      </w:r>
    </w:p>
    <w:p>
      <w:pPr>
        <w:pStyle w:val="0"/>
        <w:jc w:val="both"/>
      </w:pPr>
      <w:r>
        <w:rPr>
          <w:sz w:val="20"/>
        </w:rPr>
      </w:r>
    </w:p>
    <w:p>
      <w:pPr>
        <w:pStyle w:val="0"/>
        <w:ind w:firstLine="540"/>
        <w:jc w:val="both"/>
      </w:pPr>
      <w:r>
        <w:rPr>
          <w:sz w:val="20"/>
        </w:rPr>
        <w:t xml:space="preserve">В целях удовлетворения потребностей населения Тульской области в формировании благоприятной для жизни и здоровья среды обитания (социальной, психологической, информационной, экологической), формирования культуры здоровья населения региона и ответственного отношения к своему физическому и психологическому здоровью, в соответствии со </w:t>
      </w:r>
      <w:hyperlink w:history="0" r:id="rId8" w:tooltip="Закон Тульской области от 27.05.2022 N 36-ЗТО (ред. от 18.07.2025) &quot;Устав (Основной Закон) Тульской области&quot; (принят Тульской областной Думой 26.05.2022) {КонсультантПлюс}">
        <w:r>
          <w:rPr>
            <w:sz w:val="20"/>
            <w:color w:val="0000ff"/>
          </w:rPr>
          <w:t xml:space="preserve">статьей 46</w:t>
        </w:r>
      </w:hyperlink>
      <w:r>
        <w:rPr>
          <w:sz w:val="20"/>
        </w:rPr>
        <w:t xml:space="preserve"> Устава (Основного Закона) Тульской области Правительство Тульской области постановляет:</w:t>
      </w:r>
    </w:p>
    <w:p>
      <w:pPr>
        <w:pStyle w:val="0"/>
        <w:spacing w:before="200" w:lineRule="auto"/>
        <w:ind w:firstLine="540"/>
        <w:jc w:val="both"/>
      </w:pPr>
      <w:r>
        <w:rPr>
          <w:sz w:val="20"/>
        </w:rPr>
        <w:t xml:space="preserve">1. Утвердить региональную </w:t>
      </w:r>
      <w:hyperlink w:history="0" w:anchor="P28" w:tooltip="РЕГИОНАЛЬНАЯ ПРОГРАММА">
        <w:r>
          <w:rPr>
            <w:sz w:val="20"/>
            <w:color w:val="0000ff"/>
          </w:rPr>
          <w:t xml:space="preserve">программу</w:t>
        </w:r>
      </w:hyperlink>
      <w:r>
        <w:rPr>
          <w:sz w:val="20"/>
        </w:rPr>
        <w:t xml:space="preserve"> Тульской области "Укрепление здоровья и формирование здоровьесберегающей среды" (приложение).</w:t>
      </w:r>
    </w:p>
    <w:p>
      <w:pPr>
        <w:pStyle w:val="0"/>
        <w:spacing w:before="200" w:lineRule="auto"/>
        <w:ind w:firstLine="540"/>
        <w:jc w:val="both"/>
      </w:pPr>
      <w:r>
        <w:rPr>
          <w:sz w:val="20"/>
        </w:rPr>
        <w:t xml:space="preserve">2. Постановление вступает в силу со дня официального опубликования.</w:t>
      </w:r>
    </w:p>
    <w:p>
      <w:pPr>
        <w:pStyle w:val="0"/>
        <w:jc w:val="both"/>
      </w:pPr>
      <w:r>
        <w:rPr>
          <w:sz w:val="20"/>
        </w:rPr>
      </w:r>
    </w:p>
    <w:p>
      <w:pPr>
        <w:pStyle w:val="0"/>
        <w:jc w:val="right"/>
      </w:pPr>
      <w:r>
        <w:rPr>
          <w:sz w:val="20"/>
        </w:rPr>
        <w:t xml:space="preserve">Первый заместитель Губернатора</w:t>
      </w:r>
    </w:p>
    <w:p>
      <w:pPr>
        <w:pStyle w:val="0"/>
        <w:jc w:val="right"/>
      </w:pPr>
      <w:r>
        <w:rPr>
          <w:sz w:val="20"/>
        </w:rPr>
        <w:t xml:space="preserve">Тульской области - председатель</w:t>
      </w:r>
    </w:p>
    <w:p>
      <w:pPr>
        <w:pStyle w:val="0"/>
        <w:jc w:val="right"/>
      </w:pPr>
      <w:r>
        <w:rPr>
          <w:sz w:val="20"/>
        </w:rPr>
        <w:t xml:space="preserve">Правительства Тульской области</w:t>
      </w:r>
    </w:p>
    <w:p>
      <w:pPr>
        <w:pStyle w:val="0"/>
        <w:jc w:val="right"/>
      </w:pPr>
      <w:r>
        <w:rPr>
          <w:sz w:val="20"/>
        </w:rPr>
        <w:t xml:space="preserve">М.Ю.ПАНТЕЛЕЕВ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Правительства</w:t>
      </w:r>
    </w:p>
    <w:p>
      <w:pPr>
        <w:pStyle w:val="0"/>
        <w:jc w:val="right"/>
      </w:pPr>
      <w:r>
        <w:rPr>
          <w:sz w:val="20"/>
        </w:rPr>
        <w:t xml:space="preserve">Тульской области</w:t>
      </w:r>
    </w:p>
    <w:p>
      <w:pPr>
        <w:pStyle w:val="0"/>
        <w:jc w:val="right"/>
      </w:pPr>
      <w:r>
        <w:rPr>
          <w:sz w:val="20"/>
        </w:rPr>
        <w:t xml:space="preserve">от 24.12.2025 N 851</w:t>
      </w:r>
    </w:p>
    <w:p>
      <w:pPr>
        <w:pStyle w:val="0"/>
        <w:jc w:val="both"/>
      </w:pPr>
      <w:r>
        <w:rPr>
          <w:sz w:val="20"/>
        </w:rPr>
      </w:r>
    </w:p>
    <w:bookmarkStart w:id="28" w:name="P28"/>
    <w:bookmarkEnd w:id="28"/>
    <w:p>
      <w:pPr>
        <w:pStyle w:val="2"/>
        <w:jc w:val="center"/>
      </w:pPr>
      <w:r>
        <w:rPr>
          <w:sz w:val="20"/>
        </w:rPr>
        <w:t xml:space="preserve">РЕГИОНАЛЬНАЯ ПРОГРАММА</w:t>
      </w:r>
    </w:p>
    <w:p>
      <w:pPr>
        <w:pStyle w:val="2"/>
        <w:jc w:val="center"/>
      </w:pPr>
      <w:r>
        <w:rPr>
          <w:sz w:val="20"/>
        </w:rPr>
        <w:t xml:space="preserve">"УКРЕПЛЕНИЕ ЗДОРОВЬЯ И ФОРМИРОВАНИЕ</w:t>
      </w:r>
    </w:p>
    <w:p>
      <w:pPr>
        <w:pStyle w:val="2"/>
        <w:jc w:val="center"/>
      </w:pPr>
      <w:r>
        <w:rPr>
          <w:sz w:val="20"/>
        </w:rPr>
        <w:t xml:space="preserve">ЗДОРОВЬЕСБЕРЕГАЮЩЕЙ СРЕДЫ"</w:t>
      </w:r>
    </w:p>
    <w:p>
      <w:pPr>
        <w:pStyle w:val="0"/>
        <w:jc w:val="both"/>
      </w:pPr>
      <w:r>
        <w:rPr>
          <w:sz w:val="20"/>
        </w:rPr>
      </w:r>
    </w:p>
    <w:p>
      <w:pPr>
        <w:pStyle w:val="2"/>
        <w:outlineLvl w:val="1"/>
        <w:jc w:val="center"/>
      </w:pPr>
      <w:r>
        <w:rPr>
          <w:sz w:val="20"/>
        </w:rPr>
        <w:t xml:space="preserve">ПАСПОРТ</w:t>
      </w:r>
    </w:p>
    <w:p>
      <w:pPr>
        <w:pStyle w:val="2"/>
        <w:jc w:val="center"/>
      </w:pPr>
      <w:r>
        <w:rPr>
          <w:sz w:val="20"/>
        </w:rPr>
        <w:t xml:space="preserve">региональной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7427"/>
      </w:tblGrid>
      <w:tr>
        <w:tc>
          <w:tcPr>
            <w:tcW w:w="1587" w:type="dxa"/>
          </w:tcPr>
          <w:p>
            <w:pPr>
              <w:pStyle w:val="0"/>
            </w:pPr>
            <w:r>
              <w:rPr>
                <w:sz w:val="20"/>
              </w:rPr>
              <w:t xml:space="preserve">Наименование региональной программы</w:t>
            </w:r>
          </w:p>
        </w:tc>
        <w:tc>
          <w:tcPr>
            <w:tcW w:w="7427" w:type="dxa"/>
          </w:tcPr>
          <w:p>
            <w:pPr>
              <w:pStyle w:val="0"/>
            </w:pPr>
            <w:r>
              <w:rPr>
                <w:sz w:val="20"/>
              </w:rPr>
              <w:t xml:space="preserve">Укрепление здоровья и формирование здоровьесберегающей среды</w:t>
            </w:r>
          </w:p>
        </w:tc>
      </w:tr>
      <w:tr>
        <w:tc>
          <w:tcPr>
            <w:tcW w:w="1587" w:type="dxa"/>
          </w:tcPr>
          <w:p>
            <w:pPr>
              <w:pStyle w:val="0"/>
            </w:pPr>
            <w:r>
              <w:rPr>
                <w:sz w:val="20"/>
              </w:rPr>
              <w:t xml:space="preserve">Сроки реализации региональной программы</w:t>
            </w:r>
          </w:p>
        </w:tc>
        <w:tc>
          <w:tcPr>
            <w:tcW w:w="7427" w:type="dxa"/>
          </w:tcPr>
          <w:p>
            <w:pPr>
              <w:pStyle w:val="0"/>
            </w:pPr>
            <w:r>
              <w:rPr>
                <w:sz w:val="20"/>
              </w:rPr>
              <w:t xml:space="preserve">2025 - 2030 годы</w:t>
            </w:r>
          </w:p>
        </w:tc>
      </w:tr>
      <w:tr>
        <w:tc>
          <w:tcPr>
            <w:tcW w:w="1587" w:type="dxa"/>
          </w:tcPr>
          <w:p>
            <w:pPr>
              <w:pStyle w:val="0"/>
            </w:pPr>
            <w:r>
              <w:rPr>
                <w:sz w:val="20"/>
              </w:rPr>
              <w:t xml:space="preserve">Ответственный исполнитель региональной программы</w:t>
            </w:r>
          </w:p>
        </w:tc>
        <w:tc>
          <w:tcPr>
            <w:tcW w:w="7427" w:type="dxa"/>
          </w:tcPr>
          <w:p>
            <w:pPr>
              <w:pStyle w:val="0"/>
            </w:pPr>
            <w:r>
              <w:rPr>
                <w:sz w:val="20"/>
              </w:rPr>
              <w:t xml:space="preserve">Министерство здравоохранения Тульской области</w:t>
            </w:r>
          </w:p>
        </w:tc>
      </w:tr>
      <w:tr>
        <w:tc>
          <w:tcPr>
            <w:tcW w:w="1587" w:type="dxa"/>
          </w:tcPr>
          <w:p>
            <w:pPr>
              <w:pStyle w:val="0"/>
            </w:pPr>
            <w:r>
              <w:rPr>
                <w:sz w:val="20"/>
              </w:rPr>
              <w:t xml:space="preserve">Соисполнители региональной программы</w:t>
            </w:r>
          </w:p>
        </w:tc>
        <w:tc>
          <w:tcPr>
            <w:tcW w:w="7427" w:type="dxa"/>
          </w:tcPr>
          <w:p>
            <w:pPr>
              <w:pStyle w:val="0"/>
            </w:pPr>
            <w:r>
              <w:rPr>
                <w:sz w:val="20"/>
              </w:rPr>
              <w:t xml:space="preserve">Министерство жилищного хозяйства и благоустройства Тульской области,</w:t>
            </w:r>
          </w:p>
          <w:p>
            <w:pPr>
              <w:pStyle w:val="0"/>
            </w:pPr>
            <w:r>
              <w:rPr>
                <w:sz w:val="20"/>
              </w:rPr>
              <w:t xml:space="preserve">министерство культуры и туризма Тульской области,</w:t>
            </w:r>
          </w:p>
          <w:p>
            <w:pPr>
              <w:pStyle w:val="0"/>
            </w:pPr>
            <w:r>
              <w:rPr>
                <w:sz w:val="20"/>
              </w:rPr>
              <w:t xml:space="preserve">министерство массовых коммуникаций Тульской области,</w:t>
            </w:r>
          </w:p>
          <w:p>
            <w:pPr>
              <w:pStyle w:val="0"/>
            </w:pPr>
            <w:r>
              <w:rPr>
                <w:sz w:val="20"/>
              </w:rPr>
              <w:t xml:space="preserve">министерство молодежной политики Тульской области,</w:t>
            </w:r>
          </w:p>
          <w:p>
            <w:pPr>
              <w:pStyle w:val="0"/>
            </w:pPr>
            <w:r>
              <w:rPr>
                <w:sz w:val="20"/>
              </w:rPr>
              <w:t xml:space="preserve">министерство образования Тульской области,</w:t>
            </w:r>
          </w:p>
          <w:p>
            <w:pPr>
              <w:pStyle w:val="0"/>
            </w:pPr>
            <w:r>
              <w:rPr>
                <w:sz w:val="20"/>
              </w:rPr>
              <w:t xml:space="preserve">министерство промышленности Тульской области,</w:t>
            </w:r>
          </w:p>
          <w:p>
            <w:pPr>
              <w:pStyle w:val="0"/>
            </w:pPr>
            <w:r>
              <w:rPr>
                <w:sz w:val="20"/>
              </w:rPr>
              <w:t xml:space="preserve">министерство сельского хозяйства, природных ресурсов и экологии Тульской области,</w:t>
            </w:r>
          </w:p>
          <w:p>
            <w:pPr>
              <w:pStyle w:val="0"/>
            </w:pPr>
            <w:r>
              <w:rPr>
                <w:sz w:val="20"/>
              </w:rPr>
              <w:t xml:space="preserve">министерство спорта Тульской области,</w:t>
            </w:r>
          </w:p>
          <w:p>
            <w:pPr>
              <w:pStyle w:val="0"/>
            </w:pPr>
            <w:r>
              <w:rPr>
                <w:sz w:val="20"/>
              </w:rPr>
              <w:t xml:space="preserve">министерство труда и социальной защиты Тульской области,</w:t>
            </w:r>
          </w:p>
          <w:p>
            <w:pPr>
              <w:pStyle w:val="0"/>
            </w:pPr>
            <w:r>
              <w:rPr>
                <w:sz w:val="20"/>
              </w:rPr>
              <w:t xml:space="preserve">Управление Федеральной службы по надзору в сфере защиты прав потребителей и благополучия человека по Тульской области,</w:t>
            </w:r>
          </w:p>
          <w:p>
            <w:pPr>
              <w:pStyle w:val="0"/>
            </w:pPr>
            <w:r>
              <w:rPr>
                <w:sz w:val="20"/>
              </w:rPr>
              <w:t xml:space="preserve">администрации муниципальных образований Тульской области,</w:t>
            </w:r>
          </w:p>
          <w:p>
            <w:pPr>
              <w:pStyle w:val="0"/>
            </w:pPr>
            <w:r>
              <w:rPr>
                <w:sz w:val="20"/>
              </w:rPr>
              <w:t xml:space="preserve">Тульский областной союз организаций профсоюзов "Тульская Федерация профсоюзов",</w:t>
            </w:r>
          </w:p>
          <w:p>
            <w:pPr>
              <w:pStyle w:val="0"/>
            </w:pPr>
            <w:r>
              <w:rPr>
                <w:sz w:val="20"/>
              </w:rPr>
              <w:t xml:space="preserve">Региональное объединение работодателей "Тульский Союз промышленников и предпринимателей",</w:t>
            </w:r>
          </w:p>
          <w:p>
            <w:pPr>
              <w:pStyle w:val="0"/>
            </w:pPr>
            <w:r>
              <w:rPr>
                <w:sz w:val="20"/>
              </w:rPr>
              <w:t xml:space="preserve">союз "Торгово-промышленная палата",</w:t>
            </w:r>
          </w:p>
          <w:p>
            <w:pPr>
              <w:pStyle w:val="0"/>
            </w:pPr>
            <w:r>
              <w:rPr>
                <w:sz w:val="20"/>
              </w:rPr>
              <w:t xml:space="preserve">социально-ориентированные некоммерческие организации и волонтерские организации</w:t>
            </w:r>
          </w:p>
        </w:tc>
      </w:tr>
      <w:tr>
        <w:tc>
          <w:tcPr>
            <w:tcW w:w="1587" w:type="dxa"/>
          </w:tcPr>
          <w:p>
            <w:pPr>
              <w:pStyle w:val="0"/>
            </w:pPr>
            <w:r>
              <w:rPr>
                <w:sz w:val="20"/>
              </w:rPr>
              <w:t xml:space="preserve">Цели региональной программы</w:t>
            </w:r>
          </w:p>
        </w:tc>
        <w:tc>
          <w:tcPr>
            <w:tcW w:w="7427" w:type="dxa"/>
          </w:tcPr>
          <w:p>
            <w:pPr>
              <w:pStyle w:val="0"/>
            </w:pPr>
            <w:r>
              <w:rPr>
                <w:sz w:val="20"/>
              </w:rPr>
              <w:t xml:space="preserve">Увеличение ожидаемой продолжительности жизни жителей Тульской области до 78 лет к 2030 году;</w:t>
            </w:r>
          </w:p>
          <w:p>
            <w:pPr>
              <w:pStyle w:val="0"/>
            </w:pPr>
            <w:r>
              <w:rPr>
                <w:sz w:val="20"/>
              </w:rPr>
              <w:t xml:space="preserve">увеличение доли граждан, ведущих здоровый образ жизни до 12,4% к 2030 году</w:t>
            </w:r>
          </w:p>
        </w:tc>
      </w:tr>
      <w:tr>
        <w:tc>
          <w:tcPr>
            <w:tcW w:w="1587" w:type="dxa"/>
          </w:tcPr>
          <w:p>
            <w:pPr>
              <w:pStyle w:val="0"/>
            </w:pPr>
            <w:r>
              <w:rPr>
                <w:sz w:val="20"/>
              </w:rPr>
              <w:t xml:space="preserve">Задачи региональной программы</w:t>
            </w:r>
          </w:p>
        </w:tc>
        <w:tc>
          <w:tcPr>
            <w:tcW w:w="7427" w:type="dxa"/>
          </w:tcPr>
          <w:p>
            <w:pPr>
              <w:pStyle w:val="0"/>
            </w:pPr>
            <w:r>
              <w:rPr>
                <w:sz w:val="20"/>
              </w:rPr>
              <w:t xml:space="preserve">1. Формирование культуры здорового питания населения Тульской области.</w:t>
            </w:r>
          </w:p>
          <w:p>
            <w:pPr>
              <w:pStyle w:val="0"/>
            </w:pPr>
            <w:r>
              <w:rPr>
                <w:sz w:val="20"/>
              </w:rPr>
              <w:t xml:space="preserve">2. Информирование населения Тульской области о факторах риска и формирование приверженности к ведению здорового образа жизни.</w:t>
            </w:r>
          </w:p>
          <w:p>
            <w:pPr>
              <w:pStyle w:val="0"/>
            </w:pPr>
            <w:r>
              <w:rPr>
                <w:sz w:val="20"/>
              </w:rPr>
              <w:t xml:space="preserve">3. Выявление и коррекция факторов риска основных хронических неинфекционных заболеваний у населения Тульской области.</w:t>
            </w:r>
          </w:p>
          <w:p>
            <w:pPr>
              <w:pStyle w:val="0"/>
            </w:pPr>
            <w:r>
              <w:rPr>
                <w:sz w:val="20"/>
              </w:rPr>
              <w:t xml:space="preserve">4. Формирование основ здорового образа жизни среди детей и подростков.</w:t>
            </w:r>
          </w:p>
          <w:p>
            <w:pPr>
              <w:pStyle w:val="0"/>
            </w:pPr>
            <w:r>
              <w:rPr>
                <w:sz w:val="20"/>
              </w:rPr>
              <w:t xml:space="preserve">5. Внедрение новой модели работы центров здоровья.</w:t>
            </w:r>
          </w:p>
          <w:p>
            <w:pPr>
              <w:pStyle w:val="0"/>
            </w:pPr>
            <w:r>
              <w:rPr>
                <w:sz w:val="20"/>
              </w:rPr>
              <w:t xml:space="preserve">6. Внедрение обновленных программ укрепления общественного здоровья в муниципальных образованиях Тульской области.</w:t>
            </w:r>
          </w:p>
          <w:p>
            <w:pPr>
              <w:pStyle w:val="0"/>
            </w:pPr>
            <w:r>
              <w:rPr>
                <w:sz w:val="20"/>
              </w:rPr>
              <w:t xml:space="preserve">7. Разработка и внедрение корпоративных программ укрепления здоровья.</w:t>
            </w:r>
          </w:p>
          <w:p>
            <w:pPr>
              <w:pStyle w:val="0"/>
            </w:pPr>
            <w:r>
              <w:rPr>
                <w:sz w:val="20"/>
              </w:rPr>
              <w:t xml:space="preserve">8. Проведение информационно-коммуникационных кампаний по пропаганде здорового образа жизни.</w:t>
            </w:r>
          </w:p>
          <w:p>
            <w:pPr>
              <w:pStyle w:val="0"/>
            </w:pPr>
            <w:r>
              <w:rPr>
                <w:sz w:val="20"/>
              </w:rPr>
              <w:t xml:space="preserve">9. Организация работы по вовлечению граждан и некоммерческих организаций в мероприятия по укреплению общественного здоровья</w:t>
            </w:r>
          </w:p>
        </w:tc>
      </w:tr>
      <w:tr>
        <w:tc>
          <w:tcPr>
            <w:tcW w:w="1587" w:type="dxa"/>
          </w:tcPr>
          <w:p>
            <w:pPr>
              <w:pStyle w:val="0"/>
            </w:pPr>
            <w:r>
              <w:rPr>
                <w:sz w:val="20"/>
              </w:rPr>
              <w:t xml:space="preserve">Целевые показатели региональной программы</w:t>
            </w:r>
          </w:p>
        </w:tc>
        <w:tc>
          <w:tcPr>
            <w:tcW w:w="7427" w:type="dxa"/>
          </w:tcPr>
          <w:p>
            <w:pPr>
              <w:pStyle w:val="0"/>
            </w:pPr>
            <w:r>
              <w:rPr>
                <w:sz w:val="20"/>
              </w:rPr>
              <w:t xml:space="preserve">1. Потребление алкогольной продукции на душу населения (в литрах этанола) - литр чистого (100%) спирта.</w:t>
            </w:r>
          </w:p>
          <w:p>
            <w:pPr>
              <w:pStyle w:val="0"/>
            </w:pPr>
            <w:r>
              <w:rPr>
                <w:sz w:val="20"/>
              </w:rPr>
              <w:t xml:space="preserve">2. Распространенность курения табака в возрасте 18 лет и старше, %.</w:t>
            </w:r>
          </w:p>
          <w:p>
            <w:pPr>
              <w:pStyle w:val="0"/>
            </w:pPr>
            <w:r>
              <w:rPr>
                <w:sz w:val="20"/>
              </w:rPr>
              <w:t xml:space="preserve">3. Доля граждан, для которых Центрами здоровья разработаны индивидуальные программы по ведению здорового образа жизни, %.</w:t>
            </w:r>
          </w:p>
          <w:p>
            <w:pPr>
              <w:pStyle w:val="0"/>
            </w:pPr>
            <w:r>
              <w:rPr>
                <w:sz w:val="20"/>
              </w:rPr>
              <w:t xml:space="preserve">4. Доля граждан, прошедших углубленное профилактическое консультирование в Центрах здоровья, которым рекомендованы индивидуальные программы здорового питания, %.</w:t>
            </w:r>
          </w:p>
          <w:p>
            <w:pPr>
              <w:pStyle w:val="0"/>
            </w:pPr>
            <w:r>
              <w:rPr>
                <w:sz w:val="20"/>
              </w:rPr>
              <w:t xml:space="preserve">5. Доля граждан с факторами риска, выявленными в результате профилактических осмотров и диспансеризации, прошедших углубленное профилактическое консультирование в Центрах здоровья, %.</w:t>
            </w:r>
          </w:p>
          <w:p>
            <w:pPr>
              <w:pStyle w:val="0"/>
            </w:pPr>
            <w:r>
              <w:rPr>
                <w:sz w:val="20"/>
              </w:rPr>
              <w:t xml:space="preserve">6. В каждом муниципальном образовании Тульской области разработана и реализована программа по укреплению здоровья, единиц.</w:t>
            </w:r>
          </w:p>
          <w:p>
            <w:pPr>
              <w:pStyle w:val="0"/>
            </w:pPr>
            <w:r>
              <w:rPr>
                <w:sz w:val="20"/>
              </w:rPr>
              <w:t xml:space="preserve">7. Разработана корпоративная программа по ведению здорового образа жизни и профилактике хронических неинфекционных заболеваний для тиражирования на предприятия и организации региона с численностью работников 250 человек и более, единиц.</w:t>
            </w:r>
          </w:p>
          <w:p>
            <w:pPr>
              <w:pStyle w:val="0"/>
            </w:pPr>
            <w:r>
              <w:rPr>
                <w:sz w:val="20"/>
              </w:rPr>
              <w:t xml:space="preserve">8. Количество предприятий и организаций региона с численностью работников 250 человек и более, внедривших корпоративные программы укрепления здоровья на рабочем месте (нарастающим итогом), единиц.</w:t>
            </w:r>
          </w:p>
          <w:p>
            <w:pPr>
              <w:pStyle w:val="0"/>
            </w:pPr>
            <w:r>
              <w:rPr>
                <w:sz w:val="20"/>
              </w:rPr>
              <w:t xml:space="preserve">9. Доля граждан, ведущих здоровый образ жизни, %</w:t>
            </w:r>
          </w:p>
        </w:tc>
      </w:tr>
      <w:tr>
        <w:tc>
          <w:tcPr>
            <w:tcW w:w="1587" w:type="dxa"/>
          </w:tcPr>
          <w:p>
            <w:pPr>
              <w:pStyle w:val="0"/>
            </w:pPr>
            <w:r>
              <w:rPr>
                <w:sz w:val="20"/>
              </w:rPr>
              <w:t xml:space="preserve">Ожидаемые результаты реализации региональной программы</w:t>
            </w:r>
          </w:p>
        </w:tc>
        <w:tc>
          <w:tcPr>
            <w:tcW w:w="7427" w:type="dxa"/>
          </w:tcPr>
          <w:p>
            <w:pPr>
              <w:pStyle w:val="0"/>
            </w:pPr>
            <w:r>
              <w:rPr>
                <w:sz w:val="20"/>
              </w:rPr>
              <w:t xml:space="preserve">Достижение установленных в целевых показателей, а также исполнение плана мероприятий по реализации региональной программы</w:t>
            </w:r>
          </w:p>
        </w:tc>
      </w:tr>
    </w:tbl>
    <w:p>
      <w:pPr>
        <w:pStyle w:val="0"/>
        <w:jc w:val="both"/>
      </w:pPr>
      <w:r>
        <w:rPr>
          <w:sz w:val="20"/>
        </w:rPr>
      </w:r>
    </w:p>
    <w:p>
      <w:pPr>
        <w:pStyle w:val="2"/>
        <w:outlineLvl w:val="1"/>
        <w:jc w:val="center"/>
      </w:pPr>
      <w:r>
        <w:rPr>
          <w:sz w:val="20"/>
        </w:rPr>
        <w:t xml:space="preserve">Общие положения</w:t>
      </w:r>
    </w:p>
    <w:p>
      <w:pPr>
        <w:pStyle w:val="0"/>
        <w:jc w:val="both"/>
      </w:pPr>
      <w:r>
        <w:rPr>
          <w:sz w:val="20"/>
        </w:rPr>
      </w:r>
    </w:p>
    <w:p>
      <w:pPr>
        <w:pStyle w:val="0"/>
        <w:ind w:firstLine="540"/>
        <w:jc w:val="both"/>
      </w:pPr>
      <w:r>
        <w:rPr>
          <w:sz w:val="20"/>
        </w:rPr>
        <w:t xml:space="preserve">Региональная программа "Укрепление здоровья и формирование здоровьесберегающей среды" (далее - Региональная программа) призвана способствовать удовлетворению потребностей населения Тульской области в формировании благоприятной для жизни и здоровья среды (социальной, психологической, информационной, экологической), формированию культуры здоровья населения региона и ответственного отношения к своему физическому и психологическому здоровью, а также предполагает консолидацию усилий органов исполнительной власти Тульской области, населения в формировании благоприятной для жизни и здоровья среды и здорового образа жизни в регионе.</w:t>
      </w:r>
    </w:p>
    <w:p>
      <w:pPr>
        <w:pStyle w:val="0"/>
        <w:spacing w:before="200" w:lineRule="auto"/>
        <w:ind w:firstLine="540"/>
        <w:jc w:val="both"/>
      </w:pPr>
      <w:r>
        <w:rPr>
          <w:sz w:val="20"/>
        </w:rPr>
        <w:t xml:space="preserve">Региональная программа определяет цели, задачи и принципы, направленные на обеспечение интересов и реализацию стратегических национальных приоритетов в данной области, а также задачи, решение которых направлено на сохранение и укрепление здоровья граждан Тульской области.</w:t>
      </w:r>
    </w:p>
    <w:p>
      <w:pPr>
        <w:pStyle w:val="0"/>
        <w:spacing w:before="200" w:lineRule="auto"/>
        <w:ind w:firstLine="540"/>
        <w:jc w:val="both"/>
      </w:pPr>
      <w:r>
        <w:rPr>
          <w:sz w:val="20"/>
        </w:rPr>
        <w:t xml:space="preserve">Региональная программа разработана в соответствии с Федеральными законами от 21 ноября 2011 года </w:t>
      </w:r>
      <w:hyperlink w:history="0" r:id="rId9"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sz w:val="20"/>
            <w:color w:val="0000ff"/>
          </w:rPr>
          <w:t xml:space="preserve">N 323-ФЗ</w:t>
        </w:r>
      </w:hyperlink>
      <w:r>
        <w:rPr>
          <w:sz w:val="20"/>
        </w:rPr>
        <w:t xml:space="preserve"> "Об основах охраны здоровья граждан в Российской Федерации", от 29 ноября 2010 года </w:t>
      </w:r>
      <w:hyperlink w:history="0" r:id="rId1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N 326-ФЗ</w:t>
        </w:r>
      </w:hyperlink>
      <w:r>
        <w:rPr>
          <w:sz w:val="20"/>
        </w:rPr>
        <w:t xml:space="preserve"> "Об обязательном медицинском страховании в Российской Федерации"; Указами Президента Российской Федерации от 7 мая 2024 года </w:t>
      </w:r>
      <w:hyperlink w:history="0" r:id="rId11"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N 309</w:t>
        </w:r>
      </w:hyperlink>
      <w:r>
        <w:rPr>
          <w:sz w:val="20"/>
        </w:rPr>
        <w:t xml:space="preserve"> "О национальных целях развития Российской Федерации на период до 2030 года и на перспективу до 2036 года", от 21 января 2020 года </w:t>
      </w:r>
      <w:hyperlink w:history="0" r:id="rId12" w:tooltip="Указ Президента РФ от 21.01.2020 N 20 (ред. от 10.03.2025) &quot;Об утверждении Доктрины продовольственной безопасности Российской Федерации&quot; {КонсультантПлюс}">
        <w:r>
          <w:rPr>
            <w:sz w:val="20"/>
            <w:color w:val="0000ff"/>
          </w:rPr>
          <w:t xml:space="preserve">N 20</w:t>
        </w:r>
      </w:hyperlink>
      <w:r>
        <w:rPr>
          <w:sz w:val="20"/>
        </w:rPr>
        <w:t xml:space="preserve"> "Об утверждении Доктрины продовольственной безопасности Российской Федерации"; </w:t>
      </w:r>
      <w:hyperlink w:history="0" r:id="rId13" w:tooltip="Постановление Правительства РФ от 26.12.2017 N 1640 (ред. от 27.12.2024) &quot;Об утверждении государственной программы Российской Федерации &quot;Развитие здравоохранения&quot; (с изм. и доп., вступ. в силу с 01.01.2025)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26 декабря 2017 г. N 1640 "Об утверждении государственной программы "Развитие здравоохранения", федеральными проектами "Здоровье для каждого", входящего в состав национального проекта "Продолжительная и активная жизнь", и "Охрана материнства и детства", входящего в состав национального проекта "Семья", Положением о региональном движении "За медицину здорового долголетия", утвержденным Заместителем Председателя Правительства Российской Федерации Т. Голиковой 30 сентября 2025 г. N ТГ-П12-36349; Постановлениями правительства Тульской области от 08.02.2019 </w:t>
      </w:r>
      <w:hyperlink w:history="0" r:id="rId14" w:tooltip="Постановление правительства Тульской области от 08.02.2019 N 51 (ред. от 21.11.2025) &quot;Об утверждении государственной программы Тульской области &quot;Развитие здравоохранения Тульской области&quot; (вместе с &quot;Составом управляющего совета государственной программы по должностям&quot;, &quot;Перечнем нормативно-правовых актов правительства Тульской области в сфере здравоохранения, признаваемых утратившими силу&quot;) {КонсультантПлюс}">
        <w:r>
          <w:rPr>
            <w:sz w:val="20"/>
            <w:color w:val="0000ff"/>
          </w:rPr>
          <w:t xml:space="preserve">N 51</w:t>
        </w:r>
      </w:hyperlink>
      <w:r>
        <w:rPr>
          <w:sz w:val="20"/>
        </w:rPr>
        <w:t xml:space="preserve"> "Об утверждении государственной программы Тульской области "Развитие здравоохранения Тульской области"; от 24.10.2013 </w:t>
      </w:r>
      <w:hyperlink w:history="0" r:id="rId15" w:tooltip="Постановление правительства Тульской области от 24.10.2013 N 575 (ред. от 16.10.2025) &quot;Об утверждении государственной программы Тульской области &quot;Улучшение демографической ситуации и поддержка семей, воспитывающих детей, в Тульской области&quot; (вместе с &quot;Составом управляющего совета государственной программы Тульской области &quot;Улучшение демографической ситуации и поддержка семей, воспитывающих детей, в Тульской области&quot; по должностям&quot;) {КонсультантПлюс}">
        <w:r>
          <w:rPr>
            <w:sz w:val="20"/>
            <w:color w:val="0000ff"/>
          </w:rPr>
          <w:t xml:space="preserve">N 575</w:t>
        </w:r>
      </w:hyperlink>
      <w:r>
        <w:rPr>
          <w:sz w:val="20"/>
        </w:rPr>
        <w:t xml:space="preserve"> "Об утверждении государственной программы Тульской области "Улучшение демографической ситуации и поддержка семей, воспитывающих детей, в Тульской области"; от 26.01.2018 </w:t>
      </w:r>
      <w:hyperlink w:history="0" r:id="rId16" w:tooltip="Постановление правительства Тульской области от 26.01.2018 N 35 (ред. от 01.03.2024) &quot;Об утверждении государственной программы Тульской области &quot;Повышение общественной безопасности населения в Тульской области&quot; (вместе с &quot;Составом управляющего совета государственной программы Тульской области &quot;Повышение общественной безопасности населения в Тульской области&quot; по должностям&quot;) {КонсультантПлюс}">
        <w:r>
          <w:rPr>
            <w:sz w:val="20"/>
            <w:color w:val="0000ff"/>
          </w:rPr>
          <w:t xml:space="preserve">N 35</w:t>
        </w:r>
      </w:hyperlink>
      <w:r>
        <w:rPr>
          <w:sz w:val="20"/>
        </w:rPr>
        <w:t xml:space="preserve"> "Об утверждении государственной программы Тульской области "Повышение общественной безопасности населения в Тульской области".</w:t>
      </w:r>
    </w:p>
    <w:p>
      <w:pPr>
        <w:pStyle w:val="0"/>
        <w:jc w:val="both"/>
      </w:pPr>
      <w:r>
        <w:rPr>
          <w:sz w:val="20"/>
        </w:rPr>
      </w:r>
    </w:p>
    <w:p>
      <w:pPr>
        <w:pStyle w:val="2"/>
        <w:outlineLvl w:val="2"/>
        <w:jc w:val="center"/>
      </w:pPr>
      <w:r>
        <w:rPr>
          <w:sz w:val="20"/>
        </w:rPr>
        <w:t xml:space="preserve">1.1. Краткая характеристика Тульской области, анализ</w:t>
      </w:r>
    </w:p>
    <w:p>
      <w:pPr>
        <w:pStyle w:val="2"/>
        <w:jc w:val="center"/>
      </w:pPr>
      <w:r>
        <w:rPr>
          <w:sz w:val="20"/>
        </w:rPr>
        <w:t xml:space="preserve">особенностей региона, в том числе географических,</w:t>
      </w:r>
    </w:p>
    <w:p>
      <w:pPr>
        <w:pStyle w:val="2"/>
        <w:jc w:val="center"/>
      </w:pPr>
      <w:r>
        <w:rPr>
          <w:sz w:val="20"/>
        </w:rPr>
        <w:t xml:space="preserve">территориальных и экономических</w:t>
      </w:r>
    </w:p>
    <w:p>
      <w:pPr>
        <w:pStyle w:val="0"/>
        <w:jc w:val="both"/>
      </w:pPr>
      <w:r>
        <w:rPr>
          <w:sz w:val="20"/>
        </w:rPr>
      </w:r>
    </w:p>
    <w:p>
      <w:pPr>
        <w:pStyle w:val="0"/>
        <w:ind w:firstLine="540"/>
        <w:jc w:val="both"/>
      </w:pPr>
      <w:r>
        <w:rPr>
          <w:sz w:val="20"/>
        </w:rPr>
        <w:t xml:space="preserve">Тульская область - субъект Российской Федерации (далее - РФ), входит в состав Центрального федерального округа (далее - ЦФО). Административный (областной) центр - город Тула. Тульская область занимает площадь 25,7 тыс. кв. километров (0,15 процента территории России). Наибольшая протяженность территории области с севера на юг - 200 километров, с запада на восток - 190 километров. Граничит: на севере и северо-востоке с Московской, на востоке с Рязанской, на юго-востоке и юге с Липецкой, на юге и юго-западе с Орловской, на западе и северо-западе с Калужской областями. Крайними географическими точками области являются: на севере 54° 50' северной широты (Ясногорский район), на юге 52° 51' северной широты (г. Ефремов), на западе 35° 51' восточной долготы (Белевский район), на востоке 38° 57' восточной долготы (Кимовский район). Важной особенностью Тульской области является выгодное экономическое географическое положение. По состоянию на 01.01.2025 численность населения Тульской области составляет 1456,7 тысяч человек. По численности населения на указанную дату Тульская область занимает в РФ 33 место, в ЦФО - 5 место. По данным за 2024 год плотность населения Тульской области составляет 57,29 человека/км2.</w:t>
      </w:r>
    </w:p>
    <w:p>
      <w:pPr>
        <w:pStyle w:val="0"/>
        <w:spacing w:before="200" w:lineRule="auto"/>
        <w:ind w:firstLine="540"/>
        <w:jc w:val="both"/>
      </w:pPr>
      <w:r>
        <w:rPr>
          <w:sz w:val="20"/>
        </w:rPr>
        <w:t xml:space="preserve">Городские поселения сконцентрированы преимущественно в центральной и восточной частях Тульской области. Наиболее крупные сельские населенные пункты сосредоточены преимущественно вокруг городов, что формирует иерархическую структуру расселения с крупным региональным центром, а также центрами второго и третьего порядка. Наибольшая плотность сельских населенных пунктов характерна для центральной, южной и юго-восточной частей Тульской области с наиболее благоприятными агроклиматическими условиями (муниципальное образование городской округ город Новомосковск Тульской области, муниципальное образование Ефремовский муниципальный округ Тульской области). Тульская область является одной из самых высокоразвитых в промышленном отношении среди регионов ЦФО с высокой долей обрабатывающей промышленности в экономике. Одной из отличительных черт области является высокая концентрация предприятий оборонного комплекса. К основным видам экономической деятельности относятся: производство химических веществ и химических продуктов; производство прочей неметаллической минеральной продукции; производство готовых металлических изделий, кроме машин и оборудования; металлургическое производство; производство пищевых продуктов; производство напитков.</w:t>
      </w:r>
    </w:p>
    <w:p>
      <w:pPr>
        <w:pStyle w:val="0"/>
        <w:jc w:val="both"/>
      </w:pPr>
      <w:r>
        <w:rPr>
          <w:sz w:val="20"/>
        </w:rPr>
      </w:r>
    </w:p>
    <w:p>
      <w:pPr>
        <w:pStyle w:val="0"/>
        <w:outlineLvl w:val="3"/>
        <w:jc w:val="right"/>
      </w:pPr>
      <w:r>
        <w:rPr>
          <w:sz w:val="20"/>
        </w:rPr>
        <w:t xml:space="preserve">Таблица N 1</w:t>
      </w:r>
    </w:p>
    <w:p>
      <w:pPr>
        <w:pStyle w:val="0"/>
        <w:jc w:val="both"/>
      </w:pPr>
      <w:r>
        <w:rPr>
          <w:sz w:val="20"/>
        </w:rPr>
      </w:r>
    </w:p>
    <w:p>
      <w:pPr>
        <w:pStyle w:val="2"/>
        <w:jc w:val="center"/>
      </w:pPr>
      <w:r>
        <w:rPr>
          <w:sz w:val="20"/>
        </w:rPr>
        <w:t xml:space="preserve">Административно-территориальные характеристики</w:t>
      </w:r>
    </w:p>
    <w:p>
      <w:pPr>
        <w:pStyle w:val="2"/>
        <w:jc w:val="center"/>
      </w:pPr>
      <w:r>
        <w:rPr>
          <w:sz w:val="20"/>
        </w:rPr>
        <w:t xml:space="preserve">Тульской области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tcPr>
          <w:p>
            <w:pPr>
              <w:pStyle w:val="0"/>
            </w:pPr>
            <w:r>
              <w:rPr>
                <w:sz w:val="20"/>
              </w:rPr>
              <w:t xml:space="preserve">Площадь (кв. м)</w:t>
            </w:r>
          </w:p>
        </w:tc>
        <w:tc>
          <w:tcPr>
            <w:tcW w:w="4535" w:type="dxa"/>
          </w:tcPr>
          <w:p>
            <w:pPr>
              <w:pStyle w:val="0"/>
              <w:jc w:val="center"/>
            </w:pPr>
            <w:r>
              <w:rPr>
                <w:sz w:val="20"/>
              </w:rPr>
              <w:t xml:space="preserve">25,7 км2</w:t>
            </w:r>
          </w:p>
        </w:tc>
      </w:tr>
      <w:tr>
        <w:tc>
          <w:tcPr>
            <w:tcW w:w="4535" w:type="dxa"/>
          </w:tcPr>
          <w:p>
            <w:pPr>
              <w:pStyle w:val="0"/>
            </w:pPr>
            <w:r>
              <w:rPr>
                <w:sz w:val="20"/>
              </w:rPr>
              <w:t xml:space="preserve">Административный центр</w:t>
            </w:r>
          </w:p>
        </w:tc>
        <w:tc>
          <w:tcPr>
            <w:tcW w:w="4535" w:type="dxa"/>
          </w:tcPr>
          <w:p>
            <w:pPr>
              <w:pStyle w:val="0"/>
              <w:jc w:val="center"/>
            </w:pPr>
            <w:r>
              <w:rPr>
                <w:sz w:val="20"/>
              </w:rPr>
              <w:t xml:space="preserve">г. Тула - 533607 человека</w:t>
            </w:r>
          </w:p>
        </w:tc>
      </w:tr>
      <w:tr>
        <w:tc>
          <w:tcPr>
            <w:tcW w:w="4535" w:type="dxa"/>
          </w:tcPr>
          <w:p>
            <w:pPr>
              <w:pStyle w:val="0"/>
            </w:pPr>
            <w:r>
              <w:rPr>
                <w:sz w:val="20"/>
              </w:rPr>
              <w:t xml:space="preserve">Наиболее крупные города</w:t>
            </w:r>
          </w:p>
        </w:tc>
        <w:tc>
          <w:tcPr>
            <w:tcW w:w="4535" w:type="dxa"/>
          </w:tcPr>
          <w:p>
            <w:pPr>
              <w:pStyle w:val="0"/>
              <w:jc w:val="center"/>
            </w:pPr>
            <w:r>
              <w:rPr>
                <w:sz w:val="20"/>
              </w:rPr>
              <w:t xml:space="preserve">Тула, Новомосковск, Щекино, Узловая, Ефремов, Алексин, Донской</w:t>
            </w:r>
          </w:p>
        </w:tc>
      </w:tr>
      <w:tr>
        <w:tc>
          <w:tcPr>
            <w:tcW w:w="4535" w:type="dxa"/>
          </w:tcPr>
          <w:p>
            <w:pPr>
              <w:pStyle w:val="0"/>
            </w:pPr>
            <w:r>
              <w:rPr>
                <w:sz w:val="20"/>
              </w:rPr>
              <w:t xml:space="preserve">Максимальное расстояние для маршрутизации от крайнего населенного пункта до административного центра</w:t>
            </w:r>
          </w:p>
        </w:tc>
        <w:tc>
          <w:tcPr>
            <w:tcW w:w="4535" w:type="dxa"/>
          </w:tcPr>
          <w:p>
            <w:pPr>
              <w:pStyle w:val="0"/>
              <w:jc w:val="center"/>
            </w:pPr>
            <w:r>
              <w:rPr>
                <w:sz w:val="20"/>
              </w:rPr>
              <w:t xml:space="preserve">173 км</w:t>
            </w:r>
          </w:p>
        </w:tc>
      </w:tr>
      <w:tr>
        <w:tc>
          <w:tcPr>
            <w:tcW w:w="4535" w:type="dxa"/>
          </w:tcPr>
          <w:p>
            <w:pPr>
              <w:pStyle w:val="0"/>
            </w:pPr>
            <w:r>
              <w:rPr>
                <w:sz w:val="20"/>
              </w:rPr>
              <w:t xml:space="preserve">Численность населения, абсолютное количество (далее - абс.)</w:t>
            </w:r>
          </w:p>
        </w:tc>
        <w:tc>
          <w:tcPr>
            <w:tcW w:w="4535" w:type="dxa"/>
          </w:tcPr>
          <w:p>
            <w:pPr>
              <w:pStyle w:val="0"/>
              <w:jc w:val="center"/>
            </w:pPr>
            <w:r>
              <w:rPr>
                <w:sz w:val="20"/>
              </w:rPr>
              <w:t xml:space="preserve">1456791</w:t>
            </w:r>
          </w:p>
        </w:tc>
      </w:tr>
      <w:tr>
        <w:tc>
          <w:tcPr>
            <w:tcW w:w="4535" w:type="dxa"/>
          </w:tcPr>
          <w:p>
            <w:pPr>
              <w:pStyle w:val="0"/>
            </w:pPr>
            <w:r>
              <w:rPr>
                <w:sz w:val="20"/>
              </w:rPr>
              <w:t xml:space="preserve">Городское население, абс.</w:t>
            </w:r>
          </w:p>
        </w:tc>
        <w:tc>
          <w:tcPr>
            <w:tcW w:w="4535" w:type="dxa"/>
          </w:tcPr>
          <w:p>
            <w:pPr>
              <w:pStyle w:val="0"/>
              <w:jc w:val="center"/>
            </w:pPr>
            <w:r>
              <w:rPr>
                <w:sz w:val="20"/>
              </w:rPr>
              <w:t xml:space="preserve">73,7</w:t>
            </w:r>
          </w:p>
        </w:tc>
      </w:tr>
      <w:tr>
        <w:tc>
          <w:tcPr>
            <w:tcW w:w="4535" w:type="dxa"/>
          </w:tcPr>
          <w:p>
            <w:pPr>
              <w:pStyle w:val="0"/>
            </w:pPr>
            <w:r>
              <w:rPr>
                <w:sz w:val="20"/>
              </w:rPr>
              <w:t xml:space="preserve">Сельское население, абс. %</w:t>
            </w:r>
          </w:p>
        </w:tc>
        <w:tc>
          <w:tcPr>
            <w:tcW w:w="4535" w:type="dxa"/>
          </w:tcPr>
          <w:p>
            <w:pPr>
              <w:pStyle w:val="0"/>
              <w:jc w:val="center"/>
            </w:pPr>
            <w:r>
              <w:rPr>
                <w:sz w:val="20"/>
              </w:rPr>
              <w:t xml:space="preserve">26,3</w:t>
            </w:r>
          </w:p>
        </w:tc>
      </w:tr>
      <w:tr>
        <w:tc>
          <w:tcPr>
            <w:tcW w:w="4535" w:type="dxa"/>
          </w:tcPr>
          <w:p>
            <w:pPr>
              <w:pStyle w:val="0"/>
            </w:pPr>
            <w:r>
              <w:rPr>
                <w:sz w:val="20"/>
              </w:rPr>
              <w:t xml:space="preserve">Плотность населения (человек на 1 км</w:t>
            </w:r>
            <w:r>
              <w:rPr>
                <w:sz w:val="20"/>
                <w:vertAlign w:val="superscript"/>
              </w:rPr>
              <w:t xml:space="preserve">2</w:t>
            </w:r>
            <w:r>
              <w:rPr>
                <w:sz w:val="20"/>
              </w:rPr>
              <w:t xml:space="preserve">)</w:t>
            </w:r>
          </w:p>
        </w:tc>
        <w:tc>
          <w:tcPr>
            <w:tcW w:w="4535" w:type="dxa"/>
          </w:tcPr>
          <w:p>
            <w:pPr>
              <w:pStyle w:val="0"/>
              <w:jc w:val="center"/>
            </w:pPr>
            <w:r>
              <w:rPr>
                <w:sz w:val="20"/>
              </w:rPr>
              <w:t xml:space="preserve">57,29 человека/км2</w:t>
            </w:r>
          </w:p>
        </w:tc>
      </w:tr>
    </w:tbl>
    <w:p>
      <w:pPr>
        <w:pStyle w:val="0"/>
        <w:jc w:val="both"/>
      </w:pPr>
      <w:r>
        <w:rPr>
          <w:sz w:val="20"/>
        </w:rPr>
      </w:r>
    </w:p>
    <w:p>
      <w:pPr>
        <w:pStyle w:val="2"/>
        <w:outlineLvl w:val="2"/>
        <w:jc w:val="center"/>
      </w:pPr>
      <w:r>
        <w:rPr>
          <w:sz w:val="20"/>
        </w:rPr>
        <w:t xml:space="preserve">1.2. Анализ основных демографических показателей</w:t>
      </w:r>
    </w:p>
    <w:p>
      <w:pPr>
        <w:pStyle w:val="2"/>
        <w:jc w:val="center"/>
      </w:pPr>
      <w:r>
        <w:rPr>
          <w:sz w:val="20"/>
        </w:rPr>
        <w:t xml:space="preserve">Тульской области</w:t>
      </w:r>
    </w:p>
    <w:p>
      <w:pPr>
        <w:pStyle w:val="0"/>
        <w:jc w:val="both"/>
      </w:pPr>
      <w:r>
        <w:rPr>
          <w:sz w:val="20"/>
        </w:rPr>
      </w:r>
    </w:p>
    <w:p>
      <w:pPr>
        <w:pStyle w:val="0"/>
        <w:jc w:val="right"/>
      </w:pPr>
      <w:r>
        <w:rPr>
          <w:sz w:val="20"/>
        </w:rPr>
        <w:t xml:space="preserve">Таблица N 2</w:t>
      </w:r>
    </w:p>
    <w:p>
      <w:pPr>
        <w:pStyle w:val="0"/>
        <w:jc w:val="both"/>
      </w:pPr>
      <w:r>
        <w:rPr>
          <w:sz w:val="20"/>
        </w:rPr>
      </w:r>
    </w:p>
    <w:p>
      <w:pPr>
        <w:pStyle w:val="0"/>
        <w:jc w:val="center"/>
      </w:pPr>
      <w:r>
        <w:rPr>
          <w:sz w:val="20"/>
        </w:rPr>
        <w:t xml:space="preserve">Численность населения Тульской области за период</w:t>
      </w:r>
    </w:p>
    <w:p>
      <w:pPr>
        <w:pStyle w:val="0"/>
        <w:jc w:val="center"/>
      </w:pPr>
      <w:r>
        <w:rPr>
          <w:sz w:val="20"/>
        </w:rPr>
        <w:t xml:space="preserve">2020 - 2024 годы (человек)</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1323"/>
        <w:gridCol w:w="1415"/>
        <w:gridCol w:w="1414"/>
        <w:gridCol w:w="1415"/>
        <w:gridCol w:w="1474"/>
      </w:tblGrid>
      <w:tr>
        <w:tc>
          <w:tcPr>
            <w:tcW w:w="1984" w:type="dxa"/>
            <w:vMerge w:val="restart"/>
          </w:tcPr>
          <w:p>
            <w:pPr>
              <w:pStyle w:val="0"/>
              <w:jc w:val="center"/>
            </w:pPr>
            <w:r>
              <w:rPr>
                <w:sz w:val="20"/>
              </w:rPr>
              <w:t xml:space="preserve">Показатель</w:t>
            </w:r>
          </w:p>
        </w:tc>
        <w:tc>
          <w:tcPr>
            <w:gridSpan w:val="5"/>
            <w:tcW w:w="7041" w:type="dxa"/>
          </w:tcPr>
          <w:p>
            <w:pPr>
              <w:pStyle w:val="0"/>
              <w:jc w:val="center"/>
            </w:pPr>
            <w:r>
              <w:rPr>
                <w:sz w:val="20"/>
              </w:rPr>
              <w:t xml:space="preserve">Годы</w:t>
            </w:r>
          </w:p>
        </w:tc>
      </w:tr>
      <w:tr>
        <w:tc>
          <w:tcPr>
            <w:vMerge w:val="continue"/>
          </w:tcPr>
          <w:p/>
        </w:tc>
        <w:tc>
          <w:tcPr>
            <w:tcW w:w="1323" w:type="dxa"/>
          </w:tcPr>
          <w:p>
            <w:pPr>
              <w:pStyle w:val="0"/>
              <w:jc w:val="center"/>
            </w:pPr>
            <w:r>
              <w:rPr>
                <w:sz w:val="20"/>
              </w:rPr>
              <w:t xml:space="preserve">01.01.2021</w:t>
            </w:r>
          </w:p>
        </w:tc>
        <w:tc>
          <w:tcPr>
            <w:tcW w:w="1415" w:type="dxa"/>
          </w:tcPr>
          <w:p>
            <w:pPr>
              <w:pStyle w:val="0"/>
              <w:jc w:val="center"/>
            </w:pPr>
            <w:r>
              <w:rPr>
                <w:sz w:val="20"/>
              </w:rPr>
              <w:t xml:space="preserve">01.01.2022</w:t>
            </w:r>
          </w:p>
        </w:tc>
        <w:tc>
          <w:tcPr>
            <w:tcW w:w="1414" w:type="dxa"/>
          </w:tcPr>
          <w:p>
            <w:pPr>
              <w:pStyle w:val="0"/>
              <w:jc w:val="center"/>
            </w:pPr>
            <w:r>
              <w:rPr>
                <w:sz w:val="20"/>
              </w:rPr>
              <w:t xml:space="preserve">01.01.2023</w:t>
            </w:r>
          </w:p>
        </w:tc>
        <w:tc>
          <w:tcPr>
            <w:tcW w:w="1415" w:type="dxa"/>
          </w:tcPr>
          <w:p>
            <w:pPr>
              <w:pStyle w:val="0"/>
              <w:jc w:val="center"/>
            </w:pPr>
            <w:r>
              <w:rPr>
                <w:sz w:val="20"/>
              </w:rPr>
              <w:t xml:space="preserve">01.01.2024</w:t>
            </w:r>
          </w:p>
        </w:tc>
        <w:tc>
          <w:tcPr>
            <w:tcW w:w="1474" w:type="dxa"/>
          </w:tcPr>
          <w:p>
            <w:pPr>
              <w:pStyle w:val="0"/>
              <w:jc w:val="center"/>
            </w:pPr>
            <w:r>
              <w:rPr>
                <w:sz w:val="20"/>
              </w:rPr>
              <w:t xml:space="preserve">01.01.2025</w:t>
            </w:r>
          </w:p>
        </w:tc>
      </w:tr>
      <w:tr>
        <w:tc>
          <w:tcPr>
            <w:tcW w:w="1984" w:type="dxa"/>
          </w:tcPr>
          <w:p>
            <w:pPr>
              <w:pStyle w:val="0"/>
            </w:pPr>
            <w:r>
              <w:rPr>
                <w:sz w:val="20"/>
              </w:rPr>
              <w:t xml:space="preserve">Численность населения, всего</w:t>
            </w:r>
          </w:p>
        </w:tc>
        <w:tc>
          <w:tcPr>
            <w:tcW w:w="1323" w:type="dxa"/>
          </w:tcPr>
          <w:p>
            <w:pPr>
              <w:pStyle w:val="0"/>
              <w:jc w:val="center"/>
            </w:pPr>
            <w:r>
              <w:rPr>
                <w:sz w:val="20"/>
              </w:rPr>
              <w:t xml:space="preserve">1507615</w:t>
            </w:r>
          </w:p>
        </w:tc>
        <w:tc>
          <w:tcPr>
            <w:tcW w:w="1415" w:type="dxa"/>
          </w:tcPr>
          <w:p>
            <w:pPr>
              <w:pStyle w:val="0"/>
              <w:jc w:val="center"/>
            </w:pPr>
            <w:r>
              <w:rPr>
                <w:sz w:val="20"/>
              </w:rPr>
              <w:t xml:space="preserve">1496690</w:t>
            </w:r>
          </w:p>
        </w:tc>
        <w:tc>
          <w:tcPr>
            <w:tcW w:w="1414" w:type="dxa"/>
          </w:tcPr>
          <w:p>
            <w:pPr>
              <w:pStyle w:val="0"/>
              <w:jc w:val="center"/>
            </w:pPr>
            <w:r>
              <w:rPr>
                <w:sz w:val="20"/>
              </w:rPr>
              <w:t xml:space="preserve">1481471</w:t>
            </w:r>
          </w:p>
        </w:tc>
        <w:tc>
          <w:tcPr>
            <w:tcW w:w="1415" w:type="dxa"/>
          </w:tcPr>
          <w:p>
            <w:pPr>
              <w:pStyle w:val="0"/>
              <w:jc w:val="center"/>
            </w:pPr>
            <w:r>
              <w:rPr>
                <w:sz w:val="20"/>
              </w:rPr>
              <w:t xml:space="preserve">1471140</w:t>
            </w:r>
          </w:p>
        </w:tc>
        <w:tc>
          <w:tcPr>
            <w:tcW w:w="1474" w:type="dxa"/>
          </w:tcPr>
          <w:p>
            <w:pPr>
              <w:pStyle w:val="0"/>
              <w:jc w:val="center"/>
            </w:pPr>
            <w:r>
              <w:rPr>
                <w:sz w:val="20"/>
              </w:rPr>
              <w:t xml:space="preserve">1456791</w:t>
            </w:r>
          </w:p>
        </w:tc>
      </w:tr>
      <w:tr>
        <w:tc>
          <w:tcPr>
            <w:tcW w:w="1984" w:type="dxa"/>
          </w:tcPr>
          <w:p>
            <w:pPr>
              <w:pStyle w:val="0"/>
            </w:pPr>
            <w:r>
              <w:rPr>
                <w:sz w:val="20"/>
              </w:rPr>
              <w:t xml:space="preserve">городское</w:t>
            </w:r>
          </w:p>
        </w:tc>
        <w:tc>
          <w:tcPr>
            <w:tcW w:w="1323" w:type="dxa"/>
          </w:tcPr>
          <w:p>
            <w:pPr>
              <w:pStyle w:val="0"/>
              <w:jc w:val="center"/>
            </w:pPr>
            <w:r>
              <w:rPr>
                <w:sz w:val="20"/>
              </w:rPr>
              <w:t xml:space="preserve">1131400</w:t>
            </w:r>
          </w:p>
        </w:tc>
        <w:tc>
          <w:tcPr>
            <w:tcW w:w="1415" w:type="dxa"/>
          </w:tcPr>
          <w:p>
            <w:pPr>
              <w:pStyle w:val="0"/>
              <w:jc w:val="center"/>
            </w:pPr>
            <w:r>
              <w:rPr>
                <w:sz w:val="20"/>
              </w:rPr>
              <w:t xml:space="preserve">110800</w:t>
            </w:r>
          </w:p>
        </w:tc>
        <w:tc>
          <w:tcPr>
            <w:tcW w:w="1414" w:type="dxa"/>
          </w:tcPr>
          <w:p>
            <w:pPr>
              <w:pStyle w:val="0"/>
              <w:jc w:val="center"/>
            </w:pPr>
            <w:r>
              <w:rPr>
                <w:sz w:val="20"/>
              </w:rPr>
              <w:t xml:space="preserve">1097100</w:t>
            </w:r>
          </w:p>
        </w:tc>
        <w:tc>
          <w:tcPr>
            <w:tcW w:w="1415" w:type="dxa"/>
          </w:tcPr>
          <w:p>
            <w:pPr>
              <w:pStyle w:val="0"/>
              <w:jc w:val="center"/>
            </w:pPr>
            <w:r>
              <w:rPr>
                <w:sz w:val="20"/>
              </w:rPr>
              <w:t xml:space="preserve">1083900</w:t>
            </w:r>
          </w:p>
        </w:tc>
        <w:tc>
          <w:tcPr>
            <w:tcW w:w="1474" w:type="dxa"/>
          </w:tcPr>
          <w:p>
            <w:pPr>
              <w:pStyle w:val="0"/>
              <w:jc w:val="center"/>
            </w:pPr>
            <w:r>
              <w:rPr>
                <w:sz w:val="20"/>
              </w:rPr>
              <w:t xml:space="preserve">1074400</w:t>
            </w:r>
          </w:p>
        </w:tc>
      </w:tr>
      <w:tr>
        <w:tc>
          <w:tcPr>
            <w:tcW w:w="1984" w:type="dxa"/>
          </w:tcPr>
          <w:p>
            <w:pPr>
              <w:pStyle w:val="0"/>
            </w:pPr>
            <w:r>
              <w:rPr>
                <w:sz w:val="20"/>
              </w:rPr>
              <w:t xml:space="preserve">сельское</w:t>
            </w:r>
          </w:p>
        </w:tc>
        <w:tc>
          <w:tcPr>
            <w:tcW w:w="1323" w:type="dxa"/>
          </w:tcPr>
          <w:p>
            <w:pPr>
              <w:pStyle w:val="0"/>
              <w:jc w:val="center"/>
            </w:pPr>
            <w:r>
              <w:rPr>
                <w:sz w:val="20"/>
              </w:rPr>
              <w:t xml:space="preserve">387600</w:t>
            </w:r>
          </w:p>
        </w:tc>
        <w:tc>
          <w:tcPr>
            <w:tcW w:w="1415" w:type="dxa"/>
          </w:tcPr>
          <w:p>
            <w:pPr>
              <w:pStyle w:val="0"/>
              <w:jc w:val="center"/>
            </w:pPr>
            <w:r>
              <w:rPr>
                <w:sz w:val="20"/>
              </w:rPr>
              <w:t xml:space="preserve">400400</w:t>
            </w:r>
          </w:p>
        </w:tc>
        <w:tc>
          <w:tcPr>
            <w:tcW w:w="1414" w:type="dxa"/>
          </w:tcPr>
          <w:p>
            <w:pPr>
              <w:pStyle w:val="0"/>
              <w:jc w:val="center"/>
            </w:pPr>
            <w:r>
              <w:rPr>
                <w:sz w:val="20"/>
              </w:rPr>
              <w:t xml:space="preserve">399600</w:t>
            </w:r>
          </w:p>
        </w:tc>
        <w:tc>
          <w:tcPr>
            <w:tcW w:w="1415" w:type="dxa"/>
          </w:tcPr>
          <w:p>
            <w:pPr>
              <w:pStyle w:val="0"/>
              <w:jc w:val="center"/>
            </w:pPr>
            <w:r>
              <w:rPr>
                <w:sz w:val="20"/>
              </w:rPr>
              <w:t xml:space="preserve">376000</w:t>
            </w:r>
          </w:p>
        </w:tc>
        <w:tc>
          <w:tcPr>
            <w:tcW w:w="1474" w:type="dxa"/>
          </w:tcPr>
          <w:p>
            <w:pPr>
              <w:pStyle w:val="0"/>
              <w:jc w:val="center"/>
            </w:pPr>
            <w:r>
              <w:rPr>
                <w:sz w:val="20"/>
              </w:rPr>
              <w:t xml:space="preserve">396700</w:t>
            </w:r>
          </w:p>
        </w:tc>
      </w:tr>
      <w:tr>
        <w:tc>
          <w:tcPr>
            <w:tcW w:w="1984" w:type="dxa"/>
          </w:tcPr>
          <w:p>
            <w:pPr>
              <w:pStyle w:val="0"/>
            </w:pPr>
            <w:r>
              <w:rPr>
                <w:sz w:val="20"/>
              </w:rPr>
              <w:t xml:space="preserve">из общей численности населения: женщин (абс., %)</w:t>
            </w:r>
          </w:p>
        </w:tc>
        <w:tc>
          <w:tcPr>
            <w:tcW w:w="1323" w:type="dxa"/>
          </w:tcPr>
          <w:p>
            <w:pPr>
              <w:pStyle w:val="0"/>
              <w:jc w:val="center"/>
            </w:pPr>
            <w:r>
              <w:rPr>
                <w:sz w:val="20"/>
              </w:rPr>
              <w:t xml:space="preserve">827032/54,8</w:t>
            </w:r>
          </w:p>
        </w:tc>
        <w:tc>
          <w:tcPr>
            <w:tcW w:w="1415" w:type="dxa"/>
          </w:tcPr>
          <w:p>
            <w:pPr>
              <w:pStyle w:val="0"/>
              <w:jc w:val="center"/>
            </w:pPr>
            <w:r>
              <w:rPr>
                <w:sz w:val="20"/>
              </w:rPr>
              <w:t xml:space="preserve">820019/54,8</w:t>
            </w:r>
          </w:p>
        </w:tc>
        <w:tc>
          <w:tcPr>
            <w:tcW w:w="1414" w:type="dxa"/>
          </w:tcPr>
          <w:p>
            <w:pPr>
              <w:pStyle w:val="0"/>
              <w:jc w:val="center"/>
            </w:pPr>
            <w:r>
              <w:rPr>
                <w:sz w:val="20"/>
              </w:rPr>
              <w:t xml:space="preserve">811411/54,8</w:t>
            </w:r>
          </w:p>
        </w:tc>
        <w:tc>
          <w:tcPr>
            <w:tcW w:w="1415" w:type="dxa"/>
          </w:tcPr>
          <w:p>
            <w:pPr>
              <w:pStyle w:val="0"/>
              <w:jc w:val="center"/>
            </w:pPr>
            <w:r>
              <w:rPr>
                <w:sz w:val="20"/>
              </w:rPr>
              <w:t xml:space="preserve">805369/54,8</w:t>
            </w:r>
          </w:p>
        </w:tc>
        <w:tc>
          <w:tcPr>
            <w:tcW w:w="1474" w:type="dxa"/>
          </w:tcPr>
          <w:p>
            <w:pPr>
              <w:pStyle w:val="0"/>
              <w:jc w:val="center"/>
            </w:pPr>
            <w:r>
              <w:rPr>
                <w:sz w:val="20"/>
              </w:rPr>
              <w:t xml:space="preserve">797495/54,7</w:t>
            </w:r>
          </w:p>
        </w:tc>
      </w:tr>
      <w:tr>
        <w:tc>
          <w:tcPr>
            <w:tcW w:w="1984" w:type="dxa"/>
          </w:tcPr>
          <w:p>
            <w:pPr>
              <w:pStyle w:val="0"/>
            </w:pPr>
            <w:r>
              <w:rPr>
                <w:sz w:val="20"/>
              </w:rPr>
              <w:t xml:space="preserve">Мужчины (абс., %)</w:t>
            </w:r>
          </w:p>
        </w:tc>
        <w:tc>
          <w:tcPr>
            <w:tcW w:w="1323" w:type="dxa"/>
          </w:tcPr>
          <w:p>
            <w:pPr>
              <w:pStyle w:val="0"/>
              <w:jc w:val="center"/>
            </w:pPr>
            <w:r>
              <w:rPr>
                <w:sz w:val="20"/>
              </w:rPr>
              <w:t xml:space="preserve">680583/45,2</w:t>
            </w:r>
          </w:p>
        </w:tc>
        <w:tc>
          <w:tcPr>
            <w:tcW w:w="1415" w:type="dxa"/>
          </w:tcPr>
          <w:p>
            <w:pPr>
              <w:pStyle w:val="0"/>
              <w:jc w:val="center"/>
            </w:pPr>
            <w:r>
              <w:rPr>
                <w:sz w:val="20"/>
              </w:rPr>
              <w:t xml:space="preserve">676671/45,2</w:t>
            </w:r>
          </w:p>
        </w:tc>
        <w:tc>
          <w:tcPr>
            <w:tcW w:w="1414" w:type="dxa"/>
          </w:tcPr>
          <w:p>
            <w:pPr>
              <w:pStyle w:val="0"/>
              <w:jc w:val="center"/>
            </w:pPr>
            <w:r>
              <w:rPr>
                <w:sz w:val="20"/>
              </w:rPr>
              <w:t xml:space="preserve">670060/45,2</w:t>
            </w:r>
          </w:p>
        </w:tc>
        <w:tc>
          <w:tcPr>
            <w:tcW w:w="1415" w:type="dxa"/>
          </w:tcPr>
          <w:p>
            <w:pPr>
              <w:pStyle w:val="0"/>
              <w:jc w:val="center"/>
            </w:pPr>
            <w:r>
              <w:rPr>
                <w:sz w:val="20"/>
              </w:rPr>
              <w:t xml:space="preserve">665771/45,2</w:t>
            </w:r>
          </w:p>
        </w:tc>
        <w:tc>
          <w:tcPr>
            <w:tcW w:w="1474" w:type="dxa"/>
          </w:tcPr>
          <w:p>
            <w:pPr>
              <w:pStyle w:val="0"/>
              <w:jc w:val="center"/>
            </w:pPr>
            <w:r>
              <w:rPr>
                <w:sz w:val="20"/>
              </w:rPr>
              <w:t xml:space="preserve">659296/45,3</w:t>
            </w:r>
          </w:p>
        </w:tc>
      </w:tr>
      <w:tr>
        <w:tc>
          <w:tcPr>
            <w:tcW w:w="1984" w:type="dxa"/>
          </w:tcPr>
          <w:p>
            <w:pPr>
              <w:pStyle w:val="0"/>
            </w:pPr>
            <w:r>
              <w:rPr>
                <w:sz w:val="20"/>
              </w:rPr>
              <w:t xml:space="preserve">Дети до года (абс., %)</w:t>
            </w:r>
          </w:p>
        </w:tc>
        <w:tc>
          <w:tcPr>
            <w:tcW w:w="1323" w:type="dxa"/>
          </w:tcPr>
          <w:p>
            <w:pPr>
              <w:pStyle w:val="0"/>
              <w:jc w:val="center"/>
            </w:pPr>
            <w:r>
              <w:rPr>
                <w:sz w:val="20"/>
              </w:rPr>
              <w:t xml:space="preserve">10711/0,7</w:t>
            </w:r>
          </w:p>
        </w:tc>
        <w:tc>
          <w:tcPr>
            <w:tcW w:w="1415" w:type="dxa"/>
          </w:tcPr>
          <w:p>
            <w:pPr>
              <w:pStyle w:val="0"/>
              <w:jc w:val="center"/>
            </w:pPr>
            <w:r>
              <w:rPr>
                <w:sz w:val="20"/>
              </w:rPr>
              <w:t xml:space="preserve">10107/0,7</w:t>
            </w:r>
          </w:p>
        </w:tc>
        <w:tc>
          <w:tcPr>
            <w:tcW w:w="1414" w:type="dxa"/>
          </w:tcPr>
          <w:p>
            <w:pPr>
              <w:pStyle w:val="0"/>
              <w:jc w:val="center"/>
            </w:pPr>
            <w:r>
              <w:rPr>
                <w:sz w:val="20"/>
              </w:rPr>
              <w:t xml:space="preserve">9476/0,6</w:t>
            </w:r>
          </w:p>
        </w:tc>
        <w:tc>
          <w:tcPr>
            <w:tcW w:w="1415" w:type="dxa"/>
          </w:tcPr>
          <w:p>
            <w:pPr>
              <w:pStyle w:val="0"/>
              <w:jc w:val="center"/>
            </w:pPr>
            <w:r>
              <w:rPr>
                <w:sz w:val="20"/>
              </w:rPr>
              <w:t xml:space="preserve">9421/0,6</w:t>
            </w:r>
          </w:p>
        </w:tc>
        <w:tc>
          <w:tcPr>
            <w:tcW w:w="1474" w:type="dxa"/>
          </w:tcPr>
          <w:p>
            <w:pPr>
              <w:pStyle w:val="0"/>
              <w:jc w:val="center"/>
            </w:pPr>
            <w:r>
              <w:rPr>
                <w:sz w:val="20"/>
              </w:rPr>
              <w:t xml:space="preserve">8784/0,6</w:t>
            </w:r>
          </w:p>
        </w:tc>
      </w:tr>
      <w:tr>
        <w:tc>
          <w:tcPr>
            <w:tcW w:w="1984" w:type="dxa"/>
          </w:tcPr>
          <w:p>
            <w:pPr>
              <w:pStyle w:val="0"/>
            </w:pPr>
            <w:r>
              <w:rPr>
                <w:sz w:val="20"/>
              </w:rPr>
              <w:t xml:space="preserve">Численность детского населения 0 - 17 лет включительно (абс., %)</w:t>
            </w:r>
          </w:p>
        </w:tc>
        <w:tc>
          <w:tcPr>
            <w:tcW w:w="1323" w:type="dxa"/>
          </w:tcPr>
          <w:p>
            <w:pPr>
              <w:pStyle w:val="0"/>
              <w:jc w:val="center"/>
            </w:pPr>
            <w:r>
              <w:rPr>
                <w:sz w:val="20"/>
              </w:rPr>
              <w:t xml:space="preserve">247268/16,4</w:t>
            </w:r>
          </w:p>
        </w:tc>
        <w:tc>
          <w:tcPr>
            <w:tcW w:w="1415" w:type="dxa"/>
          </w:tcPr>
          <w:p>
            <w:pPr>
              <w:pStyle w:val="0"/>
              <w:jc w:val="center"/>
            </w:pPr>
            <w:r>
              <w:rPr>
                <w:sz w:val="20"/>
              </w:rPr>
              <w:t xml:space="preserve">244623/16,3</w:t>
            </w:r>
          </w:p>
        </w:tc>
        <w:tc>
          <w:tcPr>
            <w:tcW w:w="1414" w:type="dxa"/>
          </w:tcPr>
          <w:p>
            <w:pPr>
              <w:pStyle w:val="0"/>
              <w:jc w:val="center"/>
            </w:pPr>
            <w:r>
              <w:rPr>
                <w:sz w:val="20"/>
              </w:rPr>
              <w:t xml:space="preserve">241847/16,3</w:t>
            </w:r>
          </w:p>
        </w:tc>
        <w:tc>
          <w:tcPr>
            <w:tcW w:w="1415" w:type="dxa"/>
          </w:tcPr>
          <w:p>
            <w:pPr>
              <w:pStyle w:val="0"/>
              <w:jc w:val="center"/>
            </w:pPr>
            <w:r>
              <w:rPr>
                <w:sz w:val="20"/>
              </w:rPr>
              <w:t xml:space="preserve">238980/16,2</w:t>
            </w:r>
          </w:p>
        </w:tc>
        <w:tc>
          <w:tcPr>
            <w:tcW w:w="1474" w:type="dxa"/>
          </w:tcPr>
          <w:p>
            <w:pPr>
              <w:pStyle w:val="0"/>
              <w:jc w:val="center"/>
            </w:pPr>
            <w:r>
              <w:rPr>
                <w:sz w:val="20"/>
              </w:rPr>
              <w:t xml:space="preserve">235152/16,1</w:t>
            </w:r>
          </w:p>
        </w:tc>
      </w:tr>
      <w:tr>
        <w:tc>
          <w:tcPr>
            <w:tcW w:w="1984" w:type="dxa"/>
          </w:tcPr>
          <w:p>
            <w:pPr>
              <w:pStyle w:val="0"/>
            </w:pPr>
            <w:r>
              <w:rPr>
                <w:sz w:val="20"/>
              </w:rPr>
              <w:t xml:space="preserve">из них городское (абс., %)</w:t>
            </w:r>
          </w:p>
        </w:tc>
        <w:tc>
          <w:tcPr>
            <w:tcW w:w="1323" w:type="dxa"/>
          </w:tcPr>
          <w:p>
            <w:pPr>
              <w:pStyle w:val="0"/>
              <w:jc w:val="center"/>
            </w:pPr>
            <w:r>
              <w:rPr>
                <w:sz w:val="20"/>
              </w:rPr>
              <w:t xml:space="preserve">182216/73,7</w:t>
            </w:r>
          </w:p>
        </w:tc>
        <w:tc>
          <w:tcPr>
            <w:tcW w:w="1415" w:type="dxa"/>
          </w:tcPr>
          <w:p>
            <w:pPr>
              <w:pStyle w:val="0"/>
              <w:jc w:val="center"/>
            </w:pPr>
            <w:r>
              <w:rPr>
                <w:sz w:val="20"/>
              </w:rPr>
              <w:t xml:space="preserve">179954/73,6</w:t>
            </w:r>
          </w:p>
        </w:tc>
        <w:tc>
          <w:tcPr>
            <w:tcW w:w="1414" w:type="dxa"/>
          </w:tcPr>
          <w:p>
            <w:pPr>
              <w:pStyle w:val="0"/>
              <w:jc w:val="center"/>
            </w:pPr>
            <w:r>
              <w:rPr>
                <w:sz w:val="20"/>
              </w:rPr>
              <w:t xml:space="preserve">177758/73,5</w:t>
            </w:r>
          </w:p>
        </w:tc>
        <w:tc>
          <w:tcPr>
            <w:tcW w:w="1415" w:type="dxa"/>
          </w:tcPr>
          <w:p>
            <w:pPr>
              <w:pStyle w:val="0"/>
              <w:jc w:val="center"/>
            </w:pPr>
            <w:r>
              <w:rPr>
                <w:sz w:val="20"/>
              </w:rPr>
              <w:t xml:space="preserve">175641/73,4</w:t>
            </w:r>
          </w:p>
        </w:tc>
        <w:tc>
          <w:tcPr>
            <w:tcW w:w="1474" w:type="dxa"/>
          </w:tcPr>
          <w:p>
            <w:pPr>
              <w:pStyle w:val="0"/>
              <w:jc w:val="center"/>
            </w:pPr>
            <w:r>
              <w:rPr>
                <w:sz w:val="20"/>
              </w:rPr>
              <w:t xml:space="preserve">171661/73,0</w:t>
            </w:r>
          </w:p>
        </w:tc>
      </w:tr>
      <w:tr>
        <w:tc>
          <w:tcPr>
            <w:tcW w:w="1984" w:type="dxa"/>
          </w:tcPr>
          <w:p>
            <w:pPr>
              <w:pStyle w:val="0"/>
            </w:pPr>
            <w:r>
              <w:rPr>
                <w:sz w:val="20"/>
              </w:rPr>
              <w:t xml:space="preserve">из них сельское (абс., %)</w:t>
            </w:r>
          </w:p>
        </w:tc>
        <w:tc>
          <w:tcPr>
            <w:tcW w:w="1323" w:type="dxa"/>
          </w:tcPr>
          <w:p>
            <w:pPr>
              <w:pStyle w:val="0"/>
              <w:jc w:val="center"/>
            </w:pPr>
            <w:r>
              <w:rPr>
                <w:sz w:val="20"/>
              </w:rPr>
              <w:t xml:space="preserve">65052/26,3</w:t>
            </w:r>
          </w:p>
        </w:tc>
        <w:tc>
          <w:tcPr>
            <w:tcW w:w="1415" w:type="dxa"/>
          </w:tcPr>
          <w:p>
            <w:pPr>
              <w:pStyle w:val="0"/>
              <w:jc w:val="center"/>
            </w:pPr>
            <w:r>
              <w:rPr>
                <w:sz w:val="20"/>
              </w:rPr>
              <w:t xml:space="preserve">64669/26,4</w:t>
            </w:r>
          </w:p>
        </w:tc>
        <w:tc>
          <w:tcPr>
            <w:tcW w:w="1414" w:type="dxa"/>
          </w:tcPr>
          <w:p>
            <w:pPr>
              <w:pStyle w:val="0"/>
              <w:jc w:val="center"/>
            </w:pPr>
            <w:r>
              <w:rPr>
                <w:sz w:val="20"/>
              </w:rPr>
              <w:t xml:space="preserve">64089/26,5</w:t>
            </w:r>
          </w:p>
        </w:tc>
        <w:tc>
          <w:tcPr>
            <w:tcW w:w="1415" w:type="dxa"/>
          </w:tcPr>
          <w:p>
            <w:pPr>
              <w:pStyle w:val="0"/>
              <w:jc w:val="center"/>
            </w:pPr>
            <w:r>
              <w:rPr>
                <w:sz w:val="20"/>
              </w:rPr>
              <w:t xml:space="preserve">63339/26,6</w:t>
            </w:r>
          </w:p>
        </w:tc>
        <w:tc>
          <w:tcPr>
            <w:tcW w:w="1474" w:type="dxa"/>
          </w:tcPr>
          <w:p>
            <w:pPr>
              <w:pStyle w:val="0"/>
              <w:jc w:val="center"/>
            </w:pPr>
            <w:r>
              <w:rPr>
                <w:sz w:val="20"/>
              </w:rPr>
              <w:t xml:space="preserve">63491/27,0</w:t>
            </w:r>
          </w:p>
        </w:tc>
      </w:tr>
      <w:tr>
        <w:tc>
          <w:tcPr>
            <w:tcW w:w="1984" w:type="dxa"/>
          </w:tcPr>
          <w:p>
            <w:pPr>
              <w:pStyle w:val="0"/>
            </w:pPr>
            <w:r>
              <w:rPr>
                <w:sz w:val="20"/>
              </w:rPr>
              <w:t xml:space="preserve">моложе трудоспособного возраста</w:t>
            </w:r>
          </w:p>
        </w:tc>
        <w:tc>
          <w:tcPr>
            <w:tcW w:w="1323" w:type="dxa"/>
          </w:tcPr>
          <w:p>
            <w:pPr>
              <w:pStyle w:val="0"/>
              <w:jc w:val="center"/>
            </w:pPr>
            <w:r>
              <w:rPr>
                <w:sz w:val="20"/>
              </w:rPr>
              <w:t xml:space="preserve">219782</w:t>
            </w:r>
          </w:p>
        </w:tc>
        <w:tc>
          <w:tcPr>
            <w:tcW w:w="1415" w:type="dxa"/>
          </w:tcPr>
          <w:p>
            <w:pPr>
              <w:pStyle w:val="0"/>
              <w:jc w:val="center"/>
            </w:pPr>
            <w:r>
              <w:rPr>
                <w:sz w:val="20"/>
              </w:rPr>
              <w:t xml:space="preserve">217598</w:t>
            </w:r>
          </w:p>
        </w:tc>
        <w:tc>
          <w:tcPr>
            <w:tcW w:w="1414" w:type="dxa"/>
          </w:tcPr>
          <w:p>
            <w:pPr>
              <w:pStyle w:val="0"/>
              <w:jc w:val="center"/>
            </w:pPr>
            <w:r>
              <w:rPr>
                <w:sz w:val="20"/>
              </w:rPr>
              <w:t xml:space="preserve">215480</w:t>
            </w:r>
          </w:p>
        </w:tc>
        <w:tc>
          <w:tcPr>
            <w:tcW w:w="1415" w:type="dxa"/>
          </w:tcPr>
          <w:p>
            <w:pPr>
              <w:pStyle w:val="0"/>
              <w:jc w:val="center"/>
            </w:pPr>
            <w:r>
              <w:rPr>
                <w:sz w:val="20"/>
              </w:rPr>
              <w:t xml:space="preserve">216490</w:t>
            </w:r>
          </w:p>
        </w:tc>
        <w:tc>
          <w:tcPr>
            <w:tcW w:w="1474" w:type="dxa"/>
          </w:tcPr>
          <w:p>
            <w:pPr>
              <w:pStyle w:val="0"/>
              <w:jc w:val="center"/>
            </w:pPr>
            <w:r>
              <w:rPr>
                <w:sz w:val="20"/>
              </w:rPr>
              <w:t xml:space="preserve">212800</w:t>
            </w:r>
          </w:p>
        </w:tc>
      </w:tr>
      <w:tr>
        <w:tc>
          <w:tcPr>
            <w:tcW w:w="1984" w:type="dxa"/>
          </w:tcPr>
          <w:p>
            <w:pPr>
              <w:pStyle w:val="0"/>
            </w:pPr>
            <w:r>
              <w:rPr>
                <w:sz w:val="20"/>
              </w:rPr>
              <w:t xml:space="preserve">трудоспособного возраста</w:t>
            </w:r>
          </w:p>
        </w:tc>
        <w:tc>
          <w:tcPr>
            <w:tcW w:w="1323" w:type="dxa"/>
          </w:tcPr>
          <w:p>
            <w:pPr>
              <w:pStyle w:val="0"/>
              <w:jc w:val="center"/>
            </w:pPr>
            <w:r>
              <w:rPr>
                <w:sz w:val="20"/>
              </w:rPr>
              <w:t xml:space="preserve">807278</w:t>
            </w:r>
          </w:p>
        </w:tc>
        <w:tc>
          <w:tcPr>
            <w:tcW w:w="1415" w:type="dxa"/>
          </w:tcPr>
          <w:p>
            <w:pPr>
              <w:pStyle w:val="0"/>
              <w:jc w:val="center"/>
            </w:pPr>
            <w:r>
              <w:rPr>
                <w:sz w:val="20"/>
              </w:rPr>
              <w:t xml:space="preserve">794941</w:t>
            </w:r>
          </w:p>
        </w:tc>
        <w:tc>
          <w:tcPr>
            <w:tcW w:w="1414" w:type="dxa"/>
          </w:tcPr>
          <w:p>
            <w:pPr>
              <w:pStyle w:val="0"/>
              <w:jc w:val="center"/>
            </w:pPr>
            <w:r>
              <w:rPr>
                <w:sz w:val="20"/>
              </w:rPr>
              <w:t xml:space="preserve">804980</w:t>
            </w:r>
          </w:p>
        </w:tc>
        <w:tc>
          <w:tcPr>
            <w:tcW w:w="1415" w:type="dxa"/>
          </w:tcPr>
          <w:p>
            <w:pPr>
              <w:pStyle w:val="0"/>
              <w:jc w:val="center"/>
            </w:pPr>
            <w:r>
              <w:rPr>
                <w:sz w:val="20"/>
              </w:rPr>
              <w:t xml:space="preserve">829220</w:t>
            </w:r>
          </w:p>
        </w:tc>
        <w:tc>
          <w:tcPr>
            <w:tcW w:w="1474" w:type="dxa"/>
          </w:tcPr>
          <w:p>
            <w:pPr>
              <w:pStyle w:val="0"/>
              <w:jc w:val="center"/>
            </w:pPr>
            <w:r>
              <w:rPr>
                <w:sz w:val="20"/>
              </w:rPr>
              <w:t xml:space="preserve">839300</w:t>
            </w:r>
          </w:p>
        </w:tc>
      </w:tr>
      <w:tr>
        <w:tc>
          <w:tcPr>
            <w:tcW w:w="1984" w:type="dxa"/>
          </w:tcPr>
          <w:p>
            <w:pPr>
              <w:pStyle w:val="0"/>
            </w:pPr>
            <w:r>
              <w:rPr>
                <w:sz w:val="20"/>
              </w:rPr>
              <w:t xml:space="preserve">старше трудоспособного возраста</w:t>
            </w:r>
          </w:p>
        </w:tc>
        <w:tc>
          <w:tcPr>
            <w:tcW w:w="1323" w:type="dxa"/>
          </w:tcPr>
          <w:p>
            <w:pPr>
              <w:pStyle w:val="0"/>
              <w:jc w:val="center"/>
            </w:pPr>
            <w:r>
              <w:rPr>
                <w:sz w:val="20"/>
              </w:rPr>
              <w:t xml:space="preserve">439067</w:t>
            </w:r>
          </w:p>
        </w:tc>
        <w:tc>
          <w:tcPr>
            <w:tcW w:w="1415" w:type="dxa"/>
          </w:tcPr>
          <w:p>
            <w:pPr>
              <w:pStyle w:val="0"/>
              <w:jc w:val="center"/>
            </w:pPr>
            <w:r>
              <w:rPr>
                <w:sz w:val="20"/>
              </w:rPr>
              <w:t xml:space="preserve">436576</w:t>
            </w:r>
          </w:p>
        </w:tc>
        <w:tc>
          <w:tcPr>
            <w:tcW w:w="1414" w:type="dxa"/>
          </w:tcPr>
          <w:p>
            <w:pPr>
              <w:pStyle w:val="0"/>
              <w:jc w:val="center"/>
            </w:pPr>
            <w:r>
              <w:rPr>
                <w:sz w:val="20"/>
              </w:rPr>
              <w:t xml:space="preserve">412110</w:t>
            </w:r>
          </w:p>
        </w:tc>
        <w:tc>
          <w:tcPr>
            <w:tcW w:w="1415" w:type="dxa"/>
          </w:tcPr>
          <w:p>
            <w:pPr>
              <w:pStyle w:val="0"/>
              <w:jc w:val="center"/>
            </w:pPr>
            <w:r>
              <w:rPr>
                <w:sz w:val="20"/>
              </w:rPr>
              <w:t xml:space="preserve">435761</w:t>
            </w:r>
          </w:p>
        </w:tc>
        <w:tc>
          <w:tcPr>
            <w:tcW w:w="1474" w:type="dxa"/>
          </w:tcPr>
          <w:p>
            <w:pPr>
              <w:pStyle w:val="0"/>
              <w:jc w:val="center"/>
            </w:pPr>
            <w:r>
              <w:rPr>
                <w:sz w:val="20"/>
              </w:rPr>
              <w:t xml:space="preserve">419000</w:t>
            </w:r>
          </w:p>
        </w:tc>
      </w:tr>
    </w:tbl>
    <w:p>
      <w:pPr>
        <w:pStyle w:val="0"/>
        <w:jc w:val="both"/>
      </w:pPr>
      <w:r>
        <w:rPr>
          <w:sz w:val="20"/>
        </w:rPr>
      </w:r>
    </w:p>
    <w:p>
      <w:pPr>
        <w:pStyle w:val="0"/>
        <w:ind w:firstLine="540"/>
        <w:jc w:val="both"/>
      </w:pPr>
      <w:r>
        <w:rPr>
          <w:sz w:val="20"/>
        </w:rPr>
        <w:t xml:space="preserve">За период 2020 - 2024 годы наблюдается снижение численности населения на 3,49%, с 1507615 человек в 2021 году до 1456791 человек в 2025 году. Численность женского населения снизилась на 3,7% (на 29537 женщин), с 827032 человек в 2021 году до 797495 человек в 2025 году. Наблюдается снижение численности мужского населения на 3,23% (на 21287 человек): на 1 января 2025 года в Тульской области проживает 659296 мужчин, против 680583 мужчин на 1 января 2021 года.</w:t>
      </w:r>
    </w:p>
    <w:p>
      <w:pPr>
        <w:pStyle w:val="0"/>
        <w:spacing w:before="200" w:lineRule="auto"/>
        <w:ind w:firstLine="540"/>
        <w:jc w:val="both"/>
      </w:pPr>
      <w:r>
        <w:rPr>
          <w:sz w:val="20"/>
        </w:rPr>
        <w:t xml:space="preserve">На 01.01.2025 по данным Территориальной службы государственной статистики Тульской области численность детского населения 0 - 17 лет составила 235152 человек (16,1% всего населения), из них городское население 171661 человек (73%), сельское население 63491 человек (27%). Численность детского населения за период 2020 - 2024 годы сократилась на 5,15%.</w:t>
      </w:r>
    </w:p>
    <w:p>
      <w:pPr>
        <w:pStyle w:val="0"/>
        <w:spacing w:before="200" w:lineRule="auto"/>
        <w:ind w:firstLine="540"/>
        <w:jc w:val="both"/>
      </w:pPr>
      <w:r>
        <w:rPr>
          <w:sz w:val="20"/>
        </w:rPr>
        <w:t xml:space="preserve">На 01.01.2025 доля лиц в возрасте 65 лет и старше в общей численности населения Тульской области - 22%. Доля населения Тульской области в трудоспособном возрасте на 01.01.2025 составила 56,9%. В Тульской области соотношение городского и сельского населения на 01.01.2025 составляет: городское - 1074,4 тысяч человек (73%), сельское - 396,7 тысяч человек (27%). На 01.01.2024 в РФ: городское население - 74,9%, сельское - 25,1%. По ЦФО: городское население - 82,2%, сельское - 17,8%.</w:t>
      </w:r>
    </w:p>
    <w:p>
      <w:pPr>
        <w:pStyle w:val="0"/>
        <w:jc w:val="both"/>
      </w:pPr>
      <w:r>
        <w:rPr>
          <w:sz w:val="20"/>
        </w:rPr>
      </w:r>
    </w:p>
    <w:p>
      <w:pPr>
        <w:pStyle w:val="0"/>
        <w:jc w:val="right"/>
      </w:pPr>
      <w:r>
        <w:rPr>
          <w:sz w:val="20"/>
        </w:rPr>
        <w:t xml:space="preserve">Таблица N 3</w:t>
      </w:r>
    </w:p>
    <w:p>
      <w:pPr>
        <w:pStyle w:val="0"/>
        <w:jc w:val="both"/>
      </w:pPr>
      <w:r>
        <w:rPr>
          <w:sz w:val="20"/>
        </w:rPr>
      </w:r>
    </w:p>
    <w:p>
      <w:pPr>
        <w:pStyle w:val="0"/>
        <w:jc w:val="center"/>
      </w:pPr>
      <w:r>
        <w:rPr>
          <w:sz w:val="20"/>
        </w:rPr>
        <w:t xml:space="preserve">Численность населения Тульской области по муниципальным</w:t>
      </w:r>
    </w:p>
    <w:p>
      <w:pPr>
        <w:pStyle w:val="0"/>
        <w:jc w:val="center"/>
      </w:pPr>
      <w:r>
        <w:rPr>
          <w:sz w:val="20"/>
        </w:rPr>
        <w:t xml:space="preserve">образованиям Тульской области на 01.01.2025</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681"/>
        <w:gridCol w:w="1276"/>
        <w:gridCol w:w="1274"/>
        <w:gridCol w:w="1134"/>
        <w:gridCol w:w="1269"/>
        <w:gridCol w:w="1269"/>
      </w:tblGrid>
      <w:tr>
        <w:tc>
          <w:tcPr>
            <w:tcW w:w="3681" w:type="dxa"/>
            <w:vMerge w:val="restart"/>
          </w:tcPr>
          <w:p>
            <w:pPr>
              <w:pStyle w:val="0"/>
            </w:pPr>
            <w:r>
              <w:rPr>
                <w:sz w:val="20"/>
              </w:rPr>
            </w:r>
          </w:p>
        </w:tc>
        <w:tc>
          <w:tcPr>
            <w:tcW w:w="1276" w:type="dxa"/>
            <w:vMerge w:val="restart"/>
          </w:tcPr>
          <w:p>
            <w:pPr>
              <w:pStyle w:val="0"/>
              <w:jc w:val="center"/>
            </w:pPr>
            <w:r>
              <w:rPr>
                <w:sz w:val="20"/>
              </w:rPr>
              <w:t xml:space="preserve">Все население</w:t>
            </w:r>
          </w:p>
        </w:tc>
        <w:tc>
          <w:tcPr>
            <w:gridSpan w:val="2"/>
            <w:tcW w:w="2408" w:type="dxa"/>
          </w:tcPr>
          <w:p>
            <w:pPr>
              <w:pStyle w:val="0"/>
              <w:jc w:val="center"/>
            </w:pPr>
            <w:r>
              <w:rPr>
                <w:sz w:val="20"/>
              </w:rPr>
              <w:t xml:space="preserve">в том числе:</w:t>
            </w:r>
          </w:p>
        </w:tc>
        <w:tc>
          <w:tcPr>
            <w:gridSpan w:val="2"/>
            <w:tcW w:w="2538" w:type="dxa"/>
          </w:tcPr>
          <w:p>
            <w:pPr>
              <w:pStyle w:val="0"/>
              <w:jc w:val="center"/>
            </w:pPr>
            <w:r>
              <w:rPr>
                <w:sz w:val="20"/>
              </w:rPr>
              <w:t xml:space="preserve">Доля%</w:t>
            </w:r>
          </w:p>
        </w:tc>
      </w:tr>
      <w:tr>
        <w:tc>
          <w:tcPr>
            <w:vMerge w:val="continue"/>
          </w:tcPr>
          <w:p/>
        </w:tc>
        <w:tc>
          <w:tcPr>
            <w:vMerge w:val="continue"/>
          </w:tcPr>
          <w:p/>
        </w:tc>
        <w:tc>
          <w:tcPr>
            <w:tcW w:w="1274" w:type="dxa"/>
          </w:tcPr>
          <w:p>
            <w:pPr>
              <w:pStyle w:val="0"/>
              <w:jc w:val="center"/>
            </w:pPr>
            <w:r>
              <w:rPr>
                <w:sz w:val="20"/>
              </w:rPr>
              <w:t xml:space="preserve">городское</w:t>
            </w:r>
          </w:p>
        </w:tc>
        <w:tc>
          <w:tcPr>
            <w:tcW w:w="1134" w:type="dxa"/>
          </w:tcPr>
          <w:p>
            <w:pPr>
              <w:pStyle w:val="0"/>
              <w:jc w:val="center"/>
            </w:pPr>
            <w:r>
              <w:rPr>
                <w:sz w:val="20"/>
              </w:rPr>
              <w:t xml:space="preserve">сельское</w:t>
            </w:r>
          </w:p>
        </w:tc>
        <w:tc>
          <w:tcPr>
            <w:tcW w:w="1269" w:type="dxa"/>
          </w:tcPr>
          <w:p>
            <w:pPr>
              <w:pStyle w:val="0"/>
              <w:jc w:val="center"/>
            </w:pPr>
            <w:r>
              <w:rPr>
                <w:sz w:val="20"/>
              </w:rPr>
              <w:t xml:space="preserve">городское</w:t>
            </w:r>
          </w:p>
        </w:tc>
        <w:tc>
          <w:tcPr>
            <w:tcW w:w="1269" w:type="dxa"/>
          </w:tcPr>
          <w:p>
            <w:pPr>
              <w:pStyle w:val="0"/>
              <w:jc w:val="center"/>
            </w:pPr>
            <w:r>
              <w:rPr>
                <w:sz w:val="20"/>
              </w:rPr>
              <w:t xml:space="preserve">сельское</w:t>
            </w:r>
          </w:p>
        </w:tc>
      </w:tr>
      <w:tr>
        <w:tc>
          <w:tcPr>
            <w:tcW w:w="3681" w:type="dxa"/>
          </w:tcPr>
          <w:p>
            <w:pPr>
              <w:pStyle w:val="0"/>
              <w:jc w:val="center"/>
            </w:pPr>
            <w:r>
              <w:rPr>
                <w:sz w:val="20"/>
              </w:rPr>
              <w:t xml:space="preserve">1</w:t>
            </w:r>
          </w:p>
        </w:tc>
        <w:tc>
          <w:tcPr>
            <w:tcW w:w="1276" w:type="dxa"/>
          </w:tcPr>
          <w:p>
            <w:pPr>
              <w:pStyle w:val="0"/>
              <w:jc w:val="center"/>
            </w:pPr>
            <w:r>
              <w:rPr>
                <w:sz w:val="20"/>
              </w:rPr>
              <w:t xml:space="preserve">2</w:t>
            </w:r>
          </w:p>
        </w:tc>
        <w:tc>
          <w:tcPr>
            <w:tcW w:w="1274" w:type="dxa"/>
          </w:tcPr>
          <w:p>
            <w:pPr>
              <w:pStyle w:val="0"/>
              <w:jc w:val="center"/>
            </w:pPr>
            <w:r>
              <w:rPr>
                <w:sz w:val="20"/>
              </w:rPr>
              <w:t xml:space="preserve">3</w:t>
            </w:r>
          </w:p>
        </w:tc>
        <w:tc>
          <w:tcPr>
            <w:tcW w:w="1134" w:type="dxa"/>
          </w:tcPr>
          <w:p>
            <w:pPr>
              <w:pStyle w:val="0"/>
              <w:jc w:val="center"/>
            </w:pPr>
            <w:r>
              <w:rPr>
                <w:sz w:val="20"/>
              </w:rPr>
              <w:t xml:space="preserve">4</w:t>
            </w:r>
          </w:p>
        </w:tc>
        <w:tc>
          <w:tcPr>
            <w:tcW w:w="1269" w:type="dxa"/>
          </w:tcPr>
          <w:p>
            <w:pPr>
              <w:pStyle w:val="0"/>
              <w:jc w:val="center"/>
            </w:pPr>
            <w:r>
              <w:rPr>
                <w:sz w:val="20"/>
              </w:rPr>
              <w:t xml:space="preserve">5</w:t>
            </w:r>
          </w:p>
        </w:tc>
        <w:tc>
          <w:tcPr>
            <w:tcW w:w="1269" w:type="dxa"/>
          </w:tcPr>
          <w:p>
            <w:pPr>
              <w:pStyle w:val="0"/>
              <w:jc w:val="center"/>
            </w:pPr>
            <w:r>
              <w:rPr>
                <w:sz w:val="20"/>
              </w:rPr>
              <w:t xml:space="preserve">6</w:t>
            </w:r>
          </w:p>
        </w:tc>
      </w:tr>
      <w:tr>
        <w:tc>
          <w:tcPr>
            <w:tcW w:w="3681" w:type="dxa"/>
          </w:tcPr>
          <w:p>
            <w:pPr>
              <w:pStyle w:val="0"/>
            </w:pPr>
            <w:r>
              <w:rPr>
                <w:sz w:val="20"/>
              </w:rPr>
              <w:t xml:space="preserve">Тульская область</w:t>
            </w:r>
          </w:p>
        </w:tc>
        <w:tc>
          <w:tcPr>
            <w:tcW w:w="1276" w:type="dxa"/>
          </w:tcPr>
          <w:p>
            <w:pPr>
              <w:pStyle w:val="0"/>
              <w:jc w:val="center"/>
            </w:pPr>
            <w:r>
              <w:rPr>
                <w:sz w:val="20"/>
              </w:rPr>
              <w:t xml:space="preserve">1456791</w:t>
            </w:r>
          </w:p>
        </w:tc>
        <w:tc>
          <w:tcPr>
            <w:tcW w:w="1274" w:type="dxa"/>
          </w:tcPr>
          <w:p>
            <w:pPr>
              <w:pStyle w:val="0"/>
              <w:jc w:val="center"/>
            </w:pPr>
            <w:r>
              <w:rPr>
                <w:sz w:val="20"/>
              </w:rPr>
              <w:t xml:space="preserve">1063457</w:t>
            </w:r>
          </w:p>
        </w:tc>
        <w:tc>
          <w:tcPr>
            <w:tcW w:w="1134" w:type="dxa"/>
          </w:tcPr>
          <w:p>
            <w:pPr>
              <w:pStyle w:val="0"/>
              <w:jc w:val="center"/>
            </w:pPr>
            <w:r>
              <w:rPr>
                <w:sz w:val="20"/>
              </w:rPr>
              <w:t xml:space="preserve">393334</w:t>
            </w:r>
          </w:p>
        </w:tc>
        <w:tc>
          <w:tcPr>
            <w:tcW w:w="1269" w:type="dxa"/>
          </w:tcPr>
          <w:p>
            <w:pPr>
              <w:pStyle w:val="0"/>
              <w:jc w:val="center"/>
            </w:pPr>
            <w:r>
              <w:rPr>
                <w:sz w:val="20"/>
              </w:rPr>
              <w:t xml:space="preserve">73,0</w:t>
            </w:r>
          </w:p>
        </w:tc>
        <w:tc>
          <w:tcPr>
            <w:tcW w:w="1269" w:type="dxa"/>
          </w:tcPr>
          <w:p>
            <w:pPr>
              <w:pStyle w:val="0"/>
              <w:jc w:val="center"/>
            </w:pPr>
            <w:r>
              <w:rPr>
                <w:sz w:val="20"/>
              </w:rPr>
              <w:t xml:space="preserve">27,0</w:t>
            </w:r>
          </w:p>
        </w:tc>
      </w:tr>
      <w:tr>
        <w:tc>
          <w:tcPr>
            <w:tcW w:w="3681" w:type="dxa"/>
          </w:tcPr>
          <w:p>
            <w:pPr>
              <w:pStyle w:val="0"/>
            </w:pPr>
            <w:r>
              <w:rPr>
                <w:sz w:val="20"/>
              </w:rPr>
              <w:t xml:space="preserve">Муниципальное образование городской округ город Тула</w:t>
            </w:r>
          </w:p>
        </w:tc>
        <w:tc>
          <w:tcPr>
            <w:tcW w:w="1276" w:type="dxa"/>
          </w:tcPr>
          <w:p>
            <w:pPr>
              <w:pStyle w:val="0"/>
              <w:jc w:val="center"/>
            </w:pPr>
            <w:r>
              <w:rPr>
                <w:sz w:val="20"/>
              </w:rPr>
              <w:t xml:space="preserve">533607</w:t>
            </w:r>
          </w:p>
        </w:tc>
        <w:tc>
          <w:tcPr>
            <w:tcW w:w="1274" w:type="dxa"/>
          </w:tcPr>
          <w:p>
            <w:pPr>
              <w:pStyle w:val="0"/>
              <w:jc w:val="center"/>
            </w:pPr>
            <w:r>
              <w:rPr>
                <w:sz w:val="20"/>
              </w:rPr>
              <w:t xml:space="preserve">457301</w:t>
            </w:r>
          </w:p>
        </w:tc>
        <w:tc>
          <w:tcPr>
            <w:tcW w:w="1134" w:type="dxa"/>
          </w:tcPr>
          <w:p>
            <w:pPr>
              <w:pStyle w:val="0"/>
              <w:jc w:val="center"/>
            </w:pPr>
            <w:r>
              <w:rPr>
                <w:sz w:val="20"/>
              </w:rPr>
              <w:t xml:space="preserve">76306</w:t>
            </w:r>
          </w:p>
        </w:tc>
        <w:tc>
          <w:tcPr>
            <w:tcW w:w="1269" w:type="dxa"/>
          </w:tcPr>
          <w:p>
            <w:pPr>
              <w:pStyle w:val="0"/>
              <w:jc w:val="center"/>
            </w:pPr>
            <w:r>
              <w:rPr>
                <w:sz w:val="20"/>
              </w:rPr>
              <w:t xml:space="preserve">85,7</w:t>
            </w:r>
          </w:p>
        </w:tc>
        <w:tc>
          <w:tcPr>
            <w:tcW w:w="1269" w:type="dxa"/>
          </w:tcPr>
          <w:p>
            <w:pPr>
              <w:pStyle w:val="0"/>
              <w:jc w:val="center"/>
            </w:pPr>
            <w:r>
              <w:rPr>
                <w:sz w:val="20"/>
              </w:rPr>
              <w:t xml:space="preserve">14,3</w:t>
            </w:r>
          </w:p>
        </w:tc>
      </w:tr>
      <w:tr>
        <w:tc>
          <w:tcPr>
            <w:tcW w:w="3681" w:type="dxa"/>
          </w:tcPr>
          <w:p>
            <w:pPr>
              <w:pStyle w:val="0"/>
            </w:pPr>
            <w:r>
              <w:rPr>
                <w:sz w:val="20"/>
              </w:rPr>
              <w:t xml:space="preserve">Муниципальное образование городской округ город Алексин Тульской области</w:t>
            </w:r>
          </w:p>
        </w:tc>
        <w:tc>
          <w:tcPr>
            <w:tcW w:w="1276" w:type="dxa"/>
          </w:tcPr>
          <w:p>
            <w:pPr>
              <w:pStyle w:val="0"/>
              <w:jc w:val="center"/>
            </w:pPr>
            <w:r>
              <w:rPr>
                <w:sz w:val="20"/>
              </w:rPr>
              <w:t xml:space="preserve">68427</w:t>
            </w:r>
          </w:p>
        </w:tc>
        <w:tc>
          <w:tcPr>
            <w:tcW w:w="1274" w:type="dxa"/>
          </w:tcPr>
          <w:p>
            <w:pPr>
              <w:pStyle w:val="0"/>
              <w:jc w:val="center"/>
            </w:pPr>
            <w:r>
              <w:rPr>
                <w:sz w:val="20"/>
              </w:rPr>
              <w:t xml:space="preserve">58300</w:t>
            </w:r>
          </w:p>
        </w:tc>
        <w:tc>
          <w:tcPr>
            <w:tcW w:w="1134" w:type="dxa"/>
          </w:tcPr>
          <w:p>
            <w:pPr>
              <w:pStyle w:val="0"/>
              <w:jc w:val="center"/>
            </w:pPr>
            <w:r>
              <w:rPr>
                <w:sz w:val="20"/>
              </w:rPr>
              <w:t xml:space="preserve">10127</w:t>
            </w:r>
          </w:p>
        </w:tc>
        <w:tc>
          <w:tcPr>
            <w:tcW w:w="1269" w:type="dxa"/>
          </w:tcPr>
          <w:p>
            <w:pPr>
              <w:pStyle w:val="0"/>
              <w:jc w:val="center"/>
            </w:pPr>
            <w:r>
              <w:rPr>
                <w:sz w:val="20"/>
              </w:rPr>
              <w:t xml:space="preserve">85,2</w:t>
            </w:r>
          </w:p>
        </w:tc>
        <w:tc>
          <w:tcPr>
            <w:tcW w:w="1269" w:type="dxa"/>
          </w:tcPr>
          <w:p>
            <w:pPr>
              <w:pStyle w:val="0"/>
              <w:jc w:val="center"/>
            </w:pPr>
            <w:r>
              <w:rPr>
                <w:sz w:val="20"/>
              </w:rPr>
              <w:t xml:space="preserve">14,8</w:t>
            </w:r>
          </w:p>
        </w:tc>
      </w:tr>
      <w:tr>
        <w:tc>
          <w:tcPr>
            <w:tcW w:w="3681" w:type="dxa"/>
          </w:tcPr>
          <w:p>
            <w:pPr>
              <w:pStyle w:val="0"/>
            </w:pPr>
            <w:r>
              <w:rPr>
                <w:sz w:val="20"/>
              </w:rPr>
              <w:t xml:space="preserve">Муниципальное образование городской округ рабочий поселок Новогуровский Тульской области</w:t>
            </w:r>
          </w:p>
        </w:tc>
        <w:tc>
          <w:tcPr>
            <w:tcW w:w="1276" w:type="dxa"/>
          </w:tcPr>
          <w:p>
            <w:pPr>
              <w:pStyle w:val="0"/>
              <w:jc w:val="center"/>
            </w:pPr>
            <w:r>
              <w:rPr>
                <w:sz w:val="20"/>
              </w:rPr>
              <w:t xml:space="preserve">3581</w:t>
            </w:r>
          </w:p>
        </w:tc>
        <w:tc>
          <w:tcPr>
            <w:tcW w:w="1274" w:type="dxa"/>
          </w:tcPr>
          <w:p>
            <w:pPr>
              <w:pStyle w:val="0"/>
              <w:jc w:val="center"/>
            </w:pPr>
            <w:r>
              <w:rPr>
                <w:sz w:val="20"/>
              </w:rPr>
              <w:t xml:space="preserve">3581</w:t>
            </w:r>
          </w:p>
        </w:tc>
        <w:tc>
          <w:tcPr>
            <w:tcW w:w="1134" w:type="dxa"/>
          </w:tcPr>
          <w:p>
            <w:pPr>
              <w:pStyle w:val="0"/>
              <w:jc w:val="center"/>
            </w:pPr>
            <w:r>
              <w:rPr>
                <w:sz w:val="20"/>
              </w:rPr>
              <w:t xml:space="preserve">-</w:t>
            </w:r>
          </w:p>
        </w:tc>
        <w:tc>
          <w:tcPr>
            <w:tcW w:w="1269" w:type="dxa"/>
          </w:tcPr>
          <w:p>
            <w:pPr>
              <w:pStyle w:val="0"/>
              <w:jc w:val="center"/>
            </w:pPr>
            <w:r>
              <w:rPr>
                <w:sz w:val="20"/>
              </w:rPr>
              <w:t xml:space="preserve">100,0</w:t>
            </w:r>
          </w:p>
        </w:tc>
        <w:tc>
          <w:tcPr>
            <w:tcW w:w="1269" w:type="dxa"/>
          </w:tcPr>
          <w:p>
            <w:pPr>
              <w:pStyle w:val="0"/>
              <w:jc w:val="center"/>
            </w:pPr>
            <w:r>
              <w:rPr>
                <w:sz w:val="20"/>
              </w:rPr>
              <w:t xml:space="preserve">-</w:t>
            </w:r>
          </w:p>
        </w:tc>
      </w:tr>
      <w:tr>
        <w:tc>
          <w:tcPr>
            <w:tcW w:w="3681" w:type="dxa"/>
          </w:tcPr>
          <w:p>
            <w:pPr>
              <w:pStyle w:val="0"/>
            </w:pPr>
            <w:r>
              <w:rPr>
                <w:sz w:val="20"/>
              </w:rPr>
              <w:t xml:space="preserve">Муниципальное образование городской округ город Донской Тульской области</w:t>
            </w:r>
          </w:p>
        </w:tc>
        <w:tc>
          <w:tcPr>
            <w:tcW w:w="1276" w:type="dxa"/>
          </w:tcPr>
          <w:p>
            <w:pPr>
              <w:pStyle w:val="0"/>
              <w:jc w:val="center"/>
            </w:pPr>
            <w:r>
              <w:rPr>
                <w:sz w:val="20"/>
              </w:rPr>
              <w:t xml:space="preserve">61740</w:t>
            </w:r>
          </w:p>
        </w:tc>
        <w:tc>
          <w:tcPr>
            <w:tcW w:w="1274" w:type="dxa"/>
          </w:tcPr>
          <w:p>
            <w:pPr>
              <w:pStyle w:val="0"/>
              <w:jc w:val="center"/>
            </w:pPr>
            <w:r>
              <w:rPr>
                <w:sz w:val="20"/>
              </w:rPr>
              <w:t xml:space="preserve">61740</w:t>
            </w:r>
          </w:p>
        </w:tc>
        <w:tc>
          <w:tcPr>
            <w:tcW w:w="1134" w:type="dxa"/>
          </w:tcPr>
          <w:p>
            <w:pPr>
              <w:pStyle w:val="0"/>
              <w:jc w:val="center"/>
            </w:pPr>
            <w:r>
              <w:rPr>
                <w:sz w:val="20"/>
              </w:rPr>
              <w:t xml:space="preserve">-</w:t>
            </w:r>
          </w:p>
        </w:tc>
        <w:tc>
          <w:tcPr>
            <w:tcW w:w="1269" w:type="dxa"/>
          </w:tcPr>
          <w:p>
            <w:pPr>
              <w:pStyle w:val="0"/>
              <w:jc w:val="center"/>
            </w:pPr>
            <w:r>
              <w:rPr>
                <w:sz w:val="20"/>
              </w:rPr>
              <w:t xml:space="preserve">100,0</w:t>
            </w:r>
          </w:p>
        </w:tc>
        <w:tc>
          <w:tcPr>
            <w:tcW w:w="1269" w:type="dxa"/>
          </w:tcPr>
          <w:p>
            <w:pPr>
              <w:pStyle w:val="0"/>
              <w:jc w:val="center"/>
            </w:pPr>
            <w:r>
              <w:rPr>
                <w:sz w:val="20"/>
              </w:rPr>
              <w:t xml:space="preserve">-</w:t>
            </w:r>
          </w:p>
        </w:tc>
      </w:tr>
      <w:tr>
        <w:tc>
          <w:tcPr>
            <w:tcW w:w="3681" w:type="dxa"/>
          </w:tcPr>
          <w:p>
            <w:pPr>
              <w:pStyle w:val="0"/>
            </w:pPr>
            <w:r>
              <w:rPr>
                <w:sz w:val="20"/>
              </w:rPr>
              <w:t xml:space="preserve">Муниципальное образование Ефремовский муниципальный округ Тульской области</w:t>
            </w:r>
          </w:p>
        </w:tc>
        <w:tc>
          <w:tcPr>
            <w:tcW w:w="1276" w:type="dxa"/>
          </w:tcPr>
          <w:p>
            <w:pPr>
              <w:pStyle w:val="0"/>
              <w:jc w:val="center"/>
            </w:pPr>
            <w:r>
              <w:rPr>
                <w:sz w:val="20"/>
              </w:rPr>
              <w:t xml:space="preserve">55592</w:t>
            </w:r>
          </w:p>
        </w:tc>
        <w:tc>
          <w:tcPr>
            <w:tcW w:w="1274" w:type="dxa"/>
          </w:tcPr>
          <w:p>
            <w:pPr>
              <w:pStyle w:val="0"/>
              <w:jc w:val="center"/>
            </w:pPr>
            <w:r>
              <w:rPr>
                <w:sz w:val="20"/>
              </w:rPr>
              <w:t xml:space="preserve">35023</w:t>
            </w:r>
          </w:p>
        </w:tc>
        <w:tc>
          <w:tcPr>
            <w:tcW w:w="1134" w:type="dxa"/>
          </w:tcPr>
          <w:p>
            <w:pPr>
              <w:pStyle w:val="0"/>
              <w:jc w:val="center"/>
            </w:pPr>
            <w:r>
              <w:rPr>
                <w:sz w:val="20"/>
              </w:rPr>
              <w:t xml:space="preserve">20569</w:t>
            </w:r>
          </w:p>
        </w:tc>
        <w:tc>
          <w:tcPr>
            <w:tcW w:w="1269" w:type="dxa"/>
          </w:tcPr>
          <w:p>
            <w:pPr>
              <w:pStyle w:val="0"/>
              <w:jc w:val="center"/>
            </w:pPr>
            <w:r>
              <w:rPr>
                <w:sz w:val="20"/>
              </w:rPr>
              <w:t xml:space="preserve">63,0</w:t>
            </w:r>
          </w:p>
        </w:tc>
        <w:tc>
          <w:tcPr>
            <w:tcW w:w="1269" w:type="dxa"/>
          </w:tcPr>
          <w:p>
            <w:pPr>
              <w:pStyle w:val="0"/>
              <w:jc w:val="center"/>
            </w:pPr>
            <w:r>
              <w:rPr>
                <w:sz w:val="20"/>
              </w:rPr>
              <w:t xml:space="preserve">37,0</w:t>
            </w:r>
          </w:p>
        </w:tc>
      </w:tr>
      <w:tr>
        <w:tc>
          <w:tcPr>
            <w:tcW w:w="3681" w:type="dxa"/>
          </w:tcPr>
          <w:p>
            <w:pPr>
              <w:pStyle w:val="0"/>
            </w:pPr>
            <w:r>
              <w:rPr>
                <w:sz w:val="20"/>
              </w:rPr>
              <w:t xml:space="preserve">Муниципальное образование городской округ город Новомосковск Тульской области</w:t>
            </w:r>
          </w:p>
        </w:tc>
        <w:tc>
          <w:tcPr>
            <w:tcW w:w="1276" w:type="dxa"/>
          </w:tcPr>
          <w:p>
            <w:pPr>
              <w:pStyle w:val="0"/>
              <w:jc w:val="center"/>
            </w:pPr>
            <w:r>
              <w:rPr>
                <w:sz w:val="20"/>
              </w:rPr>
              <w:t xml:space="preserve">128151</w:t>
            </w:r>
          </w:p>
        </w:tc>
        <w:tc>
          <w:tcPr>
            <w:tcW w:w="1274" w:type="dxa"/>
          </w:tcPr>
          <w:p>
            <w:pPr>
              <w:pStyle w:val="0"/>
              <w:jc w:val="center"/>
            </w:pPr>
            <w:r>
              <w:rPr>
                <w:sz w:val="20"/>
              </w:rPr>
              <w:t xml:space="preserve">115848</w:t>
            </w:r>
          </w:p>
        </w:tc>
        <w:tc>
          <w:tcPr>
            <w:tcW w:w="1134" w:type="dxa"/>
          </w:tcPr>
          <w:p>
            <w:pPr>
              <w:pStyle w:val="0"/>
              <w:jc w:val="center"/>
            </w:pPr>
            <w:r>
              <w:rPr>
                <w:sz w:val="20"/>
              </w:rPr>
              <w:t xml:space="preserve">5303</w:t>
            </w:r>
          </w:p>
        </w:tc>
        <w:tc>
          <w:tcPr>
            <w:tcW w:w="1269" w:type="dxa"/>
          </w:tcPr>
          <w:p>
            <w:pPr>
              <w:pStyle w:val="0"/>
              <w:jc w:val="center"/>
            </w:pPr>
            <w:r>
              <w:rPr>
                <w:sz w:val="20"/>
              </w:rPr>
              <w:t xml:space="preserve">90,4</w:t>
            </w:r>
          </w:p>
        </w:tc>
        <w:tc>
          <w:tcPr>
            <w:tcW w:w="1269" w:type="dxa"/>
          </w:tcPr>
          <w:p>
            <w:pPr>
              <w:pStyle w:val="0"/>
              <w:jc w:val="center"/>
            </w:pPr>
            <w:r>
              <w:rPr>
                <w:sz w:val="20"/>
              </w:rPr>
              <w:t xml:space="preserve">9,6</w:t>
            </w:r>
          </w:p>
        </w:tc>
      </w:tr>
      <w:tr>
        <w:tc>
          <w:tcPr>
            <w:tcW w:w="3681" w:type="dxa"/>
          </w:tcPr>
          <w:p>
            <w:pPr>
              <w:pStyle w:val="0"/>
            </w:pPr>
            <w:r>
              <w:rPr>
                <w:sz w:val="20"/>
              </w:rPr>
              <w:t xml:space="preserve">Муниципальное образование городской округ Славный Тульской области</w:t>
            </w:r>
          </w:p>
        </w:tc>
        <w:tc>
          <w:tcPr>
            <w:tcW w:w="1276" w:type="dxa"/>
          </w:tcPr>
          <w:p>
            <w:pPr>
              <w:pStyle w:val="0"/>
              <w:jc w:val="center"/>
            </w:pPr>
            <w:r>
              <w:rPr>
                <w:sz w:val="20"/>
              </w:rPr>
              <w:t xml:space="preserve">1778</w:t>
            </w:r>
          </w:p>
        </w:tc>
        <w:tc>
          <w:tcPr>
            <w:tcW w:w="1274" w:type="dxa"/>
          </w:tcPr>
          <w:p>
            <w:pPr>
              <w:pStyle w:val="0"/>
              <w:jc w:val="center"/>
            </w:pPr>
            <w:r>
              <w:rPr>
                <w:sz w:val="20"/>
              </w:rPr>
              <w:t xml:space="preserve">1778</w:t>
            </w:r>
          </w:p>
        </w:tc>
        <w:tc>
          <w:tcPr>
            <w:tcW w:w="1134" w:type="dxa"/>
          </w:tcPr>
          <w:p>
            <w:pPr>
              <w:pStyle w:val="0"/>
              <w:jc w:val="center"/>
            </w:pPr>
            <w:r>
              <w:rPr>
                <w:sz w:val="20"/>
              </w:rPr>
              <w:t xml:space="preserve">-</w:t>
            </w:r>
          </w:p>
        </w:tc>
        <w:tc>
          <w:tcPr>
            <w:tcW w:w="1269" w:type="dxa"/>
          </w:tcPr>
          <w:p>
            <w:pPr>
              <w:pStyle w:val="0"/>
              <w:jc w:val="center"/>
            </w:pPr>
            <w:r>
              <w:rPr>
                <w:sz w:val="20"/>
              </w:rPr>
              <w:t xml:space="preserve">100,0</w:t>
            </w:r>
          </w:p>
        </w:tc>
        <w:tc>
          <w:tcPr>
            <w:tcW w:w="1269" w:type="dxa"/>
          </w:tcPr>
          <w:p>
            <w:pPr>
              <w:pStyle w:val="0"/>
              <w:jc w:val="center"/>
            </w:pPr>
            <w:r>
              <w:rPr>
                <w:sz w:val="20"/>
              </w:rPr>
              <w:t xml:space="preserve">-</w:t>
            </w:r>
          </w:p>
        </w:tc>
      </w:tr>
      <w:tr>
        <w:tc>
          <w:tcPr>
            <w:tcW w:w="3681" w:type="dxa"/>
          </w:tcPr>
          <w:p>
            <w:pPr>
              <w:pStyle w:val="0"/>
            </w:pPr>
            <w:r>
              <w:rPr>
                <w:sz w:val="20"/>
              </w:rPr>
              <w:t xml:space="preserve">Муниципальное образование Арсеньевский муниципальный район Тульской области</w:t>
            </w:r>
          </w:p>
        </w:tc>
        <w:tc>
          <w:tcPr>
            <w:tcW w:w="1276" w:type="dxa"/>
          </w:tcPr>
          <w:p>
            <w:pPr>
              <w:pStyle w:val="0"/>
              <w:jc w:val="center"/>
            </w:pPr>
            <w:r>
              <w:rPr>
                <w:sz w:val="20"/>
              </w:rPr>
              <w:t xml:space="preserve">9092</w:t>
            </w:r>
          </w:p>
        </w:tc>
        <w:tc>
          <w:tcPr>
            <w:tcW w:w="1274" w:type="dxa"/>
          </w:tcPr>
          <w:p>
            <w:pPr>
              <w:pStyle w:val="0"/>
              <w:jc w:val="center"/>
            </w:pPr>
            <w:r>
              <w:rPr>
                <w:sz w:val="20"/>
              </w:rPr>
              <w:t xml:space="preserve">4655</w:t>
            </w:r>
          </w:p>
        </w:tc>
        <w:tc>
          <w:tcPr>
            <w:tcW w:w="1134" w:type="dxa"/>
          </w:tcPr>
          <w:p>
            <w:pPr>
              <w:pStyle w:val="0"/>
              <w:jc w:val="center"/>
            </w:pPr>
            <w:r>
              <w:rPr>
                <w:sz w:val="20"/>
              </w:rPr>
              <w:t xml:space="preserve">4437</w:t>
            </w:r>
          </w:p>
        </w:tc>
        <w:tc>
          <w:tcPr>
            <w:tcW w:w="1269" w:type="dxa"/>
          </w:tcPr>
          <w:p>
            <w:pPr>
              <w:pStyle w:val="0"/>
              <w:jc w:val="center"/>
            </w:pPr>
            <w:r>
              <w:rPr>
                <w:sz w:val="20"/>
              </w:rPr>
              <w:t xml:space="preserve">51,2</w:t>
            </w:r>
          </w:p>
        </w:tc>
        <w:tc>
          <w:tcPr>
            <w:tcW w:w="1269" w:type="dxa"/>
          </w:tcPr>
          <w:p>
            <w:pPr>
              <w:pStyle w:val="0"/>
              <w:jc w:val="center"/>
            </w:pPr>
            <w:r>
              <w:rPr>
                <w:sz w:val="20"/>
              </w:rPr>
              <w:t xml:space="preserve">48,8</w:t>
            </w:r>
          </w:p>
        </w:tc>
      </w:tr>
      <w:tr>
        <w:tc>
          <w:tcPr>
            <w:tcW w:w="3681" w:type="dxa"/>
          </w:tcPr>
          <w:p>
            <w:pPr>
              <w:pStyle w:val="0"/>
            </w:pPr>
            <w:r>
              <w:rPr>
                <w:sz w:val="20"/>
              </w:rPr>
              <w:t xml:space="preserve">Муниципальное образование Белевский муниципальный район Тульской области</w:t>
            </w:r>
          </w:p>
        </w:tc>
        <w:tc>
          <w:tcPr>
            <w:tcW w:w="1276" w:type="dxa"/>
          </w:tcPr>
          <w:p>
            <w:pPr>
              <w:pStyle w:val="0"/>
              <w:jc w:val="center"/>
            </w:pPr>
            <w:r>
              <w:rPr>
                <w:sz w:val="20"/>
              </w:rPr>
              <w:t xml:space="preserve">18334</w:t>
            </w:r>
          </w:p>
        </w:tc>
        <w:tc>
          <w:tcPr>
            <w:tcW w:w="1274" w:type="dxa"/>
          </w:tcPr>
          <w:p>
            <w:pPr>
              <w:pStyle w:val="0"/>
              <w:jc w:val="center"/>
            </w:pPr>
            <w:r>
              <w:rPr>
                <w:sz w:val="20"/>
              </w:rPr>
              <w:t xml:space="preserve">12265</w:t>
            </w:r>
          </w:p>
        </w:tc>
        <w:tc>
          <w:tcPr>
            <w:tcW w:w="1134" w:type="dxa"/>
          </w:tcPr>
          <w:p>
            <w:pPr>
              <w:pStyle w:val="0"/>
              <w:jc w:val="center"/>
            </w:pPr>
            <w:r>
              <w:rPr>
                <w:sz w:val="20"/>
              </w:rPr>
              <w:t xml:space="preserve">6069</w:t>
            </w:r>
          </w:p>
        </w:tc>
        <w:tc>
          <w:tcPr>
            <w:tcW w:w="1269" w:type="dxa"/>
          </w:tcPr>
          <w:p>
            <w:pPr>
              <w:pStyle w:val="0"/>
              <w:jc w:val="center"/>
            </w:pPr>
            <w:r>
              <w:rPr>
                <w:sz w:val="20"/>
              </w:rPr>
              <w:t xml:space="preserve">66,9</w:t>
            </w:r>
          </w:p>
        </w:tc>
        <w:tc>
          <w:tcPr>
            <w:tcW w:w="1269" w:type="dxa"/>
          </w:tcPr>
          <w:p>
            <w:pPr>
              <w:pStyle w:val="0"/>
              <w:jc w:val="center"/>
            </w:pPr>
            <w:r>
              <w:rPr>
                <w:sz w:val="20"/>
              </w:rPr>
              <w:t xml:space="preserve">33,1</w:t>
            </w:r>
          </w:p>
        </w:tc>
      </w:tr>
      <w:tr>
        <w:tc>
          <w:tcPr>
            <w:tcW w:w="3681" w:type="dxa"/>
          </w:tcPr>
          <w:p>
            <w:pPr>
              <w:pStyle w:val="0"/>
            </w:pPr>
            <w:r>
              <w:rPr>
                <w:sz w:val="20"/>
              </w:rPr>
              <w:t xml:space="preserve">Муниципальное образование Богородицкий муниципальный район Тульской области</w:t>
            </w:r>
          </w:p>
        </w:tc>
        <w:tc>
          <w:tcPr>
            <w:tcW w:w="1276" w:type="dxa"/>
          </w:tcPr>
          <w:p>
            <w:pPr>
              <w:pStyle w:val="0"/>
              <w:jc w:val="center"/>
            </w:pPr>
            <w:r>
              <w:rPr>
                <w:sz w:val="20"/>
              </w:rPr>
              <w:t xml:space="preserve">49028</w:t>
            </w:r>
          </w:p>
        </w:tc>
        <w:tc>
          <w:tcPr>
            <w:tcW w:w="1274" w:type="dxa"/>
          </w:tcPr>
          <w:p>
            <w:pPr>
              <w:pStyle w:val="0"/>
              <w:jc w:val="center"/>
            </w:pPr>
            <w:r>
              <w:rPr>
                <w:sz w:val="20"/>
              </w:rPr>
              <w:t xml:space="preserve">29074</w:t>
            </w:r>
          </w:p>
        </w:tc>
        <w:tc>
          <w:tcPr>
            <w:tcW w:w="1134" w:type="dxa"/>
          </w:tcPr>
          <w:p>
            <w:pPr>
              <w:pStyle w:val="0"/>
              <w:jc w:val="center"/>
            </w:pPr>
            <w:r>
              <w:rPr>
                <w:sz w:val="20"/>
              </w:rPr>
              <w:t xml:space="preserve">19954</w:t>
            </w:r>
          </w:p>
        </w:tc>
        <w:tc>
          <w:tcPr>
            <w:tcW w:w="1269" w:type="dxa"/>
          </w:tcPr>
          <w:p>
            <w:pPr>
              <w:pStyle w:val="0"/>
              <w:jc w:val="center"/>
            </w:pPr>
            <w:r>
              <w:rPr>
                <w:sz w:val="20"/>
              </w:rPr>
              <w:t xml:space="preserve">59,3</w:t>
            </w:r>
          </w:p>
        </w:tc>
        <w:tc>
          <w:tcPr>
            <w:tcW w:w="1269" w:type="dxa"/>
          </w:tcPr>
          <w:p>
            <w:pPr>
              <w:pStyle w:val="0"/>
              <w:jc w:val="center"/>
            </w:pPr>
            <w:r>
              <w:rPr>
                <w:sz w:val="20"/>
              </w:rPr>
              <w:t xml:space="preserve">40,7</w:t>
            </w:r>
          </w:p>
        </w:tc>
      </w:tr>
      <w:tr>
        <w:tc>
          <w:tcPr>
            <w:tcW w:w="3681" w:type="dxa"/>
          </w:tcPr>
          <w:p>
            <w:pPr>
              <w:pStyle w:val="0"/>
            </w:pPr>
            <w:r>
              <w:rPr>
                <w:sz w:val="20"/>
              </w:rPr>
              <w:t xml:space="preserve">Муниципальное образование Веневский муниципальный округ Тульской области</w:t>
            </w:r>
          </w:p>
        </w:tc>
        <w:tc>
          <w:tcPr>
            <w:tcW w:w="1276" w:type="dxa"/>
          </w:tcPr>
          <w:p>
            <w:pPr>
              <w:pStyle w:val="0"/>
              <w:jc w:val="center"/>
            </w:pPr>
            <w:r>
              <w:rPr>
                <w:sz w:val="20"/>
              </w:rPr>
              <w:t xml:space="preserve">33705</w:t>
            </w:r>
          </w:p>
        </w:tc>
        <w:tc>
          <w:tcPr>
            <w:tcW w:w="1274" w:type="dxa"/>
          </w:tcPr>
          <w:p>
            <w:pPr>
              <w:pStyle w:val="0"/>
              <w:jc w:val="center"/>
            </w:pPr>
            <w:r>
              <w:rPr>
                <w:sz w:val="20"/>
              </w:rPr>
              <w:t xml:space="preserve">12269</w:t>
            </w:r>
          </w:p>
        </w:tc>
        <w:tc>
          <w:tcPr>
            <w:tcW w:w="1134" w:type="dxa"/>
          </w:tcPr>
          <w:p>
            <w:pPr>
              <w:pStyle w:val="0"/>
              <w:jc w:val="center"/>
            </w:pPr>
            <w:r>
              <w:rPr>
                <w:sz w:val="20"/>
              </w:rPr>
              <w:t xml:space="preserve">21436</w:t>
            </w:r>
          </w:p>
        </w:tc>
        <w:tc>
          <w:tcPr>
            <w:tcW w:w="1269" w:type="dxa"/>
          </w:tcPr>
          <w:p>
            <w:pPr>
              <w:pStyle w:val="0"/>
              <w:jc w:val="center"/>
            </w:pPr>
            <w:r>
              <w:rPr>
                <w:sz w:val="20"/>
              </w:rPr>
              <w:t xml:space="preserve">36,4</w:t>
            </w:r>
          </w:p>
        </w:tc>
        <w:tc>
          <w:tcPr>
            <w:tcW w:w="1269" w:type="dxa"/>
          </w:tcPr>
          <w:p>
            <w:pPr>
              <w:pStyle w:val="0"/>
              <w:jc w:val="center"/>
            </w:pPr>
            <w:r>
              <w:rPr>
                <w:sz w:val="20"/>
              </w:rPr>
              <w:t xml:space="preserve">63,6</w:t>
            </w:r>
          </w:p>
        </w:tc>
      </w:tr>
      <w:tr>
        <w:tc>
          <w:tcPr>
            <w:tcW w:w="3681" w:type="dxa"/>
          </w:tcPr>
          <w:p>
            <w:pPr>
              <w:pStyle w:val="0"/>
            </w:pPr>
            <w:r>
              <w:rPr>
                <w:sz w:val="20"/>
              </w:rPr>
              <w:t xml:space="preserve">Муниципальное образование Воловский муниципальный округ Тульской области</w:t>
            </w:r>
          </w:p>
        </w:tc>
        <w:tc>
          <w:tcPr>
            <w:tcW w:w="1276" w:type="dxa"/>
          </w:tcPr>
          <w:p>
            <w:pPr>
              <w:pStyle w:val="0"/>
              <w:jc w:val="center"/>
            </w:pPr>
            <w:r>
              <w:rPr>
                <w:sz w:val="20"/>
              </w:rPr>
              <w:t xml:space="preserve">13509</w:t>
            </w:r>
          </w:p>
        </w:tc>
        <w:tc>
          <w:tcPr>
            <w:tcW w:w="1274" w:type="dxa"/>
          </w:tcPr>
          <w:p>
            <w:pPr>
              <w:pStyle w:val="0"/>
              <w:jc w:val="center"/>
            </w:pPr>
            <w:r>
              <w:rPr>
                <w:sz w:val="20"/>
              </w:rPr>
              <w:t xml:space="preserve">3377</w:t>
            </w:r>
          </w:p>
        </w:tc>
        <w:tc>
          <w:tcPr>
            <w:tcW w:w="1134" w:type="dxa"/>
          </w:tcPr>
          <w:p>
            <w:pPr>
              <w:pStyle w:val="0"/>
              <w:jc w:val="center"/>
            </w:pPr>
            <w:r>
              <w:rPr>
                <w:sz w:val="20"/>
              </w:rPr>
              <w:t xml:space="preserve">10132</w:t>
            </w:r>
          </w:p>
        </w:tc>
        <w:tc>
          <w:tcPr>
            <w:tcW w:w="1269" w:type="dxa"/>
          </w:tcPr>
          <w:p>
            <w:pPr>
              <w:pStyle w:val="0"/>
              <w:jc w:val="center"/>
            </w:pPr>
            <w:r>
              <w:rPr>
                <w:sz w:val="20"/>
              </w:rPr>
              <w:t xml:space="preserve">25,0</w:t>
            </w:r>
          </w:p>
        </w:tc>
        <w:tc>
          <w:tcPr>
            <w:tcW w:w="1269" w:type="dxa"/>
          </w:tcPr>
          <w:p>
            <w:pPr>
              <w:pStyle w:val="0"/>
              <w:jc w:val="center"/>
            </w:pPr>
            <w:r>
              <w:rPr>
                <w:sz w:val="20"/>
              </w:rPr>
              <w:t xml:space="preserve">75,0</w:t>
            </w:r>
          </w:p>
        </w:tc>
      </w:tr>
      <w:tr>
        <w:tc>
          <w:tcPr>
            <w:tcW w:w="3681" w:type="dxa"/>
          </w:tcPr>
          <w:p>
            <w:pPr>
              <w:pStyle w:val="0"/>
            </w:pPr>
            <w:r>
              <w:rPr>
                <w:sz w:val="20"/>
              </w:rPr>
              <w:t xml:space="preserve">Муниципальное образование Дубенский муниципальный округ Тульской области</w:t>
            </w:r>
          </w:p>
        </w:tc>
        <w:tc>
          <w:tcPr>
            <w:tcW w:w="1276" w:type="dxa"/>
          </w:tcPr>
          <w:p>
            <w:pPr>
              <w:pStyle w:val="0"/>
              <w:jc w:val="center"/>
            </w:pPr>
            <w:r>
              <w:rPr>
                <w:sz w:val="20"/>
              </w:rPr>
              <w:t xml:space="preserve">14635</w:t>
            </w:r>
          </w:p>
        </w:tc>
        <w:tc>
          <w:tcPr>
            <w:tcW w:w="1274" w:type="dxa"/>
          </w:tcPr>
          <w:p>
            <w:pPr>
              <w:pStyle w:val="0"/>
              <w:jc w:val="center"/>
            </w:pPr>
            <w:r>
              <w:rPr>
                <w:sz w:val="20"/>
              </w:rPr>
              <w:t xml:space="preserve">5795</w:t>
            </w:r>
          </w:p>
        </w:tc>
        <w:tc>
          <w:tcPr>
            <w:tcW w:w="1134" w:type="dxa"/>
          </w:tcPr>
          <w:p>
            <w:pPr>
              <w:pStyle w:val="0"/>
              <w:jc w:val="center"/>
            </w:pPr>
            <w:r>
              <w:rPr>
                <w:sz w:val="20"/>
              </w:rPr>
              <w:t xml:space="preserve">8840</w:t>
            </w:r>
          </w:p>
        </w:tc>
        <w:tc>
          <w:tcPr>
            <w:tcW w:w="1269" w:type="dxa"/>
          </w:tcPr>
          <w:p>
            <w:pPr>
              <w:pStyle w:val="0"/>
              <w:jc w:val="center"/>
            </w:pPr>
            <w:r>
              <w:rPr>
                <w:sz w:val="20"/>
              </w:rPr>
              <w:t xml:space="preserve">39,6</w:t>
            </w:r>
          </w:p>
        </w:tc>
        <w:tc>
          <w:tcPr>
            <w:tcW w:w="1269" w:type="dxa"/>
          </w:tcPr>
          <w:p>
            <w:pPr>
              <w:pStyle w:val="0"/>
              <w:jc w:val="center"/>
            </w:pPr>
            <w:r>
              <w:rPr>
                <w:sz w:val="20"/>
              </w:rPr>
              <w:t xml:space="preserve">60,4</w:t>
            </w:r>
          </w:p>
        </w:tc>
      </w:tr>
      <w:tr>
        <w:tc>
          <w:tcPr>
            <w:tcW w:w="3681" w:type="dxa"/>
          </w:tcPr>
          <w:p>
            <w:pPr>
              <w:pStyle w:val="0"/>
            </w:pPr>
            <w:r>
              <w:rPr>
                <w:sz w:val="20"/>
              </w:rPr>
              <w:t xml:space="preserve">Муниципальное образование Заокский муниципальный район Тульской области</w:t>
            </w:r>
          </w:p>
        </w:tc>
        <w:tc>
          <w:tcPr>
            <w:tcW w:w="1276" w:type="dxa"/>
          </w:tcPr>
          <w:p>
            <w:pPr>
              <w:pStyle w:val="0"/>
              <w:jc w:val="center"/>
            </w:pPr>
            <w:r>
              <w:rPr>
                <w:sz w:val="20"/>
              </w:rPr>
              <w:t xml:space="preserve">26424</w:t>
            </w:r>
          </w:p>
        </w:tc>
        <w:tc>
          <w:tcPr>
            <w:tcW w:w="1274" w:type="dxa"/>
          </w:tcPr>
          <w:p>
            <w:pPr>
              <w:pStyle w:val="0"/>
              <w:jc w:val="center"/>
            </w:pPr>
            <w:r>
              <w:rPr>
                <w:sz w:val="20"/>
              </w:rPr>
              <w:t xml:space="preserve">6289</w:t>
            </w:r>
          </w:p>
        </w:tc>
        <w:tc>
          <w:tcPr>
            <w:tcW w:w="1134" w:type="dxa"/>
          </w:tcPr>
          <w:p>
            <w:pPr>
              <w:pStyle w:val="0"/>
              <w:jc w:val="center"/>
            </w:pPr>
            <w:r>
              <w:rPr>
                <w:sz w:val="20"/>
              </w:rPr>
              <w:t xml:space="preserve">20135</w:t>
            </w:r>
          </w:p>
        </w:tc>
        <w:tc>
          <w:tcPr>
            <w:tcW w:w="1269" w:type="dxa"/>
          </w:tcPr>
          <w:p>
            <w:pPr>
              <w:pStyle w:val="0"/>
              <w:jc w:val="center"/>
            </w:pPr>
            <w:r>
              <w:rPr>
                <w:sz w:val="20"/>
              </w:rPr>
              <w:t xml:space="preserve">23,8</w:t>
            </w:r>
          </w:p>
        </w:tc>
        <w:tc>
          <w:tcPr>
            <w:tcW w:w="1269" w:type="dxa"/>
          </w:tcPr>
          <w:p>
            <w:pPr>
              <w:pStyle w:val="0"/>
              <w:jc w:val="center"/>
            </w:pPr>
            <w:r>
              <w:rPr>
                <w:sz w:val="20"/>
              </w:rPr>
              <w:t xml:space="preserve">76,2</w:t>
            </w:r>
          </w:p>
        </w:tc>
      </w:tr>
      <w:tr>
        <w:tc>
          <w:tcPr>
            <w:tcW w:w="3681" w:type="dxa"/>
          </w:tcPr>
          <w:p>
            <w:pPr>
              <w:pStyle w:val="0"/>
            </w:pPr>
            <w:r>
              <w:rPr>
                <w:sz w:val="20"/>
              </w:rPr>
              <w:t xml:space="preserve">Муниципальное образование Каменский муниципальный район Тульской области</w:t>
            </w:r>
          </w:p>
        </w:tc>
        <w:tc>
          <w:tcPr>
            <w:tcW w:w="1276" w:type="dxa"/>
          </w:tcPr>
          <w:p>
            <w:pPr>
              <w:pStyle w:val="0"/>
              <w:jc w:val="center"/>
            </w:pPr>
            <w:r>
              <w:rPr>
                <w:sz w:val="20"/>
              </w:rPr>
              <w:t xml:space="preserve">8042</w:t>
            </w:r>
          </w:p>
        </w:tc>
        <w:tc>
          <w:tcPr>
            <w:tcW w:w="1274" w:type="dxa"/>
          </w:tcPr>
          <w:p>
            <w:pPr>
              <w:pStyle w:val="0"/>
              <w:jc w:val="center"/>
            </w:pPr>
            <w:r>
              <w:rPr>
                <w:sz w:val="20"/>
              </w:rPr>
              <w:t xml:space="preserve">-</w:t>
            </w:r>
          </w:p>
        </w:tc>
        <w:tc>
          <w:tcPr>
            <w:tcW w:w="1134" w:type="dxa"/>
          </w:tcPr>
          <w:p>
            <w:pPr>
              <w:pStyle w:val="0"/>
              <w:jc w:val="center"/>
            </w:pPr>
            <w:r>
              <w:rPr>
                <w:sz w:val="20"/>
              </w:rPr>
              <w:t xml:space="preserve">8042</w:t>
            </w:r>
          </w:p>
        </w:tc>
        <w:tc>
          <w:tcPr>
            <w:tcW w:w="1269" w:type="dxa"/>
          </w:tcPr>
          <w:p>
            <w:pPr>
              <w:pStyle w:val="0"/>
              <w:jc w:val="center"/>
            </w:pPr>
            <w:r>
              <w:rPr>
                <w:sz w:val="20"/>
              </w:rPr>
              <w:t xml:space="preserve">-</w:t>
            </w:r>
          </w:p>
        </w:tc>
        <w:tc>
          <w:tcPr>
            <w:tcW w:w="1269" w:type="dxa"/>
          </w:tcPr>
          <w:p>
            <w:pPr>
              <w:pStyle w:val="0"/>
              <w:jc w:val="center"/>
            </w:pPr>
            <w:r>
              <w:rPr>
                <w:sz w:val="20"/>
              </w:rPr>
              <w:t xml:space="preserve">100,0</w:t>
            </w:r>
          </w:p>
        </w:tc>
      </w:tr>
      <w:tr>
        <w:tc>
          <w:tcPr>
            <w:tcW w:w="3681" w:type="dxa"/>
          </w:tcPr>
          <w:p>
            <w:pPr>
              <w:pStyle w:val="0"/>
            </w:pPr>
            <w:r>
              <w:rPr>
                <w:sz w:val="20"/>
              </w:rPr>
              <w:t xml:space="preserve">Муниципальное образование Кимовский муниципальный район Тульской области</w:t>
            </w:r>
          </w:p>
        </w:tc>
        <w:tc>
          <w:tcPr>
            <w:tcW w:w="1276" w:type="dxa"/>
          </w:tcPr>
          <w:p>
            <w:pPr>
              <w:pStyle w:val="0"/>
              <w:jc w:val="center"/>
            </w:pPr>
            <w:r>
              <w:rPr>
                <w:sz w:val="20"/>
              </w:rPr>
              <w:t xml:space="preserve">38276</w:t>
            </w:r>
          </w:p>
        </w:tc>
        <w:tc>
          <w:tcPr>
            <w:tcW w:w="1274" w:type="dxa"/>
          </w:tcPr>
          <w:p>
            <w:pPr>
              <w:pStyle w:val="0"/>
              <w:jc w:val="center"/>
            </w:pPr>
            <w:r>
              <w:rPr>
                <w:sz w:val="20"/>
              </w:rPr>
              <w:t xml:space="preserve">25913</w:t>
            </w:r>
          </w:p>
        </w:tc>
        <w:tc>
          <w:tcPr>
            <w:tcW w:w="1134" w:type="dxa"/>
          </w:tcPr>
          <w:p>
            <w:pPr>
              <w:pStyle w:val="0"/>
              <w:jc w:val="center"/>
            </w:pPr>
            <w:r>
              <w:rPr>
                <w:sz w:val="20"/>
              </w:rPr>
              <w:t xml:space="preserve">12363</w:t>
            </w:r>
          </w:p>
        </w:tc>
        <w:tc>
          <w:tcPr>
            <w:tcW w:w="1269" w:type="dxa"/>
          </w:tcPr>
          <w:p>
            <w:pPr>
              <w:pStyle w:val="0"/>
              <w:jc w:val="center"/>
            </w:pPr>
            <w:r>
              <w:rPr>
                <w:sz w:val="20"/>
              </w:rPr>
              <w:t xml:space="preserve">67,7</w:t>
            </w:r>
          </w:p>
        </w:tc>
        <w:tc>
          <w:tcPr>
            <w:tcW w:w="1269" w:type="dxa"/>
          </w:tcPr>
          <w:p>
            <w:pPr>
              <w:pStyle w:val="0"/>
              <w:jc w:val="center"/>
            </w:pPr>
            <w:r>
              <w:rPr>
                <w:sz w:val="20"/>
              </w:rPr>
              <w:t xml:space="preserve">32,3</w:t>
            </w:r>
          </w:p>
        </w:tc>
      </w:tr>
      <w:tr>
        <w:tc>
          <w:tcPr>
            <w:tcW w:w="3681" w:type="dxa"/>
          </w:tcPr>
          <w:p>
            <w:pPr>
              <w:pStyle w:val="0"/>
            </w:pPr>
            <w:r>
              <w:rPr>
                <w:sz w:val="20"/>
              </w:rPr>
              <w:t xml:space="preserve">Муниципальное образование Киреевский муниципальный район Тульской области</w:t>
            </w:r>
          </w:p>
        </w:tc>
        <w:tc>
          <w:tcPr>
            <w:tcW w:w="1276" w:type="dxa"/>
          </w:tcPr>
          <w:p>
            <w:pPr>
              <w:pStyle w:val="0"/>
              <w:jc w:val="center"/>
            </w:pPr>
            <w:r>
              <w:rPr>
                <w:sz w:val="20"/>
              </w:rPr>
              <w:t xml:space="preserve">72945</w:t>
            </w:r>
          </w:p>
        </w:tc>
        <w:tc>
          <w:tcPr>
            <w:tcW w:w="1274" w:type="dxa"/>
          </w:tcPr>
          <w:p>
            <w:pPr>
              <w:pStyle w:val="0"/>
              <w:jc w:val="center"/>
            </w:pPr>
            <w:r>
              <w:rPr>
                <w:sz w:val="20"/>
              </w:rPr>
              <w:t xml:space="preserve">42673</w:t>
            </w:r>
          </w:p>
        </w:tc>
        <w:tc>
          <w:tcPr>
            <w:tcW w:w="1134" w:type="dxa"/>
          </w:tcPr>
          <w:p>
            <w:pPr>
              <w:pStyle w:val="0"/>
              <w:jc w:val="center"/>
            </w:pPr>
            <w:r>
              <w:rPr>
                <w:sz w:val="20"/>
              </w:rPr>
              <w:t xml:space="preserve">30272</w:t>
            </w:r>
          </w:p>
        </w:tc>
        <w:tc>
          <w:tcPr>
            <w:tcW w:w="1269" w:type="dxa"/>
          </w:tcPr>
          <w:p>
            <w:pPr>
              <w:pStyle w:val="0"/>
              <w:jc w:val="center"/>
            </w:pPr>
            <w:r>
              <w:rPr>
                <w:sz w:val="20"/>
              </w:rPr>
              <w:t xml:space="preserve">58,5</w:t>
            </w:r>
          </w:p>
        </w:tc>
        <w:tc>
          <w:tcPr>
            <w:tcW w:w="1269" w:type="dxa"/>
          </w:tcPr>
          <w:p>
            <w:pPr>
              <w:pStyle w:val="0"/>
              <w:jc w:val="center"/>
            </w:pPr>
            <w:r>
              <w:rPr>
                <w:sz w:val="20"/>
              </w:rPr>
              <w:t xml:space="preserve">41,5</w:t>
            </w:r>
          </w:p>
        </w:tc>
      </w:tr>
      <w:tr>
        <w:tc>
          <w:tcPr>
            <w:tcW w:w="3681" w:type="dxa"/>
          </w:tcPr>
          <w:p>
            <w:pPr>
              <w:pStyle w:val="0"/>
            </w:pPr>
            <w:r>
              <w:rPr>
                <w:sz w:val="20"/>
              </w:rPr>
              <w:t xml:space="preserve">Муниципальное образование Куркинский муниципальный округ Тульской области</w:t>
            </w:r>
          </w:p>
        </w:tc>
        <w:tc>
          <w:tcPr>
            <w:tcW w:w="1276" w:type="dxa"/>
          </w:tcPr>
          <w:p>
            <w:pPr>
              <w:pStyle w:val="0"/>
              <w:jc w:val="center"/>
            </w:pPr>
            <w:r>
              <w:rPr>
                <w:sz w:val="20"/>
              </w:rPr>
              <w:t xml:space="preserve">10578</w:t>
            </w:r>
          </w:p>
        </w:tc>
        <w:tc>
          <w:tcPr>
            <w:tcW w:w="1274" w:type="dxa"/>
          </w:tcPr>
          <w:p>
            <w:pPr>
              <w:pStyle w:val="0"/>
              <w:jc w:val="center"/>
            </w:pPr>
            <w:r>
              <w:rPr>
                <w:sz w:val="20"/>
              </w:rPr>
              <w:t xml:space="preserve">5310</w:t>
            </w:r>
          </w:p>
        </w:tc>
        <w:tc>
          <w:tcPr>
            <w:tcW w:w="1134" w:type="dxa"/>
          </w:tcPr>
          <w:p>
            <w:pPr>
              <w:pStyle w:val="0"/>
              <w:jc w:val="center"/>
            </w:pPr>
            <w:r>
              <w:rPr>
                <w:sz w:val="20"/>
              </w:rPr>
              <w:t xml:space="preserve">5268</w:t>
            </w:r>
          </w:p>
        </w:tc>
        <w:tc>
          <w:tcPr>
            <w:tcW w:w="1269" w:type="dxa"/>
          </w:tcPr>
          <w:p>
            <w:pPr>
              <w:pStyle w:val="0"/>
              <w:jc w:val="center"/>
            </w:pPr>
            <w:r>
              <w:rPr>
                <w:sz w:val="20"/>
              </w:rPr>
              <w:t xml:space="preserve">50,2</w:t>
            </w:r>
          </w:p>
        </w:tc>
        <w:tc>
          <w:tcPr>
            <w:tcW w:w="1269" w:type="dxa"/>
          </w:tcPr>
          <w:p>
            <w:pPr>
              <w:pStyle w:val="0"/>
              <w:jc w:val="center"/>
            </w:pPr>
            <w:r>
              <w:rPr>
                <w:sz w:val="20"/>
              </w:rPr>
              <w:t xml:space="preserve">49,8</w:t>
            </w:r>
          </w:p>
        </w:tc>
      </w:tr>
      <w:tr>
        <w:tc>
          <w:tcPr>
            <w:tcW w:w="3681" w:type="dxa"/>
          </w:tcPr>
          <w:p>
            <w:pPr>
              <w:pStyle w:val="0"/>
            </w:pPr>
            <w:r>
              <w:rPr>
                <w:sz w:val="20"/>
              </w:rPr>
              <w:t xml:space="preserve">Муниципальное образование Одоевский муниципальный район Тульской области</w:t>
            </w:r>
          </w:p>
        </w:tc>
        <w:tc>
          <w:tcPr>
            <w:tcW w:w="1276" w:type="dxa"/>
          </w:tcPr>
          <w:p>
            <w:pPr>
              <w:pStyle w:val="0"/>
              <w:jc w:val="center"/>
            </w:pPr>
            <w:r>
              <w:rPr>
                <w:sz w:val="20"/>
              </w:rPr>
              <w:t xml:space="preserve">11681</w:t>
            </w:r>
          </w:p>
        </w:tc>
        <w:tc>
          <w:tcPr>
            <w:tcW w:w="1274" w:type="dxa"/>
          </w:tcPr>
          <w:p>
            <w:pPr>
              <w:pStyle w:val="0"/>
              <w:jc w:val="center"/>
            </w:pPr>
            <w:r>
              <w:rPr>
                <w:sz w:val="20"/>
              </w:rPr>
              <w:t xml:space="preserve">5373</w:t>
            </w:r>
          </w:p>
        </w:tc>
        <w:tc>
          <w:tcPr>
            <w:tcW w:w="1134" w:type="dxa"/>
          </w:tcPr>
          <w:p>
            <w:pPr>
              <w:pStyle w:val="0"/>
              <w:jc w:val="center"/>
            </w:pPr>
            <w:r>
              <w:rPr>
                <w:sz w:val="20"/>
              </w:rPr>
              <w:t xml:space="preserve">6308</w:t>
            </w:r>
          </w:p>
        </w:tc>
        <w:tc>
          <w:tcPr>
            <w:tcW w:w="1269" w:type="dxa"/>
          </w:tcPr>
          <w:p>
            <w:pPr>
              <w:pStyle w:val="0"/>
              <w:jc w:val="center"/>
            </w:pPr>
            <w:r>
              <w:rPr>
                <w:sz w:val="20"/>
              </w:rPr>
              <w:t xml:space="preserve">46,0</w:t>
            </w:r>
          </w:p>
        </w:tc>
        <w:tc>
          <w:tcPr>
            <w:tcW w:w="1269" w:type="dxa"/>
          </w:tcPr>
          <w:p>
            <w:pPr>
              <w:pStyle w:val="0"/>
              <w:jc w:val="center"/>
            </w:pPr>
            <w:r>
              <w:rPr>
                <w:sz w:val="20"/>
              </w:rPr>
              <w:t xml:space="preserve">54,0</w:t>
            </w:r>
          </w:p>
        </w:tc>
      </w:tr>
      <w:tr>
        <w:tc>
          <w:tcPr>
            <w:tcW w:w="3681" w:type="dxa"/>
          </w:tcPr>
          <w:p>
            <w:pPr>
              <w:pStyle w:val="0"/>
            </w:pPr>
            <w:r>
              <w:rPr>
                <w:sz w:val="20"/>
              </w:rPr>
              <w:t xml:space="preserve">Муниципальное образование Плавский муниципальный округ Тульской области</w:t>
            </w:r>
          </w:p>
        </w:tc>
        <w:tc>
          <w:tcPr>
            <w:tcW w:w="1276" w:type="dxa"/>
          </w:tcPr>
          <w:p>
            <w:pPr>
              <w:pStyle w:val="0"/>
              <w:jc w:val="center"/>
            </w:pPr>
            <w:r>
              <w:rPr>
                <w:sz w:val="20"/>
              </w:rPr>
              <w:t xml:space="preserve">29372</w:t>
            </w:r>
          </w:p>
        </w:tc>
        <w:tc>
          <w:tcPr>
            <w:tcW w:w="1274" w:type="dxa"/>
          </w:tcPr>
          <w:p>
            <w:pPr>
              <w:pStyle w:val="0"/>
              <w:jc w:val="center"/>
            </w:pPr>
            <w:r>
              <w:rPr>
                <w:sz w:val="20"/>
              </w:rPr>
              <w:t xml:space="preserve">16948</w:t>
            </w:r>
          </w:p>
        </w:tc>
        <w:tc>
          <w:tcPr>
            <w:tcW w:w="1134" w:type="dxa"/>
          </w:tcPr>
          <w:p>
            <w:pPr>
              <w:pStyle w:val="0"/>
              <w:jc w:val="center"/>
            </w:pPr>
            <w:r>
              <w:rPr>
                <w:sz w:val="20"/>
              </w:rPr>
              <w:t xml:space="preserve">12424</w:t>
            </w:r>
          </w:p>
        </w:tc>
        <w:tc>
          <w:tcPr>
            <w:tcW w:w="1269" w:type="dxa"/>
          </w:tcPr>
          <w:p>
            <w:pPr>
              <w:pStyle w:val="0"/>
              <w:jc w:val="center"/>
            </w:pPr>
            <w:r>
              <w:rPr>
                <w:sz w:val="20"/>
              </w:rPr>
              <w:t xml:space="preserve">57,7</w:t>
            </w:r>
          </w:p>
        </w:tc>
        <w:tc>
          <w:tcPr>
            <w:tcW w:w="1269" w:type="dxa"/>
          </w:tcPr>
          <w:p>
            <w:pPr>
              <w:pStyle w:val="0"/>
              <w:jc w:val="center"/>
            </w:pPr>
            <w:r>
              <w:rPr>
                <w:sz w:val="20"/>
              </w:rPr>
              <w:t xml:space="preserve">42,3</w:t>
            </w:r>
          </w:p>
        </w:tc>
      </w:tr>
      <w:tr>
        <w:tc>
          <w:tcPr>
            <w:tcW w:w="3681" w:type="dxa"/>
          </w:tcPr>
          <w:p>
            <w:pPr>
              <w:pStyle w:val="0"/>
            </w:pPr>
            <w:r>
              <w:rPr>
                <w:sz w:val="20"/>
              </w:rPr>
              <w:t xml:space="preserve">Муниципальное образование Суворовский муниципальный район Тульской области</w:t>
            </w:r>
          </w:p>
        </w:tc>
        <w:tc>
          <w:tcPr>
            <w:tcW w:w="1276" w:type="dxa"/>
          </w:tcPr>
          <w:p>
            <w:pPr>
              <w:pStyle w:val="0"/>
              <w:jc w:val="center"/>
            </w:pPr>
            <w:r>
              <w:rPr>
                <w:sz w:val="20"/>
              </w:rPr>
              <w:t xml:space="preserve">34003</w:t>
            </w:r>
          </w:p>
        </w:tc>
        <w:tc>
          <w:tcPr>
            <w:tcW w:w="1274" w:type="dxa"/>
          </w:tcPr>
          <w:p>
            <w:pPr>
              <w:pStyle w:val="0"/>
              <w:jc w:val="center"/>
            </w:pPr>
            <w:r>
              <w:rPr>
                <w:sz w:val="20"/>
              </w:rPr>
              <w:t xml:space="preserve">18056</w:t>
            </w:r>
          </w:p>
        </w:tc>
        <w:tc>
          <w:tcPr>
            <w:tcW w:w="1134" w:type="dxa"/>
          </w:tcPr>
          <w:p>
            <w:pPr>
              <w:pStyle w:val="0"/>
              <w:jc w:val="center"/>
            </w:pPr>
            <w:r>
              <w:rPr>
                <w:sz w:val="20"/>
              </w:rPr>
              <w:t xml:space="preserve">15947</w:t>
            </w:r>
          </w:p>
        </w:tc>
        <w:tc>
          <w:tcPr>
            <w:tcW w:w="1269" w:type="dxa"/>
          </w:tcPr>
          <w:p>
            <w:pPr>
              <w:pStyle w:val="0"/>
              <w:jc w:val="center"/>
            </w:pPr>
            <w:r>
              <w:rPr>
                <w:sz w:val="20"/>
              </w:rPr>
              <w:t xml:space="preserve">53,1</w:t>
            </w:r>
          </w:p>
        </w:tc>
        <w:tc>
          <w:tcPr>
            <w:tcW w:w="1269" w:type="dxa"/>
          </w:tcPr>
          <w:p>
            <w:pPr>
              <w:pStyle w:val="0"/>
              <w:jc w:val="center"/>
            </w:pPr>
            <w:r>
              <w:rPr>
                <w:sz w:val="20"/>
              </w:rPr>
              <w:t xml:space="preserve">46,9</w:t>
            </w:r>
          </w:p>
        </w:tc>
      </w:tr>
      <w:tr>
        <w:tc>
          <w:tcPr>
            <w:tcW w:w="3681" w:type="dxa"/>
          </w:tcPr>
          <w:p>
            <w:pPr>
              <w:pStyle w:val="0"/>
            </w:pPr>
            <w:r>
              <w:rPr>
                <w:sz w:val="20"/>
              </w:rPr>
              <w:t xml:space="preserve">Муниципальное образование Тепло-Огаревский муниципальный район Тульской области</w:t>
            </w:r>
          </w:p>
        </w:tc>
        <w:tc>
          <w:tcPr>
            <w:tcW w:w="1276" w:type="dxa"/>
          </w:tcPr>
          <w:p>
            <w:pPr>
              <w:pStyle w:val="0"/>
              <w:jc w:val="center"/>
            </w:pPr>
            <w:r>
              <w:rPr>
                <w:sz w:val="20"/>
              </w:rPr>
              <w:t xml:space="preserve">10927</w:t>
            </w:r>
          </w:p>
        </w:tc>
        <w:tc>
          <w:tcPr>
            <w:tcW w:w="1274" w:type="dxa"/>
          </w:tcPr>
          <w:p>
            <w:pPr>
              <w:pStyle w:val="0"/>
              <w:jc w:val="center"/>
            </w:pPr>
            <w:r>
              <w:rPr>
                <w:sz w:val="20"/>
              </w:rPr>
              <w:t xml:space="preserve">4786</w:t>
            </w:r>
          </w:p>
        </w:tc>
        <w:tc>
          <w:tcPr>
            <w:tcW w:w="1134" w:type="dxa"/>
          </w:tcPr>
          <w:p>
            <w:pPr>
              <w:pStyle w:val="0"/>
              <w:jc w:val="center"/>
            </w:pPr>
            <w:r>
              <w:rPr>
                <w:sz w:val="20"/>
              </w:rPr>
              <w:t xml:space="preserve">6141</w:t>
            </w:r>
          </w:p>
        </w:tc>
        <w:tc>
          <w:tcPr>
            <w:tcW w:w="1269" w:type="dxa"/>
          </w:tcPr>
          <w:p>
            <w:pPr>
              <w:pStyle w:val="0"/>
              <w:jc w:val="center"/>
            </w:pPr>
            <w:r>
              <w:rPr>
                <w:sz w:val="20"/>
              </w:rPr>
              <w:t xml:space="preserve">43,8</w:t>
            </w:r>
          </w:p>
        </w:tc>
        <w:tc>
          <w:tcPr>
            <w:tcW w:w="1269" w:type="dxa"/>
          </w:tcPr>
          <w:p>
            <w:pPr>
              <w:pStyle w:val="0"/>
              <w:jc w:val="center"/>
            </w:pPr>
            <w:r>
              <w:rPr>
                <w:sz w:val="20"/>
              </w:rPr>
              <w:t xml:space="preserve">56,2</w:t>
            </w:r>
          </w:p>
        </w:tc>
      </w:tr>
      <w:tr>
        <w:tc>
          <w:tcPr>
            <w:tcW w:w="3681" w:type="dxa"/>
          </w:tcPr>
          <w:p>
            <w:pPr>
              <w:pStyle w:val="0"/>
            </w:pPr>
            <w:r>
              <w:rPr>
                <w:sz w:val="20"/>
              </w:rPr>
              <w:t xml:space="preserve">Муниципальное образование Узловский муниципальный район Тульской области</w:t>
            </w:r>
          </w:p>
        </w:tc>
        <w:tc>
          <w:tcPr>
            <w:tcW w:w="1276" w:type="dxa"/>
          </w:tcPr>
          <w:p>
            <w:pPr>
              <w:pStyle w:val="0"/>
              <w:jc w:val="center"/>
            </w:pPr>
            <w:r>
              <w:rPr>
                <w:sz w:val="20"/>
              </w:rPr>
              <w:t xml:space="preserve">74853</w:t>
            </w:r>
          </w:p>
        </w:tc>
        <w:tc>
          <w:tcPr>
            <w:tcW w:w="1274" w:type="dxa"/>
          </w:tcPr>
          <w:p>
            <w:pPr>
              <w:pStyle w:val="0"/>
              <w:jc w:val="center"/>
            </w:pPr>
            <w:r>
              <w:rPr>
                <w:sz w:val="20"/>
              </w:rPr>
              <w:t xml:space="preserve">47681</w:t>
            </w:r>
          </w:p>
        </w:tc>
        <w:tc>
          <w:tcPr>
            <w:tcW w:w="1134" w:type="dxa"/>
          </w:tcPr>
          <w:p>
            <w:pPr>
              <w:pStyle w:val="0"/>
              <w:jc w:val="center"/>
            </w:pPr>
            <w:r>
              <w:rPr>
                <w:sz w:val="20"/>
              </w:rPr>
              <w:t xml:space="preserve">27172</w:t>
            </w:r>
          </w:p>
        </w:tc>
        <w:tc>
          <w:tcPr>
            <w:tcW w:w="1269" w:type="dxa"/>
          </w:tcPr>
          <w:p>
            <w:pPr>
              <w:pStyle w:val="0"/>
              <w:jc w:val="center"/>
            </w:pPr>
            <w:r>
              <w:rPr>
                <w:sz w:val="20"/>
              </w:rPr>
              <w:t xml:space="preserve">63,7</w:t>
            </w:r>
          </w:p>
        </w:tc>
        <w:tc>
          <w:tcPr>
            <w:tcW w:w="1269" w:type="dxa"/>
          </w:tcPr>
          <w:p>
            <w:pPr>
              <w:pStyle w:val="0"/>
              <w:jc w:val="center"/>
            </w:pPr>
            <w:r>
              <w:rPr>
                <w:sz w:val="20"/>
              </w:rPr>
              <w:t xml:space="preserve">36,3</w:t>
            </w:r>
          </w:p>
        </w:tc>
      </w:tr>
      <w:tr>
        <w:tc>
          <w:tcPr>
            <w:tcW w:w="3681" w:type="dxa"/>
          </w:tcPr>
          <w:p>
            <w:pPr>
              <w:pStyle w:val="0"/>
            </w:pPr>
            <w:r>
              <w:rPr>
                <w:sz w:val="20"/>
              </w:rPr>
              <w:t xml:space="preserve">Муниципальное образование Чернский муниципальный район Тульской области</w:t>
            </w:r>
          </w:p>
        </w:tc>
        <w:tc>
          <w:tcPr>
            <w:tcW w:w="1276" w:type="dxa"/>
          </w:tcPr>
          <w:p>
            <w:pPr>
              <w:pStyle w:val="0"/>
              <w:jc w:val="center"/>
            </w:pPr>
            <w:r>
              <w:rPr>
                <w:sz w:val="20"/>
              </w:rPr>
              <w:t xml:space="preserve">18220</w:t>
            </w:r>
          </w:p>
        </w:tc>
        <w:tc>
          <w:tcPr>
            <w:tcW w:w="1274" w:type="dxa"/>
          </w:tcPr>
          <w:p>
            <w:pPr>
              <w:pStyle w:val="0"/>
              <w:jc w:val="center"/>
            </w:pPr>
            <w:r>
              <w:rPr>
                <w:sz w:val="20"/>
              </w:rPr>
              <w:t xml:space="preserve">5922</w:t>
            </w:r>
          </w:p>
        </w:tc>
        <w:tc>
          <w:tcPr>
            <w:tcW w:w="1134" w:type="dxa"/>
          </w:tcPr>
          <w:p>
            <w:pPr>
              <w:pStyle w:val="0"/>
              <w:jc w:val="center"/>
            </w:pPr>
            <w:r>
              <w:rPr>
                <w:sz w:val="20"/>
              </w:rPr>
              <w:t xml:space="preserve">12298</w:t>
            </w:r>
          </w:p>
        </w:tc>
        <w:tc>
          <w:tcPr>
            <w:tcW w:w="1269" w:type="dxa"/>
          </w:tcPr>
          <w:p>
            <w:pPr>
              <w:pStyle w:val="0"/>
              <w:jc w:val="center"/>
            </w:pPr>
            <w:r>
              <w:rPr>
                <w:sz w:val="20"/>
              </w:rPr>
              <w:t xml:space="preserve">32,5</w:t>
            </w:r>
          </w:p>
        </w:tc>
        <w:tc>
          <w:tcPr>
            <w:tcW w:w="1269" w:type="dxa"/>
          </w:tcPr>
          <w:p>
            <w:pPr>
              <w:pStyle w:val="0"/>
              <w:jc w:val="center"/>
            </w:pPr>
            <w:r>
              <w:rPr>
                <w:sz w:val="20"/>
              </w:rPr>
              <w:t xml:space="preserve">67,5</w:t>
            </w:r>
          </w:p>
        </w:tc>
      </w:tr>
      <w:tr>
        <w:tc>
          <w:tcPr>
            <w:tcW w:w="3681" w:type="dxa"/>
          </w:tcPr>
          <w:p>
            <w:pPr>
              <w:pStyle w:val="0"/>
            </w:pPr>
            <w:r>
              <w:rPr>
                <w:sz w:val="20"/>
              </w:rPr>
              <w:t xml:space="preserve">Муниципальное образование Щекинский муниципальный район Тульской области</w:t>
            </w:r>
          </w:p>
        </w:tc>
        <w:tc>
          <w:tcPr>
            <w:tcW w:w="1276" w:type="dxa"/>
          </w:tcPr>
          <w:p>
            <w:pPr>
              <w:pStyle w:val="0"/>
              <w:jc w:val="center"/>
            </w:pPr>
            <w:r>
              <w:rPr>
                <w:sz w:val="20"/>
              </w:rPr>
              <w:t xml:space="preserve">100124</w:t>
            </w:r>
          </w:p>
        </w:tc>
        <w:tc>
          <w:tcPr>
            <w:tcW w:w="1274" w:type="dxa"/>
          </w:tcPr>
          <w:p>
            <w:pPr>
              <w:pStyle w:val="0"/>
              <w:jc w:val="center"/>
            </w:pPr>
            <w:r>
              <w:rPr>
                <w:sz w:val="20"/>
              </w:rPr>
              <w:t xml:space="preserve">69186</w:t>
            </w:r>
          </w:p>
        </w:tc>
        <w:tc>
          <w:tcPr>
            <w:tcW w:w="1134" w:type="dxa"/>
          </w:tcPr>
          <w:p>
            <w:pPr>
              <w:pStyle w:val="0"/>
              <w:jc w:val="center"/>
            </w:pPr>
            <w:r>
              <w:rPr>
                <w:sz w:val="20"/>
              </w:rPr>
              <w:t xml:space="preserve">30938</w:t>
            </w:r>
          </w:p>
        </w:tc>
        <w:tc>
          <w:tcPr>
            <w:tcW w:w="1269" w:type="dxa"/>
          </w:tcPr>
          <w:p>
            <w:pPr>
              <w:pStyle w:val="0"/>
              <w:jc w:val="center"/>
            </w:pPr>
            <w:r>
              <w:rPr>
                <w:sz w:val="20"/>
              </w:rPr>
              <w:t xml:space="preserve">69,1</w:t>
            </w:r>
          </w:p>
        </w:tc>
        <w:tc>
          <w:tcPr>
            <w:tcW w:w="1269" w:type="dxa"/>
          </w:tcPr>
          <w:p>
            <w:pPr>
              <w:pStyle w:val="0"/>
              <w:jc w:val="center"/>
            </w:pPr>
            <w:r>
              <w:rPr>
                <w:sz w:val="20"/>
              </w:rPr>
              <w:t xml:space="preserve">30,9</w:t>
            </w:r>
          </w:p>
        </w:tc>
      </w:tr>
      <w:tr>
        <w:tc>
          <w:tcPr>
            <w:tcW w:w="3681" w:type="dxa"/>
          </w:tcPr>
          <w:p>
            <w:pPr>
              <w:pStyle w:val="0"/>
            </w:pPr>
            <w:r>
              <w:rPr>
                <w:sz w:val="20"/>
              </w:rPr>
              <w:t xml:space="preserve">Муниципальное образование Ясногорский муниципальный район Тульской области</w:t>
            </w:r>
          </w:p>
        </w:tc>
        <w:tc>
          <w:tcPr>
            <w:tcW w:w="1276" w:type="dxa"/>
          </w:tcPr>
          <w:p>
            <w:pPr>
              <w:pStyle w:val="0"/>
              <w:jc w:val="center"/>
            </w:pPr>
            <w:r>
              <w:rPr>
                <w:sz w:val="20"/>
              </w:rPr>
              <w:t xml:space="preserve">30167</w:t>
            </w:r>
          </w:p>
        </w:tc>
        <w:tc>
          <w:tcPr>
            <w:tcW w:w="1274" w:type="dxa"/>
          </w:tcPr>
          <w:p>
            <w:pPr>
              <w:pStyle w:val="0"/>
              <w:jc w:val="center"/>
            </w:pPr>
            <w:r>
              <w:rPr>
                <w:sz w:val="20"/>
              </w:rPr>
              <w:t xml:space="preserve">14752</w:t>
            </w:r>
          </w:p>
        </w:tc>
        <w:tc>
          <w:tcPr>
            <w:tcW w:w="1134" w:type="dxa"/>
          </w:tcPr>
          <w:p>
            <w:pPr>
              <w:pStyle w:val="0"/>
              <w:jc w:val="center"/>
            </w:pPr>
            <w:r>
              <w:rPr>
                <w:sz w:val="20"/>
              </w:rPr>
              <w:t xml:space="preserve">15415</w:t>
            </w:r>
          </w:p>
        </w:tc>
        <w:tc>
          <w:tcPr>
            <w:tcW w:w="1269" w:type="dxa"/>
          </w:tcPr>
          <w:p>
            <w:pPr>
              <w:pStyle w:val="0"/>
              <w:jc w:val="center"/>
            </w:pPr>
            <w:r>
              <w:rPr>
                <w:sz w:val="20"/>
              </w:rPr>
              <w:t xml:space="preserve">48,9</w:t>
            </w:r>
          </w:p>
        </w:tc>
        <w:tc>
          <w:tcPr>
            <w:tcW w:w="1269" w:type="dxa"/>
          </w:tcPr>
          <w:p>
            <w:pPr>
              <w:pStyle w:val="0"/>
              <w:jc w:val="center"/>
            </w:pPr>
            <w:r>
              <w:rPr>
                <w:sz w:val="20"/>
              </w:rPr>
              <w:t xml:space="preserve">51,1</w:t>
            </w:r>
          </w:p>
        </w:tc>
      </w:tr>
    </w:tbl>
    <w:p>
      <w:pPr>
        <w:pStyle w:val="0"/>
        <w:jc w:val="both"/>
      </w:pPr>
      <w:r>
        <w:rPr>
          <w:sz w:val="20"/>
        </w:rPr>
      </w:r>
    </w:p>
    <w:p>
      <w:pPr>
        <w:pStyle w:val="2"/>
        <w:outlineLvl w:val="2"/>
        <w:jc w:val="center"/>
      </w:pPr>
      <w:r>
        <w:rPr>
          <w:sz w:val="20"/>
        </w:rPr>
        <w:t xml:space="preserve">1.3. Анализ общей смертности за период 2020 - 2024 годы</w:t>
      </w:r>
    </w:p>
    <w:p>
      <w:pPr>
        <w:pStyle w:val="0"/>
        <w:jc w:val="both"/>
      </w:pPr>
      <w:r>
        <w:rPr>
          <w:sz w:val="20"/>
        </w:rPr>
      </w:r>
    </w:p>
    <w:p>
      <w:pPr>
        <w:pStyle w:val="0"/>
        <w:ind w:firstLine="540"/>
        <w:jc w:val="both"/>
      </w:pPr>
      <w:r>
        <w:rPr>
          <w:sz w:val="20"/>
        </w:rPr>
        <w:t xml:space="preserve">В 2024 году в Тульской области умерло 22324 человека, что на 15 человек, или 0,1% больше, чем в 2023 году (22309 человек). Показатель смертности от всех причин составил 14,8 случаев на 1000 человек населения, против 14,9 случаев на 1000 человек населения в 2023 году, снижение на 0,67%. Показатель смертности от всех причин по итогам 2023 года по РФ - 12,1 случаев на 1000 человек населения, ЦФО - 12,0 случаев на 1000 человек населения, ранг Тульской области по РФ - 75 место (2023 год - место 74), по ЦФО - 11 место (2023 год - место 11). Общая смертность детей (0 - 17 лет) снизилась с 47,1 случая на 100 тысяч в 2020 году до 40,9 на 100 тысяч в 2024 году (снижение на 15,2%), однако показатель выше среднего по РФ (35,3 на 100 тыс.) за счет возрастной группы 0 - 14 лет.</w:t>
      </w:r>
    </w:p>
    <w:p>
      <w:pPr>
        <w:pStyle w:val="0"/>
        <w:spacing w:before="200" w:lineRule="auto"/>
        <w:ind w:firstLine="540"/>
        <w:jc w:val="both"/>
      </w:pPr>
      <w:r>
        <w:rPr>
          <w:sz w:val="20"/>
        </w:rPr>
        <w:t xml:space="preserve">По уровню смертности среди субъектов ЦФО Тульская область занимает 8 место с уровнем общего коэффициента смертности 15,2 случая на 1000 человек населения, 75 место - по РФ. По сравнению с 2015 годом отмечается положительная динамика - Тульская область по уровню смертности переместилась с 82 места на 75 место по РФ.</w:t>
      </w:r>
    </w:p>
    <w:p>
      <w:pPr>
        <w:pStyle w:val="0"/>
        <w:jc w:val="both"/>
      </w:pPr>
      <w:r>
        <w:rPr>
          <w:sz w:val="20"/>
        </w:rPr>
      </w:r>
    </w:p>
    <w:p>
      <w:pPr>
        <w:pStyle w:val="0"/>
        <w:jc w:val="right"/>
      </w:pPr>
      <w:r>
        <w:rPr>
          <w:sz w:val="20"/>
        </w:rPr>
        <w:t xml:space="preserve">Таблица N 4</w:t>
      </w:r>
    </w:p>
    <w:p>
      <w:pPr>
        <w:pStyle w:val="0"/>
        <w:jc w:val="both"/>
      </w:pPr>
      <w:r>
        <w:rPr>
          <w:sz w:val="20"/>
        </w:rPr>
      </w:r>
    </w:p>
    <w:p>
      <w:pPr>
        <w:pStyle w:val="0"/>
        <w:jc w:val="center"/>
      </w:pPr>
      <w:r>
        <w:rPr>
          <w:sz w:val="20"/>
        </w:rPr>
        <w:t xml:space="preserve">Динамика основных причин смерти населения Тульской области</w:t>
      </w:r>
    </w:p>
    <w:p>
      <w:pPr>
        <w:pStyle w:val="0"/>
        <w:jc w:val="center"/>
      </w:pPr>
      <w:r>
        <w:rPr>
          <w:sz w:val="20"/>
        </w:rPr>
        <w:t xml:space="preserve">за 2020 - 2024 годы (случаев на 1000 человек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515"/>
        <w:gridCol w:w="864"/>
        <w:gridCol w:w="864"/>
        <w:gridCol w:w="864"/>
        <w:gridCol w:w="864"/>
        <w:gridCol w:w="864"/>
        <w:gridCol w:w="1191"/>
      </w:tblGrid>
      <w:tr>
        <w:tc>
          <w:tcPr>
            <w:tcW w:w="3515" w:type="dxa"/>
          </w:tcPr>
          <w:p>
            <w:pPr>
              <w:pStyle w:val="0"/>
            </w:pPr>
            <w:r>
              <w:rPr>
                <w:sz w:val="20"/>
              </w:rPr>
            </w:r>
          </w:p>
        </w:tc>
        <w:tc>
          <w:tcPr>
            <w:tcW w:w="864" w:type="dxa"/>
          </w:tcPr>
          <w:p>
            <w:pPr>
              <w:pStyle w:val="0"/>
              <w:jc w:val="center"/>
            </w:pPr>
            <w:r>
              <w:rPr>
                <w:sz w:val="20"/>
              </w:rPr>
              <w:t xml:space="preserve">2020</w:t>
            </w:r>
          </w:p>
        </w:tc>
        <w:tc>
          <w:tcPr>
            <w:tcW w:w="864" w:type="dxa"/>
          </w:tcPr>
          <w:p>
            <w:pPr>
              <w:pStyle w:val="0"/>
              <w:jc w:val="center"/>
            </w:pPr>
            <w:r>
              <w:rPr>
                <w:sz w:val="20"/>
              </w:rPr>
              <w:t xml:space="preserve">2021</w:t>
            </w:r>
          </w:p>
        </w:tc>
        <w:tc>
          <w:tcPr>
            <w:tcW w:w="864" w:type="dxa"/>
          </w:tcPr>
          <w:p>
            <w:pPr>
              <w:pStyle w:val="0"/>
              <w:jc w:val="center"/>
            </w:pPr>
            <w:r>
              <w:rPr>
                <w:sz w:val="20"/>
              </w:rPr>
              <w:t xml:space="preserve">2022</w:t>
            </w:r>
          </w:p>
        </w:tc>
        <w:tc>
          <w:tcPr>
            <w:tcW w:w="864" w:type="dxa"/>
          </w:tcPr>
          <w:p>
            <w:pPr>
              <w:pStyle w:val="0"/>
              <w:jc w:val="center"/>
            </w:pPr>
            <w:r>
              <w:rPr>
                <w:sz w:val="20"/>
              </w:rPr>
              <w:t xml:space="preserve">2023</w:t>
            </w:r>
          </w:p>
        </w:tc>
        <w:tc>
          <w:tcPr>
            <w:tcW w:w="864" w:type="dxa"/>
          </w:tcPr>
          <w:p>
            <w:pPr>
              <w:pStyle w:val="0"/>
              <w:jc w:val="center"/>
            </w:pPr>
            <w:r>
              <w:rPr>
                <w:sz w:val="20"/>
              </w:rPr>
              <w:t xml:space="preserve">2024</w:t>
            </w:r>
          </w:p>
        </w:tc>
        <w:tc>
          <w:tcPr>
            <w:tcW w:w="1191" w:type="dxa"/>
          </w:tcPr>
          <w:p>
            <w:pPr>
              <w:pStyle w:val="0"/>
              <w:jc w:val="center"/>
            </w:pPr>
            <w:r>
              <w:rPr>
                <w:sz w:val="20"/>
              </w:rPr>
              <w:t xml:space="preserve">Темп прироста/снижения к уровню 2020, %</w:t>
            </w:r>
          </w:p>
        </w:tc>
      </w:tr>
      <w:tr>
        <w:tc>
          <w:tcPr>
            <w:tcW w:w="3515" w:type="dxa"/>
          </w:tcPr>
          <w:p>
            <w:pPr>
              <w:pStyle w:val="0"/>
            </w:pPr>
            <w:r>
              <w:rPr>
                <w:sz w:val="20"/>
              </w:rPr>
              <w:t xml:space="preserve">Всего болезни, из них:</w:t>
            </w:r>
          </w:p>
        </w:tc>
        <w:tc>
          <w:tcPr>
            <w:tcW w:w="864" w:type="dxa"/>
          </w:tcPr>
          <w:p>
            <w:pPr>
              <w:pStyle w:val="0"/>
              <w:jc w:val="center"/>
            </w:pPr>
            <w:r>
              <w:rPr>
                <w:sz w:val="20"/>
              </w:rPr>
              <w:t xml:space="preserve">18,7</w:t>
            </w:r>
          </w:p>
        </w:tc>
        <w:tc>
          <w:tcPr>
            <w:tcW w:w="864" w:type="dxa"/>
          </w:tcPr>
          <w:p>
            <w:pPr>
              <w:pStyle w:val="0"/>
              <w:jc w:val="center"/>
            </w:pPr>
            <w:r>
              <w:rPr>
                <w:sz w:val="20"/>
              </w:rPr>
              <w:t xml:space="preserve">20,9</w:t>
            </w:r>
          </w:p>
        </w:tc>
        <w:tc>
          <w:tcPr>
            <w:tcW w:w="864" w:type="dxa"/>
          </w:tcPr>
          <w:p>
            <w:pPr>
              <w:pStyle w:val="0"/>
              <w:jc w:val="center"/>
            </w:pPr>
            <w:r>
              <w:rPr>
                <w:sz w:val="20"/>
              </w:rPr>
              <w:t xml:space="preserve">17,0</w:t>
            </w:r>
          </w:p>
        </w:tc>
        <w:tc>
          <w:tcPr>
            <w:tcW w:w="864" w:type="dxa"/>
          </w:tcPr>
          <w:p>
            <w:pPr>
              <w:pStyle w:val="0"/>
              <w:jc w:val="center"/>
            </w:pPr>
            <w:r>
              <w:rPr>
                <w:sz w:val="20"/>
              </w:rPr>
              <w:t xml:space="preserve">14,9</w:t>
            </w:r>
          </w:p>
        </w:tc>
        <w:tc>
          <w:tcPr>
            <w:tcW w:w="864" w:type="dxa"/>
          </w:tcPr>
          <w:p>
            <w:pPr>
              <w:pStyle w:val="0"/>
              <w:jc w:val="center"/>
            </w:pPr>
            <w:r>
              <w:rPr>
                <w:sz w:val="20"/>
              </w:rPr>
              <w:t xml:space="preserve">14,8</w:t>
            </w:r>
          </w:p>
        </w:tc>
        <w:tc>
          <w:tcPr>
            <w:tcW w:w="1191" w:type="dxa"/>
          </w:tcPr>
          <w:p>
            <w:pPr>
              <w:pStyle w:val="0"/>
              <w:jc w:val="center"/>
            </w:pPr>
            <w:r>
              <w:rPr>
                <w:sz w:val="20"/>
              </w:rPr>
              <w:t xml:space="preserve">-20,9</w:t>
            </w:r>
          </w:p>
        </w:tc>
      </w:tr>
      <w:tr>
        <w:tc>
          <w:tcPr>
            <w:tcW w:w="3515" w:type="dxa"/>
          </w:tcPr>
          <w:p>
            <w:pPr>
              <w:pStyle w:val="0"/>
            </w:pPr>
            <w:r>
              <w:rPr>
                <w:sz w:val="20"/>
              </w:rPr>
              <w:t xml:space="preserve">Некоторые инфекционные и паразитарные болезни</w:t>
            </w:r>
          </w:p>
        </w:tc>
        <w:tc>
          <w:tcPr>
            <w:tcW w:w="864" w:type="dxa"/>
          </w:tcPr>
          <w:p>
            <w:pPr>
              <w:pStyle w:val="0"/>
              <w:jc w:val="center"/>
            </w:pPr>
            <w:r>
              <w:rPr>
                <w:sz w:val="20"/>
              </w:rPr>
              <w:t xml:space="preserve">15,4</w:t>
            </w:r>
          </w:p>
        </w:tc>
        <w:tc>
          <w:tcPr>
            <w:tcW w:w="864" w:type="dxa"/>
          </w:tcPr>
          <w:p>
            <w:pPr>
              <w:pStyle w:val="0"/>
              <w:jc w:val="center"/>
            </w:pPr>
            <w:r>
              <w:rPr>
                <w:sz w:val="20"/>
              </w:rPr>
              <w:t xml:space="preserve">15,3</w:t>
            </w:r>
          </w:p>
        </w:tc>
        <w:tc>
          <w:tcPr>
            <w:tcW w:w="864" w:type="dxa"/>
          </w:tcPr>
          <w:p>
            <w:pPr>
              <w:pStyle w:val="0"/>
              <w:jc w:val="center"/>
            </w:pPr>
            <w:r>
              <w:rPr>
                <w:sz w:val="20"/>
              </w:rPr>
              <w:t xml:space="preserve">15,1</w:t>
            </w:r>
          </w:p>
        </w:tc>
        <w:tc>
          <w:tcPr>
            <w:tcW w:w="864" w:type="dxa"/>
          </w:tcPr>
          <w:p>
            <w:pPr>
              <w:pStyle w:val="0"/>
              <w:jc w:val="center"/>
            </w:pPr>
            <w:r>
              <w:rPr>
                <w:sz w:val="20"/>
              </w:rPr>
              <w:t xml:space="preserve">17</w:t>
            </w:r>
          </w:p>
        </w:tc>
        <w:tc>
          <w:tcPr>
            <w:tcW w:w="864" w:type="dxa"/>
          </w:tcPr>
          <w:p>
            <w:pPr>
              <w:pStyle w:val="0"/>
              <w:jc w:val="center"/>
            </w:pPr>
            <w:r>
              <w:rPr>
                <w:sz w:val="20"/>
              </w:rPr>
              <w:t xml:space="preserve">16,4</w:t>
            </w:r>
          </w:p>
        </w:tc>
        <w:tc>
          <w:tcPr>
            <w:tcW w:w="1191" w:type="dxa"/>
          </w:tcPr>
          <w:p>
            <w:pPr>
              <w:pStyle w:val="0"/>
              <w:jc w:val="center"/>
            </w:pPr>
            <w:r>
              <w:rPr>
                <w:sz w:val="20"/>
              </w:rPr>
              <w:t xml:space="preserve">6,4</w:t>
            </w:r>
          </w:p>
        </w:tc>
      </w:tr>
      <w:tr>
        <w:tc>
          <w:tcPr>
            <w:tcW w:w="3515" w:type="dxa"/>
          </w:tcPr>
          <w:p>
            <w:pPr>
              <w:pStyle w:val="0"/>
            </w:pPr>
            <w:r>
              <w:rPr>
                <w:sz w:val="20"/>
              </w:rPr>
              <w:t xml:space="preserve">Новообразования</w:t>
            </w:r>
          </w:p>
        </w:tc>
        <w:tc>
          <w:tcPr>
            <w:tcW w:w="864" w:type="dxa"/>
          </w:tcPr>
          <w:p>
            <w:pPr>
              <w:pStyle w:val="0"/>
              <w:jc w:val="center"/>
            </w:pPr>
            <w:r>
              <w:rPr>
                <w:sz w:val="20"/>
              </w:rPr>
              <w:t xml:space="preserve">288,6</w:t>
            </w:r>
          </w:p>
        </w:tc>
        <w:tc>
          <w:tcPr>
            <w:tcW w:w="864" w:type="dxa"/>
          </w:tcPr>
          <w:p>
            <w:pPr>
              <w:pStyle w:val="0"/>
              <w:jc w:val="center"/>
            </w:pPr>
            <w:r>
              <w:rPr>
                <w:sz w:val="20"/>
              </w:rPr>
              <w:t xml:space="preserve">260,9</w:t>
            </w:r>
          </w:p>
        </w:tc>
        <w:tc>
          <w:tcPr>
            <w:tcW w:w="864" w:type="dxa"/>
          </w:tcPr>
          <w:p>
            <w:pPr>
              <w:pStyle w:val="0"/>
              <w:jc w:val="center"/>
            </w:pPr>
            <w:r>
              <w:rPr>
                <w:sz w:val="20"/>
              </w:rPr>
              <w:t xml:space="preserve">257,6</w:t>
            </w:r>
          </w:p>
        </w:tc>
        <w:tc>
          <w:tcPr>
            <w:tcW w:w="864" w:type="dxa"/>
          </w:tcPr>
          <w:p>
            <w:pPr>
              <w:pStyle w:val="0"/>
              <w:jc w:val="center"/>
            </w:pPr>
            <w:r>
              <w:rPr>
                <w:sz w:val="20"/>
              </w:rPr>
              <w:t xml:space="preserve">253,2</w:t>
            </w:r>
          </w:p>
        </w:tc>
        <w:tc>
          <w:tcPr>
            <w:tcW w:w="864" w:type="dxa"/>
          </w:tcPr>
          <w:p>
            <w:pPr>
              <w:pStyle w:val="0"/>
              <w:jc w:val="center"/>
            </w:pPr>
            <w:r>
              <w:rPr>
                <w:sz w:val="20"/>
              </w:rPr>
              <w:t xml:space="preserve">249,5</w:t>
            </w:r>
          </w:p>
        </w:tc>
        <w:tc>
          <w:tcPr>
            <w:tcW w:w="1191" w:type="dxa"/>
          </w:tcPr>
          <w:p>
            <w:pPr>
              <w:pStyle w:val="0"/>
              <w:jc w:val="center"/>
            </w:pPr>
            <w:r>
              <w:rPr>
                <w:sz w:val="20"/>
              </w:rPr>
              <w:t xml:space="preserve">-13,5</w:t>
            </w:r>
          </w:p>
        </w:tc>
      </w:tr>
      <w:tr>
        <w:tc>
          <w:tcPr>
            <w:tcW w:w="3515" w:type="dxa"/>
          </w:tcPr>
          <w:p>
            <w:pPr>
              <w:pStyle w:val="0"/>
            </w:pPr>
            <w:r>
              <w:rPr>
                <w:sz w:val="20"/>
              </w:rPr>
              <w:t xml:space="preserve">Болезни эндокринной системы, расстройства питания и нарушения обмена веществ</w:t>
            </w:r>
          </w:p>
        </w:tc>
        <w:tc>
          <w:tcPr>
            <w:tcW w:w="864" w:type="dxa"/>
          </w:tcPr>
          <w:p>
            <w:pPr>
              <w:pStyle w:val="0"/>
              <w:jc w:val="center"/>
            </w:pPr>
            <w:r>
              <w:rPr>
                <w:sz w:val="20"/>
              </w:rPr>
              <w:t xml:space="preserve">150,21</w:t>
            </w:r>
          </w:p>
        </w:tc>
        <w:tc>
          <w:tcPr>
            <w:tcW w:w="864" w:type="dxa"/>
          </w:tcPr>
          <w:p>
            <w:pPr>
              <w:pStyle w:val="0"/>
              <w:jc w:val="center"/>
            </w:pPr>
            <w:r>
              <w:rPr>
                <w:sz w:val="20"/>
              </w:rPr>
              <w:t xml:space="preserve">127,6</w:t>
            </w:r>
          </w:p>
        </w:tc>
        <w:tc>
          <w:tcPr>
            <w:tcW w:w="864" w:type="dxa"/>
          </w:tcPr>
          <w:p>
            <w:pPr>
              <w:pStyle w:val="0"/>
              <w:jc w:val="center"/>
            </w:pPr>
            <w:r>
              <w:rPr>
                <w:sz w:val="20"/>
              </w:rPr>
              <w:t xml:space="preserve">78,3</w:t>
            </w:r>
          </w:p>
        </w:tc>
        <w:tc>
          <w:tcPr>
            <w:tcW w:w="864" w:type="dxa"/>
          </w:tcPr>
          <w:p>
            <w:pPr>
              <w:pStyle w:val="0"/>
              <w:jc w:val="center"/>
            </w:pPr>
            <w:r>
              <w:rPr>
                <w:sz w:val="20"/>
              </w:rPr>
              <w:t xml:space="preserve">70,3</w:t>
            </w:r>
          </w:p>
        </w:tc>
        <w:tc>
          <w:tcPr>
            <w:tcW w:w="864" w:type="dxa"/>
          </w:tcPr>
          <w:p>
            <w:pPr>
              <w:pStyle w:val="0"/>
              <w:jc w:val="center"/>
            </w:pPr>
            <w:r>
              <w:rPr>
                <w:sz w:val="20"/>
              </w:rPr>
              <w:t xml:space="preserve">70,9</w:t>
            </w:r>
          </w:p>
        </w:tc>
        <w:tc>
          <w:tcPr>
            <w:tcW w:w="1191" w:type="dxa"/>
          </w:tcPr>
          <w:p>
            <w:pPr>
              <w:pStyle w:val="0"/>
              <w:jc w:val="center"/>
            </w:pPr>
            <w:r>
              <w:rPr>
                <w:sz w:val="20"/>
              </w:rPr>
              <w:t xml:space="preserve">-52,8</w:t>
            </w:r>
          </w:p>
        </w:tc>
      </w:tr>
      <w:tr>
        <w:tc>
          <w:tcPr>
            <w:tcW w:w="3515" w:type="dxa"/>
          </w:tcPr>
          <w:p>
            <w:pPr>
              <w:pStyle w:val="0"/>
            </w:pPr>
            <w:r>
              <w:rPr>
                <w:sz w:val="20"/>
              </w:rPr>
              <w:t xml:space="preserve">Болезни нервной системы</w:t>
            </w:r>
          </w:p>
        </w:tc>
        <w:tc>
          <w:tcPr>
            <w:tcW w:w="864" w:type="dxa"/>
          </w:tcPr>
          <w:p>
            <w:pPr>
              <w:pStyle w:val="0"/>
              <w:jc w:val="center"/>
            </w:pPr>
            <w:r>
              <w:rPr>
                <w:sz w:val="20"/>
              </w:rPr>
              <w:t xml:space="preserve">177,37</w:t>
            </w:r>
          </w:p>
        </w:tc>
        <w:tc>
          <w:tcPr>
            <w:tcW w:w="864" w:type="dxa"/>
          </w:tcPr>
          <w:p>
            <w:pPr>
              <w:pStyle w:val="0"/>
              <w:jc w:val="center"/>
            </w:pPr>
            <w:r>
              <w:rPr>
                <w:sz w:val="20"/>
              </w:rPr>
              <w:t xml:space="preserve">177,5</w:t>
            </w:r>
          </w:p>
        </w:tc>
        <w:tc>
          <w:tcPr>
            <w:tcW w:w="864" w:type="dxa"/>
          </w:tcPr>
          <w:p>
            <w:pPr>
              <w:pStyle w:val="0"/>
              <w:jc w:val="center"/>
            </w:pPr>
            <w:r>
              <w:rPr>
                <w:sz w:val="20"/>
              </w:rPr>
              <w:t xml:space="preserve">173,3</w:t>
            </w:r>
          </w:p>
        </w:tc>
        <w:tc>
          <w:tcPr>
            <w:tcW w:w="864" w:type="dxa"/>
          </w:tcPr>
          <w:p>
            <w:pPr>
              <w:pStyle w:val="0"/>
              <w:jc w:val="center"/>
            </w:pPr>
            <w:r>
              <w:rPr>
                <w:sz w:val="20"/>
              </w:rPr>
              <w:t xml:space="preserve">146,2</w:t>
            </w:r>
          </w:p>
        </w:tc>
        <w:tc>
          <w:tcPr>
            <w:tcW w:w="864" w:type="dxa"/>
          </w:tcPr>
          <w:p>
            <w:pPr>
              <w:pStyle w:val="0"/>
              <w:jc w:val="center"/>
            </w:pPr>
            <w:r>
              <w:rPr>
                <w:sz w:val="20"/>
              </w:rPr>
              <w:t xml:space="preserve">103,8</w:t>
            </w:r>
          </w:p>
        </w:tc>
        <w:tc>
          <w:tcPr>
            <w:tcW w:w="1191" w:type="dxa"/>
          </w:tcPr>
          <w:p>
            <w:pPr>
              <w:pStyle w:val="0"/>
              <w:jc w:val="center"/>
            </w:pPr>
            <w:r>
              <w:rPr>
                <w:sz w:val="20"/>
              </w:rPr>
              <w:t xml:space="preserve">-41,5</w:t>
            </w:r>
          </w:p>
        </w:tc>
      </w:tr>
      <w:tr>
        <w:tc>
          <w:tcPr>
            <w:tcW w:w="3515" w:type="dxa"/>
          </w:tcPr>
          <w:p>
            <w:pPr>
              <w:pStyle w:val="0"/>
            </w:pPr>
            <w:r>
              <w:rPr>
                <w:sz w:val="20"/>
              </w:rPr>
              <w:t xml:space="preserve">Болезни системы кровообращения</w:t>
            </w:r>
          </w:p>
        </w:tc>
        <w:tc>
          <w:tcPr>
            <w:tcW w:w="864" w:type="dxa"/>
          </w:tcPr>
          <w:p>
            <w:pPr>
              <w:pStyle w:val="0"/>
              <w:jc w:val="center"/>
            </w:pPr>
            <w:r>
              <w:rPr>
                <w:sz w:val="20"/>
              </w:rPr>
              <w:t xml:space="preserve">702,0</w:t>
            </w:r>
          </w:p>
        </w:tc>
        <w:tc>
          <w:tcPr>
            <w:tcW w:w="864" w:type="dxa"/>
          </w:tcPr>
          <w:p>
            <w:pPr>
              <w:pStyle w:val="0"/>
              <w:jc w:val="center"/>
            </w:pPr>
            <w:r>
              <w:rPr>
                <w:sz w:val="20"/>
              </w:rPr>
              <w:t xml:space="preserve">694,6</w:t>
            </w:r>
          </w:p>
        </w:tc>
        <w:tc>
          <w:tcPr>
            <w:tcW w:w="864" w:type="dxa"/>
          </w:tcPr>
          <w:p>
            <w:pPr>
              <w:pStyle w:val="0"/>
              <w:jc w:val="center"/>
            </w:pPr>
            <w:r>
              <w:rPr>
                <w:sz w:val="20"/>
              </w:rPr>
              <w:t xml:space="preserve">633,5</w:t>
            </w:r>
          </w:p>
        </w:tc>
        <w:tc>
          <w:tcPr>
            <w:tcW w:w="864" w:type="dxa"/>
          </w:tcPr>
          <w:p>
            <w:pPr>
              <w:pStyle w:val="0"/>
              <w:jc w:val="center"/>
            </w:pPr>
            <w:r>
              <w:rPr>
                <w:sz w:val="20"/>
              </w:rPr>
              <w:t xml:space="preserve">648,1</w:t>
            </w:r>
          </w:p>
        </w:tc>
        <w:tc>
          <w:tcPr>
            <w:tcW w:w="864" w:type="dxa"/>
          </w:tcPr>
          <w:p>
            <w:pPr>
              <w:pStyle w:val="0"/>
              <w:jc w:val="center"/>
            </w:pPr>
            <w:r>
              <w:rPr>
                <w:sz w:val="20"/>
              </w:rPr>
              <w:t xml:space="preserve">677,0</w:t>
            </w:r>
          </w:p>
        </w:tc>
        <w:tc>
          <w:tcPr>
            <w:tcW w:w="1191" w:type="dxa"/>
          </w:tcPr>
          <w:p>
            <w:pPr>
              <w:pStyle w:val="0"/>
              <w:jc w:val="center"/>
            </w:pPr>
            <w:r>
              <w:rPr>
                <w:sz w:val="20"/>
              </w:rPr>
              <w:t xml:space="preserve">-3,6</w:t>
            </w:r>
          </w:p>
        </w:tc>
      </w:tr>
      <w:tr>
        <w:tc>
          <w:tcPr>
            <w:tcW w:w="3515" w:type="dxa"/>
          </w:tcPr>
          <w:p>
            <w:pPr>
              <w:pStyle w:val="0"/>
            </w:pPr>
            <w:r>
              <w:rPr>
                <w:sz w:val="20"/>
              </w:rPr>
              <w:t xml:space="preserve">Болезни органов дыхания</w:t>
            </w:r>
          </w:p>
        </w:tc>
        <w:tc>
          <w:tcPr>
            <w:tcW w:w="864" w:type="dxa"/>
          </w:tcPr>
          <w:p>
            <w:pPr>
              <w:pStyle w:val="0"/>
              <w:jc w:val="center"/>
            </w:pPr>
            <w:r>
              <w:rPr>
                <w:sz w:val="20"/>
              </w:rPr>
              <w:t xml:space="preserve">105,4</w:t>
            </w:r>
          </w:p>
        </w:tc>
        <w:tc>
          <w:tcPr>
            <w:tcW w:w="864" w:type="dxa"/>
          </w:tcPr>
          <w:p>
            <w:pPr>
              <w:pStyle w:val="0"/>
              <w:jc w:val="center"/>
            </w:pPr>
            <w:r>
              <w:rPr>
                <w:sz w:val="20"/>
              </w:rPr>
              <w:t xml:space="preserve">83,1</w:t>
            </w:r>
          </w:p>
        </w:tc>
        <w:tc>
          <w:tcPr>
            <w:tcW w:w="864" w:type="dxa"/>
          </w:tcPr>
          <w:p>
            <w:pPr>
              <w:pStyle w:val="0"/>
              <w:jc w:val="center"/>
            </w:pPr>
            <w:r>
              <w:rPr>
                <w:sz w:val="20"/>
              </w:rPr>
              <w:t xml:space="preserve">66,5</w:t>
            </w:r>
          </w:p>
        </w:tc>
        <w:tc>
          <w:tcPr>
            <w:tcW w:w="864" w:type="dxa"/>
          </w:tcPr>
          <w:p>
            <w:pPr>
              <w:pStyle w:val="0"/>
              <w:jc w:val="center"/>
            </w:pPr>
            <w:r>
              <w:rPr>
                <w:sz w:val="20"/>
              </w:rPr>
              <w:t xml:space="preserve">61,6</w:t>
            </w:r>
          </w:p>
        </w:tc>
        <w:tc>
          <w:tcPr>
            <w:tcW w:w="864" w:type="dxa"/>
          </w:tcPr>
          <w:p>
            <w:pPr>
              <w:pStyle w:val="0"/>
              <w:jc w:val="center"/>
            </w:pPr>
            <w:r>
              <w:rPr>
                <w:sz w:val="20"/>
              </w:rPr>
              <w:t xml:space="preserve">64,7</w:t>
            </w:r>
          </w:p>
        </w:tc>
        <w:tc>
          <w:tcPr>
            <w:tcW w:w="1191" w:type="dxa"/>
          </w:tcPr>
          <w:p>
            <w:pPr>
              <w:pStyle w:val="0"/>
              <w:jc w:val="center"/>
            </w:pPr>
            <w:r>
              <w:rPr>
                <w:sz w:val="20"/>
              </w:rPr>
              <w:t xml:space="preserve">-38,6</w:t>
            </w:r>
          </w:p>
        </w:tc>
      </w:tr>
      <w:tr>
        <w:tc>
          <w:tcPr>
            <w:tcW w:w="3515" w:type="dxa"/>
          </w:tcPr>
          <w:p>
            <w:pPr>
              <w:pStyle w:val="0"/>
            </w:pPr>
            <w:r>
              <w:rPr>
                <w:sz w:val="20"/>
              </w:rPr>
              <w:t xml:space="preserve">Болезни органов пищеварения</w:t>
            </w:r>
          </w:p>
        </w:tc>
        <w:tc>
          <w:tcPr>
            <w:tcW w:w="864" w:type="dxa"/>
          </w:tcPr>
          <w:p>
            <w:pPr>
              <w:pStyle w:val="0"/>
              <w:jc w:val="center"/>
            </w:pPr>
            <w:r>
              <w:rPr>
                <w:sz w:val="20"/>
              </w:rPr>
              <w:t xml:space="preserve">114,0</w:t>
            </w:r>
          </w:p>
        </w:tc>
        <w:tc>
          <w:tcPr>
            <w:tcW w:w="864" w:type="dxa"/>
          </w:tcPr>
          <w:p>
            <w:pPr>
              <w:pStyle w:val="0"/>
              <w:jc w:val="center"/>
            </w:pPr>
            <w:r>
              <w:rPr>
                <w:sz w:val="20"/>
              </w:rPr>
              <w:t xml:space="preserve">116,2</w:t>
            </w:r>
          </w:p>
        </w:tc>
        <w:tc>
          <w:tcPr>
            <w:tcW w:w="864" w:type="dxa"/>
          </w:tcPr>
          <w:p>
            <w:pPr>
              <w:pStyle w:val="0"/>
              <w:jc w:val="center"/>
            </w:pPr>
            <w:r>
              <w:rPr>
                <w:sz w:val="20"/>
              </w:rPr>
              <w:t xml:space="preserve">105,5</w:t>
            </w:r>
          </w:p>
        </w:tc>
        <w:tc>
          <w:tcPr>
            <w:tcW w:w="864" w:type="dxa"/>
          </w:tcPr>
          <w:p>
            <w:pPr>
              <w:pStyle w:val="0"/>
              <w:jc w:val="center"/>
            </w:pPr>
            <w:r>
              <w:rPr>
                <w:sz w:val="20"/>
              </w:rPr>
              <w:t xml:space="preserve">99,7</w:t>
            </w:r>
          </w:p>
        </w:tc>
        <w:tc>
          <w:tcPr>
            <w:tcW w:w="864" w:type="dxa"/>
          </w:tcPr>
          <w:p>
            <w:pPr>
              <w:pStyle w:val="0"/>
              <w:jc w:val="center"/>
            </w:pPr>
            <w:r>
              <w:rPr>
                <w:sz w:val="20"/>
              </w:rPr>
              <w:t xml:space="preserve">97,3</w:t>
            </w:r>
          </w:p>
        </w:tc>
        <w:tc>
          <w:tcPr>
            <w:tcW w:w="1191" w:type="dxa"/>
          </w:tcPr>
          <w:p>
            <w:pPr>
              <w:pStyle w:val="0"/>
              <w:jc w:val="center"/>
            </w:pPr>
            <w:r>
              <w:rPr>
                <w:sz w:val="20"/>
              </w:rPr>
              <w:t xml:space="preserve">-14,6</w:t>
            </w:r>
          </w:p>
        </w:tc>
      </w:tr>
      <w:tr>
        <w:tc>
          <w:tcPr>
            <w:tcW w:w="3515" w:type="dxa"/>
          </w:tcPr>
          <w:p>
            <w:pPr>
              <w:pStyle w:val="0"/>
            </w:pPr>
            <w:r>
              <w:rPr>
                <w:sz w:val="20"/>
              </w:rPr>
              <w:t xml:space="preserve">Болезни мочеполовой системы</w:t>
            </w:r>
          </w:p>
        </w:tc>
        <w:tc>
          <w:tcPr>
            <w:tcW w:w="864" w:type="dxa"/>
          </w:tcPr>
          <w:p>
            <w:pPr>
              <w:pStyle w:val="0"/>
              <w:jc w:val="center"/>
            </w:pPr>
            <w:r>
              <w:rPr>
                <w:sz w:val="20"/>
              </w:rPr>
              <w:t xml:space="preserve">38,14</w:t>
            </w:r>
          </w:p>
        </w:tc>
        <w:tc>
          <w:tcPr>
            <w:tcW w:w="864" w:type="dxa"/>
          </w:tcPr>
          <w:p>
            <w:pPr>
              <w:pStyle w:val="0"/>
              <w:jc w:val="center"/>
            </w:pPr>
            <w:r>
              <w:rPr>
                <w:sz w:val="20"/>
              </w:rPr>
              <w:t xml:space="preserve">33,5</w:t>
            </w:r>
          </w:p>
        </w:tc>
        <w:tc>
          <w:tcPr>
            <w:tcW w:w="864" w:type="dxa"/>
          </w:tcPr>
          <w:p>
            <w:pPr>
              <w:pStyle w:val="0"/>
              <w:jc w:val="center"/>
            </w:pPr>
            <w:r>
              <w:rPr>
                <w:sz w:val="20"/>
              </w:rPr>
              <w:t xml:space="preserve">33,2</w:t>
            </w:r>
          </w:p>
        </w:tc>
        <w:tc>
          <w:tcPr>
            <w:tcW w:w="864" w:type="dxa"/>
          </w:tcPr>
          <w:p>
            <w:pPr>
              <w:pStyle w:val="0"/>
              <w:jc w:val="center"/>
            </w:pPr>
            <w:r>
              <w:rPr>
                <w:sz w:val="20"/>
              </w:rPr>
              <w:t xml:space="preserve">32,2</w:t>
            </w:r>
          </w:p>
        </w:tc>
        <w:tc>
          <w:tcPr>
            <w:tcW w:w="864" w:type="dxa"/>
          </w:tcPr>
          <w:p>
            <w:pPr>
              <w:pStyle w:val="0"/>
              <w:jc w:val="center"/>
            </w:pPr>
            <w:r>
              <w:rPr>
                <w:sz w:val="20"/>
              </w:rPr>
              <w:t xml:space="preserve">42,9</w:t>
            </w:r>
          </w:p>
        </w:tc>
        <w:tc>
          <w:tcPr>
            <w:tcW w:w="1191" w:type="dxa"/>
          </w:tcPr>
          <w:p>
            <w:pPr>
              <w:pStyle w:val="0"/>
              <w:jc w:val="center"/>
            </w:pPr>
            <w:r>
              <w:rPr>
                <w:sz w:val="20"/>
              </w:rPr>
              <w:t xml:space="preserve">12,5</w:t>
            </w:r>
          </w:p>
        </w:tc>
      </w:tr>
      <w:tr>
        <w:tc>
          <w:tcPr>
            <w:tcW w:w="3515" w:type="dxa"/>
          </w:tcPr>
          <w:p>
            <w:pPr>
              <w:pStyle w:val="0"/>
            </w:pPr>
            <w:r>
              <w:rPr>
                <w:sz w:val="20"/>
              </w:rPr>
              <w:t xml:space="preserve">Травмы, отравления и некоторые другие последствия внешних причин</w:t>
            </w:r>
          </w:p>
        </w:tc>
        <w:tc>
          <w:tcPr>
            <w:tcW w:w="864" w:type="dxa"/>
          </w:tcPr>
          <w:p>
            <w:pPr>
              <w:pStyle w:val="0"/>
              <w:jc w:val="center"/>
            </w:pPr>
            <w:r>
              <w:rPr>
                <w:sz w:val="20"/>
              </w:rPr>
              <w:t xml:space="preserve">97,2</w:t>
            </w:r>
          </w:p>
        </w:tc>
        <w:tc>
          <w:tcPr>
            <w:tcW w:w="864" w:type="dxa"/>
          </w:tcPr>
          <w:p>
            <w:pPr>
              <w:pStyle w:val="0"/>
              <w:jc w:val="center"/>
            </w:pPr>
            <w:r>
              <w:rPr>
                <w:sz w:val="20"/>
              </w:rPr>
              <w:t xml:space="preserve">98,5</w:t>
            </w:r>
          </w:p>
        </w:tc>
        <w:tc>
          <w:tcPr>
            <w:tcW w:w="864" w:type="dxa"/>
          </w:tcPr>
          <w:p>
            <w:pPr>
              <w:pStyle w:val="0"/>
              <w:jc w:val="center"/>
            </w:pPr>
            <w:r>
              <w:rPr>
                <w:sz w:val="20"/>
              </w:rPr>
              <w:t xml:space="preserve">91,7</w:t>
            </w:r>
          </w:p>
        </w:tc>
        <w:tc>
          <w:tcPr>
            <w:tcW w:w="864" w:type="dxa"/>
          </w:tcPr>
          <w:p>
            <w:pPr>
              <w:pStyle w:val="0"/>
              <w:jc w:val="center"/>
            </w:pPr>
            <w:r>
              <w:rPr>
                <w:sz w:val="20"/>
              </w:rPr>
              <w:t xml:space="preserve">93,1</w:t>
            </w:r>
          </w:p>
        </w:tc>
        <w:tc>
          <w:tcPr>
            <w:tcW w:w="864" w:type="dxa"/>
          </w:tcPr>
          <w:p>
            <w:pPr>
              <w:pStyle w:val="0"/>
              <w:jc w:val="center"/>
            </w:pPr>
            <w:r>
              <w:rPr>
                <w:sz w:val="20"/>
              </w:rPr>
              <w:t xml:space="preserve">77,8</w:t>
            </w:r>
          </w:p>
        </w:tc>
        <w:tc>
          <w:tcPr>
            <w:tcW w:w="1191" w:type="dxa"/>
          </w:tcPr>
          <w:p>
            <w:pPr>
              <w:pStyle w:val="0"/>
              <w:jc w:val="center"/>
            </w:pPr>
            <w:r>
              <w:rPr>
                <w:sz w:val="20"/>
              </w:rPr>
              <w:t xml:space="preserve">-19,9</w:t>
            </w:r>
          </w:p>
        </w:tc>
      </w:tr>
    </w:tbl>
    <w:p>
      <w:pPr>
        <w:pStyle w:val="0"/>
        <w:jc w:val="both"/>
      </w:pPr>
      <w:r>
        <w:rPr>
          <w:sz w:val="20"/>
        </w:rPr>
      </w:r>
    </w:p>
    <w:p>
      <w:pPr>
        <w:pStyle w:val="0"/>
        <w:ind w:firstLine="540"/>
        <w:jc w:val="both"/>
      </w:pPr>
      <w:r>
        <w:rPr>
          <w:sz w:val="20"/>
        </w:rPr>
        <w:t xml:space="preserve">В структуре основных причин смертности в 2024 году 1-е место занимают болезни системы кровообращения - 45,8% (2023 год - 43,4%, 2022 год - 37,2%), 2-е место - новообразования - 16,9% (2023 год - 17,0%, 2022 год - 15,2%), 3-е место - болезни нервной системы - 7,0%, (2023 год - 9,8%, 2022 год - 10,1%). В структуре смертности детей в возрасте от 0 - 17 лет в 2024 году 56,4% составили случаи смерти от заболеваний, среди которых ведущими причинами смерти являлись врожденные пороки развития 11,7% (11 случаев) и болезни нервной системы 11,7% (11 случаев). Доля перинатальных заболеваний составила 8,5% (8 случаев), случаев смерти от болезней органов дыхания и инфекций - 6,4% (по 6 случаев). По 3 случая смерти зарегистрировано от болезней системы кровообращения, органов пищеварения и злокачественных новообразований (3,2%).</w:t>
      </w:r>
    </w:p>
    <w:p>
      <w:pPr>
        <w:pStyle w:val="0"/>
        <w:spacing w:before="200" w:lineRule="auto"/>
        <w:ind w:firstLine="540"/>
        <w:jc w:val="both"/>
      </w:pPr>
      <w:r>
        <w:rPr>
          <w:sz w:val="20"/>
        </w:rPr>
        <w:t xml:space="preserve">Анализ динамики показателей смертности в Тульской области за период с 2020 по 2024 год показал, что наблюдается положительная тенденция снижения смертности от болезней системы кровообращения - на 3,6%, новообразований - на 13,5%, болезней нервной системы - на 41,5%, болезней органов пищеварения - на 14,6%, от несчастных случаев, травм, отравлений - на 19,9%, болезней эндокринной системы, расстройств питания и нарушения обмена веществ - на 52,8%, болезней органов дыхания - на 38,6%.</w:t>
      </w:r>
    </w:p>
    <w:p>
      <w:pPr>
        <w:pStyle w:val="0"/>
        <w:spacing w:before="200" w:lineRule="auto"/>
        <w:ind w:firstLine="540"/>
        <w:jc w:val="both"/>
      </w:pPr>
      <w:r>
        <w:rPr>
          <w:sz w:val="20"/>
        </w:rPr>
        <w:t xml:space="preserve">Общая смертность населения по основным классам причин смерти по муниципальным образованиям Тульской области за период 2020 - 2024 годы в динамике (случаев на 1000 человек населения) представлена в таблице N 5.</w:t>
      </w:r>
    </w:p>
    <w:p>
      <w:pPr>
        <w:pStyle w:val="0"/>
        <w:jc w:val="both"/>
      </w:pPr>
      <w:r>
        <w:rPr>
          <w:sz w:val="20"/>
        </w:rPr>
      </w:r>
    </w:p>
    <w:p>
      <w:pPr>
        <w:pStyle w:val="0"/>
        <w:jc w:val="right"/>
      </w:pPr>
      <w:r>
        <w:rPr>
          <w:sz w:val="20"/>
        </w:rPr>
        <w:t xml:space="preserve">Таблица N 5</w:t>
      </w:r>
    </w:p>
    <w:p>
      <w:pPr>
        <w:pStyle w:val="0"/>
        <w:jc w:val="both"/>
      </w:pPr>
      <w:r>
        <w:rPr>
          <w:sz w:val="20"/>
        </w:rPr>
      </w:r>
    </w:p>
    <w:p>
      <w:pPr>
        <w:pStyle w:val="0"/>
        <w:jc w:val="center"/>
      </w:pPr>
      <w:r>
        <w:rPr>
          <w:sz w:val="20"/>
        </w:rPr>
        <w:t xml:space="preserve">Показатели смертности от всех причин за 2020 - 2024 годы</w:t>
      </w:r>
    </w:p>
    <w:p>
      <w:pPr>
        <w:pStyle w:val="0"/>
        <w:jc w:val="center"/>
      </w:pPr>
      <w:r>
        <w:rPr>
          <w:sz w:val="20"/>
        </w:rPr>
        <w:t xml:space="preserve">по муниципальным образованиям Тульской области (случаев</w:t>
      </w:r>
    </w:p>
    <w:p>
      <w:pPr>
        <w:pStyle w:val="0"/>
        <w:jc w:val="center"/>
      </w:pPr>
      <w:r>
        <w:rPr>
          <w:sz w:val="20"/>
        </w:rPr>
        <w:t xml:space="preserve">на 1000 человек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572"/>
        <w:gridCol w:w="857"/>
        <w:gridCol w:w="858"/>
        <w:gridCol w:w="858"/>
        <w:gridCol w:w="858"/>
        <w:gridCol w:w="858"/>
        <w:gridCol w:w="1191"/>
      </w:tblGrid>
      <w:tr>
        <w:tc>
          <w:tcPr>
            <w:tcW w:w="3572" w:type="dxa"/>
            <w:vMerge w:val="restart"/>
          </w:tcPr>
          <w:p>
            <w:pPr>
              <w:pStyle w:val="0"/>
            </w:pPr>
            <w:r>
              <w:rPr>
                <w:sz w:val="20"/>
              </w:rPr>
            </w:r>
          </w:p>
        </w:tc>
        <w:tc>
          <w:tcPr>
            <w:gridSpan w:val="6"/>
            <w:tcW w:w="5480" w:type="dxa"/>
          </w:tcPr>
          <w:p>
            <w:pPr>
              <w:pStyle w:val="0"/>
              <w:jc w:val="center"/>
            </w:pPr>
            <w:r>
              <w:rPr>
                <w:sz w:val="20"/>
              </w:rPr>
              <w:t xml:space="preserve">Смертность от всех причин</w:t>
            </w:r>
          </w:p>
        </w:tc>
      </w:tr>
      <w:tr>
        <w:tc>
          <w:tcPr>
            <w:vMerge w:val="continue"/>
          </w:tcPr>
          <w:p/>
        </w:tc>
        <w:tc>
          <w:tcPr>
            <w:tcW w:w="857" w:type="dxa"/>
          </w:tcPr>
          <w:p>
            <w:pPr>
              <w:pStyle w:val="0"/>
              <w:jc w:val="center"/>
            </w:pPr>
            <w:r>
              <w:rPr>
                <w:sz w:val="20"/>
              </w:rPr>
              <w:t xml:space="preserve">2020</w:t>
            </w:r>
          </w:p>
        </w:tc>
        <w:tc>
          <w:tcPr>
            <w:tcW w:w="858" w:type="dxa"/>
          </w:tcPr>
          <w:p>
            <w:pPr>
              <w:pStyle w:val="0"/>
              <w:jc w:val="center"/>
            </w:pPr>
            <w:r>
              <w:rPr>
                <w:sz w:val="20"/>
              </w:rPr>
              <w:t xml:space="preserve">2021</w:t>
            </w:r>
          </w:p>
        </w:tc>
        <w:tc>
          <w:tcPr>
            <w:tcW w:w="858" w:type="dxa"/>
          </w:tcPr>
          <w:p>
            <w:pPr>
              <w:pStyle w:val="0"/>
              <w:jc w:val="center"/>
            </w:pPr>
            <w:r>
              <w:rPr>
                <w:sz w:val="20"/>
              </w:rPr>
              <w:t xml:space="preserve">2022</w:t>
            </w:r>
          </w:p>
        </w:tc>
        <w:tc>
          <w:tcPr>
            <w:tcW w:w="858" w:type="dxa"/>
          </w:tcPr>
          <w:p>
            <w:pPr>
              <w:pStyle w:val="0"/>
              <w:jc w:val="center"/>
            </w:pPr>
            <w:r>
              <w:rPr>
                <w:sz w:val="20"/>
              </w:rPr>
              <w:t xml:space="preserve">2023</w:t>
            </w:r>
          </w:p>
        </w:tc>
        <w:tc>
          <w:tcPr>
            <w:tcW w:w="858" w:type="dxa"/>
          </w:tcPr>
          <w:p>
            <w:pPr>
              <w:pStyle w:val="0"/>
              <w:jc w:val="center"/>
            </w:pPr>
            <w:r>
              <w:rPr>
                <w:sz w:val="20"/>
              </w:rPr>
              <w:t xml:space="preserve">2024</w:t>
            </w:r>
          </w:p>
        </w:tc>
        <w:tc>
          <w:tcPr>
            <w:tcW w:w="1191" w:type="dxa"/>
          </w:tcPr>
          <w:p>
            <w:pPr>
              <w:pStyle w:val="0"/>
              <w:jc w:val="center"/>
            </w:pPr>
            <w:r>
              <w:rPr>
                <w:sz w:val="20"/>
              </w:rPr>
              <w:t xml:space="preserve">Темп прироста/снижения к уровню 2020 года</w:t>
            </w:r>
          </w:p>
        </w:tc>
      </w:tr>
      <w:tr>
        <w:tc>
          <w:tcPr>
            <w:tcW w:w="3572" w:type="dxa"/>
          </w:tcPr>
          <w:p>
            <w:pPr>
              <w:pStyle w:val="0"/>
              <w:jc w:val="center"/>
            </w:pPr>
            <w:r>
              <w:rPr>
                <w:sz w:val="20"/>
              </w:rPr>
              <w:t xml:space="preserve">1</w:t>
            </w:r>
          </w:p>
        </w:tc>
        <w:tc>
          <w:tcPr>
            <w:tcW w:w="857" w:type="dxa"/>
          </w:tcPr>
          <w:p>
            <w:pPr>
              <w:pStyle w:val="0"/>
              <w:jc w:val="center"/>
            </w:pPr>
            <w:r>
              <w:rPr>
                <w:sz w:val="20"/>
              </w:rPr>
              <w:t xml:space="preserve">2</w:t>
            </w:r>
          </w:p>
        </w:tc>
        <w:tc>
          <w:tcPr>
            <w:tcW w:w="858" w:type="dxa"/>
          </w:tcPr>
          <w:p>
            <w:pPr>
              <w:pStyle w:val="0"/>
              <w:jc w:val="center"/>
            </w:pPr>
            <w:r>
              <w:rPr>
                <w:sz w:val="20"/>
              </w:rPr>
              <w:t xml:space="preserve">3</w:t>
            </w:r>
          </w:p>
        </w:tc>
        <w:tc>
          <w:tcPr>
            <w:tcW w:w="858" w:type="dxa"/>
          </w:tcPr>
          <w:p>
            <w:pPr>
              <w:pStyle w:val="0"/>
              <w:jc w:val="center"/>
            </w:pPr>
            <w:r>
              <w:rPr>
                <w:sz w:val="20"/>
              </w:rPr>
              <w:t xml:space="preserve">4</w:t>
            </w:r>
          </w:p>
        </w:tc>
        <w:tc>
          <w:tcPr>
            <w:tcW w:w="858" w:type="dxa"/>
          </w:tcPr>
          <w:p>
            <w:pPr>
              <w:pStyle w:val="0"/>
              <w:jc w:val="center"/>
            </w:pPr>
            <w:r>
              <w:rPr>
                <w:sz w:val="20"/>
              </w:rPr>
              <w:t xml:space="preserve">5</w:t>
            </w:r>
          </w:p>
        </w:tc>
        <w:tc>
          <w:tcPr>
            <w:tcW w:w="858" w:type="dxa"/>
          </w:tcPr>
          <w:p>
            <w:pPr>
              <w:pStyle w:val="0"/>
              <w:jc w:val="center"/>
            </w:pPr>
            <w:r>
              <w:rPr>
                <w:sz w:val="20"/>
              </w:rPr>
              <w:t xml:space="preserve">6</w:t>
            </w:r>
          </w:p>
        </w:tc>
        <w:tc>
          <w:tcPr>
            <w:tcW w:w="1191" w:type="dxa"/>
          </w:tcPr>
          <w:p>
            <w:pPr>
              <w:pStyle w:val="0"/>
              <w:jc w:val="center"/>
            </w:pPr>
            <w:r>
              <w:rPr>
                <w:sz w:val="20"/>
              </w:rPr>
              <w:t xml:space="preserve">7</w:t>
            </w:r>
          </w:p>
        </w:tc>
      </w:tr>
      <w:tr>
        <w:tc>
          <w:tcPr>
            <w:tcW w:w="3572" w:type="dxa"/>
          </w:tcPr>
          <w:p>
            <w:pPr>
              <w:pStyle w:val="0"/>
            </w:pPr>
            <w:r>
              <w:rPr>
                <w:sz w:val="20"/>
              </w:rPr>
              <w:t xml:space="preserve">Муниципальное образование городской округ город Тула</w:t>
            </w:r>
          </w:p>
        </w:tc>
        <w:tc>
          <w:tcPr>
            <w:tcW w:w="857" w:type="dxa"/>
          </w:tcPr>
          <w:p>
            <w:pPr>
              <w:pStyle w:val="0"/>
              <w:jc w:val="center"/>
            </w:pPr>
            <w:r>
              <w:rPr>
                <w:sz w:val="20"/>
              </w:rPr>
              <w:t xml:space="preserve">18,0</w:t>
            </w:r>
          </w:p>
        </w:tc>
        <w:tc>
          <w:tcPr>
            <w:tcW w:w="858" w:type="dxa"/>
          </w:tcPr>
          <w:p>
            <w:pPr>
              <w:pStyle w:val="0"/>
              <w:jc w:val="center"/>
            </w:pPr>
            <w:r>
              <w:rPr>
                <w:sz w:val="20"/>
              </w:rPr>
              <w:t xml:space="preserve">17,1</w:t>
            </w:r>
          </w:p>
        </w:tc>
        <w:tc>
          <w:tcPr>
            <w:tcW w:w="858" w:type="dxa"/>
          </w:tcPr>
          <w:p>
            <w:pPr>
              <w:pStyle w:val="0"/>
              <w:jc w:val="center"/>
            </w:pPr>
            <w:r>
              <w:rPr>
                <w:sz w:val="20"/>
              </w:rPr>
              <w:t xml:space="preserve">15,4</w:t>
            </w:r>
          </w:p>
        </w:tc>
        <w:tc>
          <w:tcPr>
            <w:tcW w:w="858" w:type="dxa"/>
          </w:tcPr>
          <w:p>
            <w:pPr>
              <w:pStyle w:val="0"/>
              <w:jc w:val="center"/>
            </w:pPr>
            <w:r>
              <w:rPr>
                <w:sz w:val="20"/>
              </w:rPr>
              <w:t xml:space="preserve">13,3</w:t>
            </w:r>
          </w:p>
        </w:tc>
        <w:tc>
          <w:tcPr>
            <w:tcW w:w="858" w:type="dxa"/>
          </w:tcPr>
          <w:p>
            <w:pPr>
              <w:pStyle w:val="0"/>
              <w:jc w:val="center"/>
            </w:pPr>
            <w:r>
              <w:rPr>
                <w:sz w:val="20"/>
              </w:rPr>
              <w:t xml:space="preserve">13,4</w:t>
            </w:r>
          </w:p>
        </w:tc>
        <w:tc>
          <w:tcPr>
            <w:tcW w:w="1191" w:type="dxa"/>
          </w:tcPr>
          <w:p>
            <w:pPr>
              <w:pStyle w:val="0"/>
              <w:jc w:val="center"/>
            </w:pPr>
            <w:r>
              <w:rPr>
                <w:sz w:val="20"/>
              </w:rPr>
              <w:t xml:space="preserve">-25,4</w:t>
            </w:r>
          </w:p>
        </w:tc>
      </w:tr>
      <w:tr>
        <w:tc>
          <w:tcPr>
            <w:tcW w:w="3572" w:type="dxa"/>
          </w:tcPr>
          <w:p>
            <w:pPr>
              <w:pStyle w:val="0"/>
            </w:pPr>
            <w:r>
              <w:rPr>
                <w:sz w:val="20"/>
              </w:rPr>
              <w:t xml:space="preserve">Муниципальное образование городской округ город Алексин Тульской области</w:t>
            </w:r>
          </w:p>
        </w:tc>
        <w:tc>
          <w:tcPr>
            <w:tcW w:w="857" w:type="dxa"/>
          </w:tcPr>
          <w:p>
            <w:pPr>
              <w:pStyle w:val="0"/>
              <w:jc w:val="center"/>
            </w:pPr>
            <w:r>
              <w:rPr>
                <w:sz w:val="20"/>
              </w:rPr>
              <w:t xml:space="preserve">20,7</w:t>
            </w:r>
          </w:p>
        </w:tc>
        <w:tc>
          <w:tcPr>
            <w:tcW w:w="858" w:type="dxa"/>
          </w:tcPr>
          <w:p>
            <w:pPr>
              <w:pStyle w:val="0"/>
              <w:jc w:val="center"/>
            </w:pPr>
            <w:r>
              <w:rPr>
                <w:sz w:val="20"/>
              </w:rPr>
              <w:t xml:space="preserve">22,9</w:t>
            </w:r>
          </w:p>
        </w:tc>
        <w:tc>
          <w:tcPr>
            <w:tcW w:w="858" w:type="dxa"/>
          </w:tcPr>
          <w:p>
            <w:pPr>
              <w:pStyle w:val="0"/>
              <w:jc w:val="center"/>
            </w:pPr>
            <w:r>
              <w:rPr>
                <w:sz w:val="20"/>
              </w:rPr>
              <w:t xml:space="preserve">16,8</w:t>
            </w:r>
          </w:p>
        </w:tc>
        <w:tc>
          <w:tcPr>
            <w:tcW w:w="858" w:type="dxa"/>
          </w:tcPr>
          <w:p>
            <w:pPr>
              <w:pStyle w:val="0"/>
              <w:jc w:val="center"/>
            </w:pPr>
            <w:r>
              <w:rPr>
                <w:sz w:val="20"/>
              </w:rPr>
              <w:t xml:space="preserve">13,8</w:t>
            </w:r>
          </w:p>
        </w:tc>
        <w:tc>
          <w:tcPr>
            <w:tcW w:w="858" w:type="dxa"/>
          </w:tcPr>
          <w:p>
            <w:pPr>
              <w:pStyle w:val="0"/>
              <w:jc w:val="center"/>
            </w:pPr>
            <w:r>
              <w:rPr>
                <w:sz w:val="20"/>
              </w:rPr>
              <w:t xml:space="preserve">14,3</w:t>
            </w:r>
          </w:p>
        </w:tc>
        <w:tc>
          <w:tcPr>
            <w:tcW w:w="1191" w:type="dxa"/>
          </w:tcPr>
          <w:p>
            <w:pPr>
              <w:pStyle w:val="0"/>
              <w:jc w:val="center"/>
            </w:pPr>
            <w:r>
              <w:rPr>
                <w:sz w:val="20"/>
              </w:rPr>
              <w:t xml:space="preserve">-31,1</w:t>
            </w:r>
          </w:p>
        </w:tc>
      </w:tr>
      <w:tr>
        <w:tc>
          <w:tcPr>
            <w:tcW w:w="3572" w:type="dxa"/>
          </w:tcPr>
          <w:p>
            <w:pPr>
              <w:pStyle w:val="0"/>
            </w:pPr>
            <w:r>
              <w:rPr>
                <w:sz w:val="20"/>
              </w:rPr>
              <w:t xml:space="preserve">Муниципальное образование городской округ город Донской Тульской области</w:t>
            </w:r>
          </w:p>
        </w:tc>
        <w:tc>
          <w:tcPr>
            <w:tcW w:w="857" w:type="dxa"/>
          </w:tcPr>
          <w:p>
            <w:pPr>
              <w:pStyle w:val="0"/>
              <w:jc w:val="center"/>
            </w:pPr>
            <w:r>
              <w:rPr>
                <w:sz w:val="20"/>
              </w:rPr>
              <w:t xml:space="preserve">17,6</w:t>
            </w:r>
          </w:p>
        </w:tc>
        <w:tc>
          <w:tcPr>
            <w:tcW w:w="858" w:type="dxa"/>
          </w:tcPr>
          <w:p>
            <w:pPr>
              <w:pStyle w:val="0"/>
              <w:jc w:val="center"/>
            </w:pPr>
            <w:r>
              <w:rPr>
                <w:sz w:val="20"/>
              </w:rPr>
              <w:t xml:space="preserve">19,1</w:t>
            </w:r>
          </w:p>
        </w:tc>
        <w:tc>
          <w:tcPr>
            <w:tcW w:w="858" w:type="dxa"/>
          </w:tcPr>
          <w:p>
            <w:pPr>
              <w:pStyle w:val="0"/>
              <w:jc w:val="center"/>
            </w:pPr>
            <w:r>
              <w:rPr>
                <w:sz w:val="20"/>
              </w:rPr>
              <w:t xml:space="preserve">16,4</w:t>
            </w:r>
          </w:p>
        </w:tc>
        <w:tc>
          <w:tcPr>
            <w:tcW w:w="858" w:type="dxa"/>
          </w:tcPr>
          <w:p>
            <w:pPr>
              <w:pStyle w:val="0"/>
              <w:jc w:val="center"/>
            </w:pPr>
            <w:r>
              <w:rPr>
                <w:sz w:val="20"/>
              </w:rPr>
              <w:t xml:space="preserve">13,6</w:t>
            </w:r>
          </w:p>
        </w:tc>
        <w:tc>
          <w:tcPr>
            <w:tcW w:w="858" w:type="dxa"/>
          </w:tcPr>
          <w:p>
            <w:pPr>
              <w:pStyle w:val="0"/>
              <w:jc w:val="center"/>
            </w:pPr>
            <w:r>
              <w:rPr>
                <w:sz w:val="20"/>
              </w:rPr>
              <w:t xml:space="preserve">14,3</w:t>
            </w:r>
          </w:p>
        </w:tc>
        <w:tc>
          <w:tcPr>
            <w:tcW w:w="1191" w:type="dxa"/>
          </w:tcPr>
          <w:p>
            <w:pPr>
              <w:pStyle w:val="0"/>
              <w:jc w:val="center"/>
            </w:pPr>
            <w:r>
              <w:rPr>
                <w:sz w:val="20"/>
              </w:rPr>
              <w:t xml:space="preserve">-18,9</w:t>
            </w:r>
          </w:p>
        </w:tc>
      </w:tr>
      <w:tr>
        <w:tc>
          <w:tcPr>
            <w:tcW w:w="3572" w:type="dxa"/>
          </w:tcPr>
          <w:p>
            <w:pPr>
              <w:pStyle w:val="0"/>
            </w:pPr>
            <w:r>
              <w:rPr>
                <w:sz w:val="20"/>
              </w:rPr>
              <w:t xml:space="preserve">Муниципальное образование Ефремовский муниципальный округ Тульской области</w:t>
            </w:r>
          </w:p>
        </w:tc>
        <w:tc>
          <w:tcPr>
            <w:tcW w:w="857" w:type="dxa"/>
          </w:tcPr>
          <w:p>
            <w:pPr>
              <w:pStyle w:val="0"/>
              <w:jc w:val="center"/>
            </w:pPr>
            <w:r>
              <w:rPr>
                <w:sz w:val="20"/>
              </w:rPr>
              <w:t xml:space="preserve">21,1</w:t>
            </w:r>
          </w:p>
        </w:tc>
        <w:tc>
          <w:tcPr>
            <w:tcW w:w="858" w:type="dxa"/>
          </w:tcPr>
          <w:p>
            <w:pPr>
              <w:pStyle w:val="0"/>
              <w:jc w:val="center"/>
            </w:pPr>
            <w:r>
              <w:rPr>
                <w:sz w:val="20"/>
              </w:rPr>
              <w:t xml:space="preserve">22,6</w:t>
            </w:r>
          </w:p>
        </w:tc>
        <w:tc>
          <w:tcPr>
            <w:tcW w:w="858" w:type="dxa"/>
          </w:tcPr>
          <w:p>
            <w:pPr>
              <w:pStyle w:val="0"/>
              <w:jc w:val="center"/>
            </w:pPr>
            <w:r>
              <w:rPr>
                <w:sz w:val="20"/>
              </w:rPr>
              <w:t xml:space="preserve">17,3</w:t>
            </w:r>
          </w:p>
        </w:tc>
        <w:tc>
          <w:tcPr>
            <w:tcW w:w="858" w:type="dxa"/>
          </w:tcPr>
          <w:p>
            <w:pPr>
              <w:pStyle w:val="0"/>
              <w:jc w:val="center"/>
            </w:pPr>
            <w:r>
              <w:rPr>
                <w:sz w:val="20"/>
              </w:rPr>
              <w:t xml:space="preserve">15,7</w:t>
            </w:r>
          </w:p>
        </w:tc>
        <w:tc>
          <w:tcPr>
            <w:tcW w:w="858" w:type="dxa"/>
          </w:tcPr>
          <w:p>
            <w:pPr>
              <w:pStyle w:val="0"/>
              <w:jc w:val="center"/>
            </w:pPr>
            <w:r>
              <w:rPr>
                <w:sz w:val="20"/>
              </w:rPr>
              <w:t xml:space="preserve">14,9</w:t>
            </w:r>
          </w:p>
        </w:tc>
        <w:tc>
          <w:tcPr>
            <w:tcW w:w="1191" w:type="dxa"/>
          </w:tcPr>
          <w:p>
            <w:pPr>
              <w:pStyle w:val="0"/>
              <w:jc w:val="center"/>
            </w:pPr>
            <w:r>
              <w:rPr>
                <w:sz w:val="20"/>
              </w:rPr>
              <w:t xml:space="preserve">-29,3</w:t>
            </w:r>
          </w:p>
        </w:tc>
      </w:tr>
      <w:tr>
        <w:tc>
          <w:tcPr>
            <w:tcW w:w="3572" w:type="dxa"/>
          </w:tcPr>
          <w:p>
            <w:pPr>
              <w:pStyle w:val="0"/>
            </w:pPr>
            <w:r>
              <w:rPr>
                <w:sz w:val="20"/>
              </w:rPr>
              <w:t xml:space="preserve">Муниципальное образование городской округ город Новомосковск Тульской области</w:t>
            </w:r>
          </w:p>
        </w:tc>
        <w:tc>
          <w:tcPr>
            <w:tcW w:w="857" w:type="dxa"/>
          </w:tcPr>
          <w:p>
            <w:pPr>
              <w:pStyle w:val="0"/>
              <w:jc w:val="center"/>
            </w:pPr>
            <w:r>
              <w:rPr>
                <w:sz w:val="20"/>
              </w:rPr>
              <w:t xml:space="preserve">18,5</w:t>
            </w:r>
          </w:p>
        </w:tc>
        <w:tc>
          <w:tcPr>
            <w:tcW w:w="858" w:type="dxa"/>
          </w:tcPr>
          <w:p>
            <w:pPr>
              <w:pStyle w:val="0"/>
              <w:jc w:val="center"/>
            </w:pPr>
            <w:r>
              <w:rPr>
                <w:sz w:val="20"/>
              </w:rPr>
              <w:t xml:space="preserve">20,3</w:t>
            </w:r>
          </w:p>
        </w:tc>
        <w:tc>
          <w:tcPr>
            <w:tcW w:w="858" w:type="dxa"/>
          </w:tcPr>
          <w:p>
            <w:pPr>
              <w:pStyle w:val="0"/>
              <w:jc w:val="center"/>
            </w:pPr>
            <w:r>
              <w:rPr>
                <w:sz w:val="20"/>
              </w:rPr>
              <w:t xml:space="preserve">16,1</w:t>
            </w:r>
          </w:p>
        </w:tc>
        <w:tc>
          <w:tcPr>
            <w:tcW w:w="858" w:type="dxa"/>
          </w:tcPr>
          <w:p>
            <w:pPr>
              <w:pStyle w:val="0"/>
              <w:jc w:val="center"/>
            </w:pPr>
            <w:r>
              <w:rPr>
                <w:sz w:val="20"/>
              </w:rPr>
              <w:t xml:space="preserve">15,0</w:t>
            </w:r>
          </w:p>
        </w:tc>
        <w:tc>
          <w:tcPr>
            <w:tcW w:w="858" w:type="dxa"/>
          </w:tcPr>
          <w:p>
            <w:pPr>
              <w:pStyle w:val="0"/>
              <w:jc w:val="center"/>
            </w:pPr>
            <w:r>
              <w:rPr>
                <w:sz w:val="20"/>
              </w:rPr>
              <w:t xml:space="preserve">14,7</w:t>
            </w:r>
          </w:p>
        </w:tc>
        <w:tc>
          <w:tcPr>
            <w:tcW w:w="1191" w:type="dxa"/>
          </w:tcPr>
          <w:p>
            <w:pPr>
              <w:pStyle w:val="0"/>
              <w:jc w:val="center"/>
            </w:pPr>
            <w:r>
              <w:rPr>
                <w:sz w:val="20"/>
              </w:rPr>
              <w:t xml:space="preserve">-20,8</w:t>
            </w:r>
          </w:p>
        </w:tc>
      </w:tr>
      <w:tr>
        <w:tc>
          <w:tcPr>
            <w:tcW w:w="3572" w:type="dxa"/>
          </w:tcPr>
          <w:p>
            <w:pPr>
              <w:pStyle w:val="0"/>
            </w:pPr>
            <w:r>
              <w:rPr>
                <w:sz w:val="20"/>
              </w:rPr>
              <w:t xml:space="preserve">Муниципальное образование Арсеньевский муниципальный район Тульской области</w:t>
            </w:r>
          </w:p>
        </w:tc>
        <w:tc>
          <w:tcPr>
            <w:tcW w:w="857" w:type="dxa"/>
          </w:tcPr>
          <w:p>
            <w:pPr>
              <w:pStyle w:val="0"/>
              <w:jc w:val="center"/>
            </w:pPr>
            <w:r>
              <w:rPr>
                <w:sz w:val="20"/>
              </w:rPr>
              <w:t xml:space="preserve">16,3</w:t>
            </w:r>
          </w:p>
        </w:tc>
        <w:tc>
          <w:tcPr>
            <w:tcW w:w="858" w:type="dxa"/>
          </w:tcPr>
          <w:p>
            <w:pPr>
              <w:pStyle w:val="0"/>
              <w:jc w:val="center"/>
            </w:pPr>
            <w:r>
              <w:rPr>
                <w:sz w:val="20"/>
              </w:rPr>
              <w:t xml:space="preserve">17,2</w:t>
            </w:r>
          </w:p>
        </w:tc>
        <w:tc>
          <w:tcPr>
            <w:tcW w:w="858" w:type="dxa"/>
          </w:tcPr>
          <w:p>
            <w:pPr>
              <w:pStyle w:val="0"/>
              <w:jc w:val="center"/>
            </w:pPr>
            <w:r>
              <w:rPr>
                <w:sz w:val="20"/>
              </w:rPr>
              <w:t xml:space="preserve">19,0</w:t>
            </w:r>
          </w:p>
        </w:tc>
        <w:tc>
          <w:tcPr>
            <w:tcW w:w="858" w:type="dxa"/>
          </w:tcPr>
          <w:p>
            <w:pPr>
              <w:pStyle w:val="0"/>
              <w:jc w:val="center"/>
            </w:pPr>
            <w:r>
              <w:rPr>
                <w:sz w:val="20"/>
              </w:rPr>
              <w:t xml:space="preserve">14,2</w:t>
            </w:r>
          </w:p>
        </w:tc>
        <w:tc>
          <w:tcPr>
            <w:tcW w:w="858" w:type="dxa"/>
          </w:tcPr>
          <w:p>
            <w:pPr>
              <w:pStyle w:val="0"/>
              <w:jc w:val="center"/>
            </w:pPr>
            <w:r>
              <w:rPr>
                <w:sz w:val="20"/>
              </w:rPr>
              <w:t xml:space="preserve">13,9</w:t>
            </w:r>
          </w:p>
        </w:tc>
        <w:tc>
          <w:tcPr>
            <w:tcW w:w="1191" w:type="dxa"/>
          </w:tcPr>
          <w:p>
            <w:pPr>
              <w:pStyle w:val="0"/>
              <w:jc w:val="center"/>
            </w:pPr>
            <w:r>
              <w:rPr>
                <w:sz w:val="20"/>
              </w:rPr>
              <w:t xml:space="preserve">-14,9</w:t>
            </w:r>
          </w:p>
        </w:tc>
      </w:tr>
      <w:tr>
        <w:tc>
          <w:tcPr>
            <w:tcW w:w="3572" w:type="dxa"/>
          </w:tcPr>
          <w:p>
            <w:pPr>
              <w:pStyle w:val="0"/>
            </w:pPr>
            <w:r>
              <w:rPr>
                <w:sz w:val="20"/>
              </w:rPr>
              <w:t xml:space="preserve">Муниципальное образование Белевский муниципальный район Тульской области</w:t>
            </w:r>
          </w:p>
        </w:tc>
        <w:tc>
          <w:tcPr>
            <w:tcW w:w="857" w:type="dxa"/>
          </w:tcPr>
          <w:p>
            <w:pPr>
              <w:pStyle w:val="0"/>
              <w:jc w:val="center"/>
            </w:pPr>
            <w:r>
              <w:rPr>
                <w:sz w:val="20"/>
              </w:rPr>
              <w:t xml:space="preserve">21,3</w:t>
            </w:r>
          </w:p>
        </w:tc>
        <w:tc>
          <w:tcPr>
            <w:tcW w:w="858" w:type="dxa"/>
          </w:tcPr>
          <w:p>
            <w:pPr>
              <w:pStyle w:val="0"/>
              <w:jc w:val="center"/>
            </w:pPr>
            <w:r>
              <w:rPr>
                <w:sz w:val="20"/>
              </w:rPr>
              <w:t xml:space="preserve">22,7</w:t>
            </w:r>
          </w:p>
        </w:tc>
        <w:tc>
          <w:tcPr>
            <w:tcW w:w="858" w:type="dxa"/>
          </w:tcPr>
          <w:p>
            <w:pPr>
              <w:pStyle w:val="0"/>
              <w:jc w:val="center"/>
            </w:pPr>
            <w:r>
              <w:rPr>
                <w:sz w:val="20"/>
              </w:rPr>
              <w:t xml:space="preserve">18,9</w:t>
            </w:r>
          </w:p>
        </w:tc>
        <w:tc>
          <w:tcPr>
            <w:tcW w:w="858" w:type="dxa"/>
          </w:tcPr>
          <w:p>
            <w:pPr>
              <w:pStyle w:val="0"/>
              <w:jc w:val="center"/>
            </w:pPr>
            <w:r>
              <w:rPr>
                <w:sz w:val="20"/>
              </w:rPr>
              <w:t xml:space="preserve">15,8</w:t>
            </w:r>
          </w:p>
        </w:tc>
        <w:tc>
          <w:tcPr>
            <w:tcW w:w="858" w:type="dxa"/>
          </w:tcPr>
          <w:p>
            <w:pPr>
              <w:pStyle w:val="0"/>
              <w:jc w:val="center"/>
            </w:pPr>
            <w:r>
              <w:rPr>
                <w:sz w:val="20"/>
              </w:rPr>
              <w:t xml:space="preserve">16,1</w:t>
            </w:r>
          </w:p>
        </w:tc>
        <w:tc>
          <w:tcPr>
            <w:tcW w:w="1191" w:type="dxa"/>
          </w:tcPr>
          <w:p>
            <w:pPr>
              <w:pStyle w:val="0"/>
              <w:jc w:val="center"/>
            </w:pPr>
            <w:r>
              <w:rPr>
                <w:sz w:val="20"/>
              </w:rPr>
              <w:t xml:space="preserve">-24,4</w:t>
            </w:r>
          </w:p>
        </w:tc>
      </w:tr>
      <w:tr>
        <w:tc>
          <w:tcPr>
            <w:tcW w:w="3572" w:type="dxa"/>
          </w:tcPr>
          <w:p>
            <w:pPr>
              <w:pStyle w:val="0"/>
            </w:pPr>
            <w:r>
              <w:rPr>
                <w:sz w:val="20"/>
              </w:rPr>
              <w:t xml:space="preserve">Муниципальное образование Богородицкий муниципальный район Тульской области</w:t>
            </w:r>
          </w:p>
        </w:tc>
        <w:tc>
          <w:tcPr>
            <w:tcW w:w="857" w:type="dxa"/>
          </w:tcPr>
          <w:p>
            <w:pPr>
              <w:pStyle w:val="0"/>
              <w:jc w:val="center"/>
            </w:pPr>
            <w:r>
              <w:rPr>
                <w:sz w:val="20"/>
              </w:rPr>
              <w:t xml:space="preserve">19,2</w:t>
            </w:r>
          </w:p>
        </w:tc>
        <w:tc>
          <w:tcPr>
            <w:tcW w:w="858" w:type="dxa"/>
          </w:tcPr>
          <w:p>
            <w:pPr>
              <w:pStyle w:val="0"/>
              <w:jc w:val="center"/>
            </w:pPr>
            <w:r>
              <w:rPr>
                <w:sz w:val="20"/>
              </w:rPr>
              <w:t xml:space="preserve">19,0</w:t>
            </w:r>
          </w:p>
        </w:tc>
        <w:tc>
          <w:tcPr>
            <w:tcW w:w="858" w:type="dxa"/>
          </w:tcPr>
          <w:p>
            <w:pPr>
              <w:pStyle w:val="0"/>
              <w:jc w:val="center"/>
            </w:pPr>
            <w:r>
              <w:rPr>
                <w:sz w:val="20"/>
              </w:rPr>
              <w:t xml:space="preserve">17,0</w:t>
            </w:r>
          </w:p>
        </w:tc>
        <w:tc>
          <w:tcPr>
            <w:tcW w:w="858" w:type="dxa"/>
          </w:tcPr>
          <w:p>
            <w:pPr>
              <w:pStyle w:val="0"/>
              <w:jc w:val="center"/>
            </w:pPr>
            <w:r>
              <w:rPr>
                <w:sz w:val="20"/>
              </w:rPr>
              <w:t xml:space="preserve">14,7</w:t>
            </w:r>
          </w:p>
        </w:tc>
        <w:tc>
          <w:tcPr>
            <w:tcW w:w="858" w:type="dxa"/>
          </w:tcPr>
          <w:p>
            <w:pPr>
              <w:pStyle w:val="0"/>
              <w:jc w:val="center"/>
            </w:pPr>
            <w:r>
              <w:rPr>
                <w:sz w:val="20"/>
              </w:rPr>
              <w:t xml:space="preserve">13,0</w:t>
            </w:r>
          </w:p>
        </w:tc>
        <w:tc>
          <w:tcPr>
            <w:tcW w:w="1191" w:type="dxa"/>
          </w:tcPr>
          <w:p>
            <w:pPr>
              <w:pStyle w:val="0"/>
              <w:jc w:val="center"/>
            </w:pPr>
            <w:r>
              <w:rPr>
                <w:sz w:val="20"/>
              </w:rPr>
              <w:t xml:space="preserve">-32,4</w:t>
            </w:r>
          </w:p>
        </w:tc>
      </w:tr>
      <w:tr>
        <w:tc>
          <w:tcPr>
            <w:tcW w:w="3572" w:type="dxa"/>
          </w:tcPr>
          <w:p>
            <w:pPr>
              <w:pStyle w:val="0"/>
            </w:pPr>
            <w:r>
              <w:rPr>
                <w:sz w:val="20"/>
              </w:rPr>
              <w:t xml:space="preserve">Муниципальное образование Веневский муниципальный округ Тульской области</w:t>
            </w:r>
          </w:p>
        </w:tc>
        <w:tc>
          <w:tcPr>
            <w:tcW w:w="857" w:type="dxa"/>
          </w:tcPr>
          <w:p>
            <w:pPr>
              <w:pStyle w:val="0"/>
              <w:jc w:val="center"/>
            </w:pPr>
            <w:r>
              <w:rPr>
                <w:sz w:val="20"/>
              </w:rPr>
              <w:t xml:space="preserve">17,7</w:t>
            </w:r>
          </w:p>
        </w:tc>
        <w:tc>
          <w:tcPr>
            <w:tcW w:w="858" w:type="dxa"/>
          </w:tcPr>
          <w:p>
            <w:pPr>
              <w:pStyle w:val="0"/>
              <w:jc w:val="center"/>
            </w:pPr>
            <w:r>
              <w:rPr>
                <w:sz w:val="20"/>
              </w:rPr>
              <w:t xml:space="preserve">19,2</w:t>
            </w:r>
          </w:p>
        </w:tc>
        <w:tc>
          <w:tcPr>
            <w:tcW w:w="858" w:type="dxa"/>
          </w:tcPr>
          <w:p>
            <w:pPr>
              <w:pStyle w:val="0"/>
              <w:jc w:val="center"/>
            </w:pPr>
            <w:r>
              <w:rPr>
                <w:sz w:val="20"/>
              </w:rPr>
              <w:t xml:space="preserve">14,6</w:t>
            </w:r>
          </w:p>
        </w:tc>
        <w:tc>
          <w:tcPr>
            <w:tcW w:w="858" w:type="dxa"/>
          </w:tcPr>
          <w:p>
            <w:pPr>
              <w:pStyle w:val="0"/>
              <w:jc w:val="center"/>
            </w:pPr>
            <w:r>
              <w:rPr>
                <w:sz w:val="20"/>
              </w:rPr>
              <w:t xml:space="preserve">11,9</w:t>
            </w:r>
          </w:p>
        </w:tc>
        <w:tc>
          <w:tcPr>
            <w:tcW w:w="858" w:type="dxa"/>
          </w:tcPr>
          <w:p>
            <w:pPr>
              <w:pStyle w:val="0"/>
              <w:jc w:val="center"/>
            </w:pPr>
            <w:r>
              <w:rPr>
                <w:sz w:val="20"/>
              </w:rPr>
              <w:t xml:space="preserve">12,5</w:t>
            </w:r>
          </w:p>
        </w:tc>
        <w:tc>
          <w:tcPr>
            <w:tcW w:w="1191" w:type="dxa"/>
          </w:tcPr>
          <w:p>
            <w:pPr>
              <w:pStyle w:val="0"/>
              <w:jc w:val="center"/>
            </w:pPr>
            <w:r>
              <w:rPr>
                <w:sz w:val="20"/>
              </w:rPr>
              <w:t xml:space="preserve">-29,4</w:t>
            </w:r>
          </w:p>
        </w:tc>
      </w:tr>
      <w:tr>
        <w:tc>
          <w:tcPr>
            <w:tcW w:w="3572" w:type="dxa"/>
          </w:tcPr>
          <w:p>
            <w:pPr>
              <w:pStyle w:val="0"/>
            </w:pPr>
            <w:r>
              <w:rPr>
                <w:sz w:val="20"/>
              </w:rPr>
              <w:t xml:space="preserve">Муниципальное образование Воловский муниципальный округ Тульской области</w:t>
            </w:r>
          </w:p>
        </w:tc>
        <w:tc>
          <w:tcPr>
            <w:tcW w:w="857" w:type="dxa"/>
          </w:tcPr>
          <w:p>
            <w:pPr>
              <w:pStyle w:val="0"/>
              <w:jc w:val="center"/>
            </w:pPr>
            <w:r>
              <w:rPr>
                <w:sz w:val="20"/>
              </w:rPr>
              <w:t xml:space="preserve">15,6</w:t>
            </w:r>
          </w:p>
        </w:tc>
        <w:tc>
          <w:tcPr>
            <w:tcW w:w="858" w:type="dxa"/>
          </w:tcPr>
          <w:p>
            <w:pPr>
              <w:pStyle w:val="0"/>
              <w:jc w:val="center"/>
            </w:pPr>
            <w:r>
              <w:rPr>
                <w:sz w:val="20"/>
              </w:rPr>
              <w:t xml:space="preserve">17,7</w:t>
            </w:r>
          </w:p>
        </w:tc>
        <w:tc>
          <w:tcPr>
            <w:tcW w:w="858" w:type="dxa"/>
          </w:tcPr>
          <w:p>
            <w:pPr>
              <w:pStyle w:val="0"/>
              <w:jc w:val="center"/>
            </w:pPr>
            <w:r>
              <w:rPr>
                <w:sz w:val="20"/>
              </w:rPr>
              <w:t xml:space="preserve">14,3</w:t>
            </w:r>
          </w:p>
        </w:tc>
        <w:tc>
          <w:tcPr>
            <w:tcW w:w="858" w:type="dxa"/>
          </w:tcPr>
          <w:p>
            <w:pPr>
              <w:pStyle w:val="0"/>
              <w:jc w:val="center"/>
            </w:pPr>
            <w:r>
              <w:rPr>
                <w:sz w:val="20"/>
              </w:rPr>
              <w:t xml:space="preserve">12,3</w:t>
            </w:r>
          </w:p>
        </w:tc>
        <w:tc>
          <w:tcPr>
            <w:tcW w:w="858" w:type="dxa"/>
          </w:tcPr>
          <w:p>
            <w:pPr>
              <w:pStyle w:val="0"/>
              <w:jc w:val="center"/>
            </w:pPr>
            <w:r>
              <w:rPr>
                <w:sz w:val="20"/>
              </w:rPr>
              <w:t xml:space="preserve">13,1</w:t>
            </w:r>
          </w:p>
        </w:tc>
        <w:tc>
          <w:tcPr>
            <w:tcW w:w="1191" w:type="dxa"/>
          </w:tcPr>
          <w:p>
            <w:pPr>
              <w:pStyle w:val="0"/>
              <w:jc w:val="center"/>
            </w:pPr>
            <w:r>
              <w:rPr>
                <w:sz w:val="20"/>
              </w:rPr>
              <w:t xml:space="preserve">-16,1</w:t>
            </w:r>
          </w:p>
        </w:tc>
      </w:tr>
      <w:tr>
        <w:tc>
          <w:tcPr>
            <w:tcW w:w="3572" w:type="dxa"/>
          </w:tcPr>
          <w:p>
            <w:pPr>
              <w:pStyle w:val="0"/>
            </w:pPr>
            <w:r>
              <w:rPr>
                <w:sz w:val="20"/>
              </w:rPr>
              <w:t xml:space="preserve">Муниципальное образование Дубенский муниципальный округ Тульской области</w:t>
            </w:r>
          </w:p>
        </w:tc>
        <w:tc>
          <w:tcPr>
            <w:tcW w:w="857" w:type="dxa"/>
          </w:tcPr>
          <w:p>
            <w:pPr>
              <w:pStyle w:val="0"/>
              <w:jc w:val="center"/>
            </w:pPr>
            <w:r>
              <w:rPr>
                <w:sz w:val="20"/>
              </w:rPr>
              <w:t xml:space="preserve">21,3</w:t>
            </w:r>
          </w:p>
        </w:tc>
        <w:tc>
          <w:tcPr>
            <w:tcW w:w="858" w:type="dxa"/>
          </w:tcPr>
          <w:p>
            <w:pPr>
              <w:pStyle w:val="0"/>
              <w:jc w:val="center"/>
            </w:pPr>
            <w:r>
              <w:rPr>
                <w:sz w:val="20"/>
              </w:rPr>
              <w:t xml:space="preserve">19,9</w:t>
            </w:r>
          </w:p>
        </w:tc>
        <w:tc>
          <w:tcPr>
            <w:tcW w:w="858" w:type="dxa"/>
          </w:tcPr>
          <w:p>
            <w:pPr>
              <w:pStyle w:val="0"/>
              <w:jc w:val="center"/>
            </w:pPr>
            <w:r>
              <w:rPr>
                <w:sz w:val="20"/>
              </w:rPr>
              <w:t xml:space="preserve">14,9</w:t>
            </w:r>
          </w:p>
        </w:tc>
        <w:tc>
          <w:tcPr>
            <w:tcW w:w="858" w:type="dxa"/>
          </w:tcPr>
          <w:p>
            <w:pPr>
              <w:pStyle w:val="0"/>
              <w:jc w:val="center"/>
            </w:pPr>
            <w:r>
              <w:rPr>
                <w:sz w:val="20"/>
              </w:rPr>
              <w:t xml:space="preserve">13,1</w:t>
            </w:r>
          </w:p>
        </w:tc>
        <w:tc>
          <w:tcPr>
            <w:tcW w:w="858" w:type="dxa"/>
          </w:tcPr>
          <w:p>
            <w:pPr>
              <w:pStyle w:val="0"/>
              <w:jc w:val="center"/>
            </w:pPr>
            <w:r>
              <w:rPr>
                <w:sz w:val="20"/>
              </w:rPr>
              <w:t xml:space="preserve">13,2</w:t>
            </w:r>
          </w:p>
        </w:tc>
        <w:tc>
          <w:tcPr>
            <w:tcW w:w="1191" w:type="dxa"/>
          </w:tcPr>
          <w:p>
            <w:pPr>
              <w:pStyle w:val="0"/>
              <w:jc w:val="center"/>
            </w:pPr>
            <w:r>
              <w:rPr>
                <w:sz w:val="20"/>
              </w:rPr>
              <w:t xml:space="preserve">-37,9</w:t>
            </w:r>
          </w:p>
        </w:tc>
      </w:tr>
      <w:tr>
        <w:tc>
          <w:tcPr>
            <w:tcW w:w="3572" w:type="dxa"/>
          </w:tcPr>
          <w:p>
            <w:pPr>
              <w:pStyle w:val="0"/>
            </w:pPr>
            <w:r>
              <w:rPr>
                <w:sz w:val="20"/>
              </w:rPr>
              <w:t xml:space="preserve">Муниципальное образование Заокский муниципальный район Тульской области</w:t>
            </w:r>
          </w:p>
        </w:tc>
        <w:tc>
          <w:tcPr>
            <w:tcW w:w="857" w:type="dxa"/>
          </w:tcPr>
          <w:p>
            <w:pPr>
              <w:pStyle w:val="0"/>
              <w:jc w:val="center"/>
            </w:pPr>
            <w:r>
              <w:rPr>
                <w:sz w:val="20"/>
              </w:rPr>
              <w:t xml:space="preserve">17,1</w:t>
            </w:r>
          </w:p>
        </w:tc>
        <w:tc>
          <w:tcPr>
            <w:tcW w:w="858" w:type="dxa"/>
          </w:tcPr>
          <w:p>
            <w:pPr>
              <w:pStyle w:val="0"/>
              <w:jc w:val="center"/>
            </w:pPr>
            <w:r>
              <w:rPr>
                <w:sz w:val="20"/>
              </w:rPr>
              <w:t xml:space="preserve">13,7</w:t>
            </w:r>
          </w:p>
        </w:tc>
        <w:tc>
          <w:tcPr>
            <w:tcW w:w="858" w:type="dxa"/>
          </w:tcPr>
          <w:p>
            <w:pPr>
              <w:pStyle w:val="0"/>
              <w:jc w:val="center"/>
            </w:pPr>
            <w:r>
              <w:rPr>
                <w:sz w:val="20"/>
              </w:rPr>
              <w:t xml:space="preserve">11,7</w:t>
            </w:r>
          </w:p>
        </w:tc>
        <w:tc>
          <w:tcPr>
            <w:tcW w:w="858" w:type="dxa"/>
          </w:tcPr>
          <w:p>
            <w:pPr>
              <w:pStyle w:val="0"/>
              <w:jc w:val="center"/>
            </w:pPr>
            <w:r>
              <w:rPr>
                <w:sz w:val="20"/>
              </w:rPr>
              <w:t xml:space="preserve">8,3</w:t>
            </w:r>
          </w:p>
        </w:tc>
        <w:tc>
          <w:tcPr>
            <w:tcW w:w="858" w:type="dxa"/>
          </w:tcPr>
          <w:p>
            <w:pPr>
              <w:pStyle w:val="0"/>
              <w:jc w:val="center"/>
            </w:pPr>
            <w:r>
              <w:rPr>
                <w:sz w:val="20"/>
              </w:rPr>
              <w:t xml:space="preserve">7,3</w:t>
            </w:r>
          </w:p>
        </w:tc>
        <w:tc>
          <w:tcPr>
            <w:tcW w:w="1191" w:type="dxa"/>
          </w:tcPr>
          <w:p>
            <w:pPr>
              <w:pStyle w:val="0"/>
              <w:jc w:val="center"/>
            </w:pPr>
            <w:r>
              <w:rPr>
                <w:sz w:val="20"/>
              </w:rPr>
              <w:t xml:space="preserve">-57,6</w:t>
            </w:r>
          </w:p>
        </w:tc>
      </w:tr>
      <w:tr>
        <w:tc>
          <w:tcPr>
            <w:tcW w:w="3572" w:type="dxa"/>
          </w:tcPr>
          <w:p>
            <w:pPr>
              <w:pStyle w:val="0"/>
            </w:pPr>
            <w:r>
              <w:rPr>
                <w:sz w:val="20"/>
              </w:rPr>
              <w:t xml:space="preserve">Муниципальное образование Каменский муниципальный район Тульской области</w:t>
            </w:r>
          </w:p>
        </w:tc>
        <w:tc>
          <w:tcPr>
            <w:tcW w:w="857" w:type="dxa"/>
          </w:tcPr>
          <w:p>
            <w:pPr>
              <w:pStyle w:val="0"/>
              <w:jc w:val="center"/>
            </w:pPr>
            <w:r>
              <w:rPr>
                <w:sz w:val="20"/>
              </w:rPr>
              <w:t xml:space="preserve">19,0</w:t>
            </w:r>
          </w:p>
        </w:tc>
        <w:tc>
          <w:tcPr>
            <w:tcW w:w="858" w:type="dxa"/>
          </w:tcPr>
          <w:p>
            <w:pPr>
              <w:pStyle w:val="0"/>
              <w:jc w:val="center"/>
            </w:pPr>
            <w:r>
              <w:rPr>
                <w:sz w:val="20"/>
              </w:rPr>
              <w:t xml:space="preserve">17,2</w:t>
            </w:r>
          </w:p>
        </w:tc>
        <w:tc>
          <w:tcPr>
            <w:tcW w:w="858" w:type="dxa"/>
          </w:tcPr>
          <w:p>
            <w:pPr>
              <w:pStyle w:val="0"/>
              <w:jc w:val="center"/>
            </w:pPr>
            <w:r>
              <w:rPr>
                <w:sz w:val="20"/>
              </w:rPr>
              <w:t xml:space="preserve">17,3</w:t>
            </w:r>
          </w:p>
        </w:tc>
        <w:tc>
          <w:tcPr>
            <w:tcW w:w="858" w:type="dxa"/>
          </w:tcPr>
          <w:p>
            <w:pPr>
              <w:pStyle w:val="0"/>
              <w:jc w:val="center"/>
            </w:pPr>
            <w:r>
              <w:rPr>
                <w:sz w:val="20"/>
              </w:rPr>
              <w:t xml:space="preserve">12,9</w:t>
            </w:r>
          </w:p>
        </w:tc>
        <w:tc>
          <w:tcPr>
            <w:tcW w:w="858" w:type="dxa"/>
          </w:tcPr>
          <w:p>
            <w:pPr>
              <w:pStyle w:val="0"/>
              <w:jc w:val="center"/>
            </w:pPr>
            <w:r>
              <w:rPr>
                <w:sz w:val="20"/>
              </w:rPr>
              <w:t xml:space="preserve">11,3</w:t>
            </w:r>
          </w:p>
        </w:tc>
        <w:tc>
          <w:tcPr>
            <w:tcW w:w="1191" w:type="dxa"/>
          </w:tcPr>
          <w:p>
            <w:pPr>
              <w:pStyle w:val="0"/>
              <w:jc w:val="center"/>
            </w:pPr>
            <w:r>
              <w:rPr>
                <w:sz w:val="20"/>
              </w:rPr>
              <w:t xml:space="preserve">-40,5</w:t>
            </w:r>
          </w:p>
        </w:tc>
      </w:tr>
      <w:tr>
        <w:tc>
          <w:tcPr>
            <w:tcW w:w="3572" w:type="dxa"/>
          </w:tcPr>
          <w:p>
            <w:pPr>
              <w:pStyle w:val="0"/>
            </w:pPr>
            <w:r>
              <w:rPr>
                <w:sz w:val="20"/>
              </w:rPr>
              <w:t xml:space="preserve">Муниципальное образование Кимовский муниципальный район Тульской области</w:t>
            </w:r>
          </w:p>
        </w:tc>
        <w:tc>
          <w:tcPr>
            <w:tcW w:w="857" w:type="dxa"/>
          </w:tcPr>
          <w:p>
            <w:pPr>
              <w:pStyle w:val="0"/>
              <w:jc w:val="center"/>
            </w:pPr>
            <w:r>
              <w:rPr>
                <w:sz w:val="20"/>
              </w:rPr>
              <w:t xml:space="preserve">22,4</w:t>
            </w:r>
          </w:p>
        </w:tc>
        <w:tc>
          <w:tcPr>
            <w:tcW w:w="858" w:type="dxa"/>
          </w:tcPr>
          <w:p>
            <w:pPr>
              <w:pStyle w:val="0"/>
              <w:jc w:val="center"/>
            </w:pPr>
            <w:r>
              <w:rPr>
                <w:sz w:val="20"/>
              </w:rPr>
              <w:t xml:space="preserve">23,2</w:t>
            </w:r>
          </w:p>
        </w:tc>
        <w:tc>
          <w:tcPr>
            <w:tcW w:w="858" w:type="dxa"/>
          </w:tcPr>
          <w:p>
            <w:pPr>
              <w:pStyle w:val="0"/>
              <w:jc w:val="center"/>
            </w:pPr>
            <w:r>
              <w:rPr>
                <w:sz w:val="20"/>
              </w:rPr>
              <w:t xml:space="preserve">18,8</w:t>
            </w:r>
          </w:p>
        </w:tc>
        <w:tc>
          <w:tcPr>
            <w:tcW w:w="858" w:type="dxa"/>
          </w:tcPr>
          <w:p>
            <w:pPr>
              <w:pStyle w:val="0"/>
              <w:jc w:val="center"/>
            </w:pPr>
            <w:r>
              <w:rPr>
                <w:sz w:val="20"/>
              </w:rPr>
              <w:t xml:space="preserve">15,0</w:t>
            </w:r>
          </w:p>
        </w:tc>
        <w:tc>
          <w:tcPr>
            <w:tcW w:w="858" w:type="dxa"/>
          </w:tcPr>
          <w:p>
            <w:pPr>
              <w:pStyle w:val="0"/>
              <w:jc w:val="center"/>
            </w:pPr>
            <w:r>
              <w:rPr>
                <w:sz w:val="20"/>
              </w:rPr>
              <w:t xml:space="preserve">16,5</w:t>
            </w:r>
          </w:p>
        </w:tc>
        <w:tc>
          <w:tcPr>
            <w:tcW w:w="1191" w:type="dxa"/>
          </w:tcPr>
          <w:p>
            <w:pPr>
              <w:pStyle w:val="0"/>
              <w:jc w:val="center"/>
            </w:pPr>
            <w:r>
              <w:rPr>
                <w:sz w:val="20"/>
              </w:rPr>
              <w:t xml:space="preserve">-26,2</w:t>
            </w:r>
          </w:p>
        </w:tc>
      </w:tr>
      <w:tr>
        <w:tc>
          <w:tcPr>
            <w:tcW w:w="3572" w:type="dxa"/>
          </w:tcPr>
          <w:p>
            <w:pPr>
              <w:pStyle w:val="0"/>
            </w:pPr>
            <w:r>
              <w:rPr>
                <w:sz w:val="20"/>
              </w:rPr>
              <w:t xml:space="preserve">Муниципальное образование Киреевский муниципальный район Тульской области</w:t>
            </w:r>
          </w:p>
        </w:tc>
        <w:tc>
          <w:tcPr>
            <w:tcW w:w="857" w:type="dxa"/>
          </w:tcPr>
          <w:p>
            <w:pPr>
              <w:pStyle w:val="0"/>
              <w:jc w:val="center"/>
            </w:pPr>
            <w:r>
              <w:rPr>
                <w:sz w:val="20"/>
              </w:rPr>
              <w:t xml:space="preserve">18,6</w:t>
            </w:r>
          </w:p>
        </w:tc>
        <w:tc>
          <w:tcPr>
            <w:tcW w:w="858" w:type="dxa"/>
          </w:tcPr>
          <w:p>
            <w:pPr>
              <w:pStyle w:val="0"/>
              <w:jc w:val="center"/>
            </w:pPr>
            <w:r>
              <w:rPr>
                <w:sz w:val="20"/>
              </w:rPr>
              <w:t xml:space="preserve">20,4</w:t>
            </w:r>
          </w:p>
        </w:tc>
        <w:tc>
          <w:tcPr>
            <w:tcW w:w="858" w:type="dxa"/>
          </w:tcPr>
          <w:p>
            <w:pPr>
              <w:pStyle w:val="0"/>
              <w:jc w:val="center"/>
            </w:pPr>
            <w:r>
              <w:rPr>
                <w:sz w:val="20"/>
              </w:rPr>
              <w:t xml:space="preserve">16,0</w:t>
            </w:r>
          </w:p>
        </w:tc>
        <w:tc>
          <w:tcPr>
            <w:tcW w:w="858" w:type="dxa"/>
          </w:tcPr>
          <w:p>
            <w:pPr>
              <w:pStyle w:val="0"/>
              <w:jc w:val="center"/>
            </w:pPr>
            <w:r>
              <w:rPr>
                <w:sz w:val="20"/>
              </w:rPr>
              <w:t xml:space="preserve">13,6</w:t>
            </w:r>
          </w:p>
        </w:tc>
        <w:tc>
          <w:tcPr>
            <w:tcW w:w="858" w:type="dxa"/>
          </w:tcPr>
          <w:p>
            <w:pPr>
              <w:pStyle w:val="0"/>
              <w:jc w:val="center"/>
            </w:pPr>
            <w:r>
              <w:rPr>
                <w:sz w:val="20"/>
              </w:rPr>
              <w:t xml:space="preserve">13,6</w:t>
            </w:r>
          </w:p>
        </w:tc>
        <w:tc>
          <w:tcPr>
            <w:tcW w:w="1191" w:type="dxa"/>
          </w:tcPr>
          <w:p>
            <w:pPr>
              <w:pStyle w:val="0"/>
              <w:jc w:val="center"/>
            </w:pPr>
            <w:r>
              <w:rPr>
                <w:sz w:val="20"/>
              </w:rPr>
              <w:t xml:space="preserve">-27,0</w:t>
            </w:r>
          </w:p>
        </w:tc>
      </w:tr>
      <w:tr>
        <w:tc>
          <w:tcPr>
            <w:tcW w:w="3572" w:type="dxa"/>
          </w:tcPr>
          <w:p>
            <w:pPr>
              <w:pStyle w:val="0"/>
            </w:pPr>
            <w:r>
              <w:rPr>
                <w:sz w:val="20"/>
              </w:rPr>
              <w:t xml:space="preserve">Муниципальное образование Куркинский муниципальный округ Тульской области</w:t>
            </w:r>
          </w:p>
        </w:tc>
        <w:tc>
          <w:tcPr>
            <w:tcW w:w="857" w:type="dxa"/>
          </w:tcPr>
          <w:p>
            <w:pPr>
              <w:pStyle w:val="0"/>
              <w:jc w:val="center"/>
            </w:pPr>
            <w:r>
              <w:rPr>
                <w:sz w:val="20"/>
              </w:rPr>
              <w:t xml:space="preserve">19,6</w:t>
            </w:r>
          </w:p>
        </w:tc>
        <w:tc>
          <w:tcPr>
            <w:tcW w:w="858" w:type="dxa"/>
          </w:tcPr>
          <w:p>
            <w:pPr>
              <w:pStyle w:val="0"/>
              <w:jc w:val="center"/>
            </w:pPr>
            <w:r>
              <w:rPr>
                <w:sz w:val="20"/>
              </w:rPr>
              <w:t xml:space="preserve">23,8</w:t>
            </w:r>
          </w:p>
        </w:tc>
        <w:tc>
          <w:tcPr>
            <w:tcW w:w="858" w:type="dxa"/>
          </w:tcPr>
          <w:p>
            <w:pPr>
              <w:pStyle w:val="0"/>
              <w:jc w:val="center"/>
            </w:pPr>
            <w:r>
              <w:rPr>
                <w:sz w:val="20"/>
              </w:rPr>
              <w:t xml:space="preserve">16,3</w:t>
            </w:r>
          </w:p>
        </w:tc>
        <w:tc>
          <w:tcPr>
            <w:tcW w:w="858" w:type="dxa"/>
          </w:tcPr>
          <w:p>
            <w:pPr>
              <w:pStyle w:val="0"/>
              <w:jc w:val="center"/>
            </w:pPr>
            <w:r>
              <w:rPr>
                <w:sz w:val="20"/>
              </w:rPr>
              <w:t xml:space="preserve">13,2</w:t>
            </w:r>
          </w:p>
        </w:tc>
        <w:tc>
          <w:tcPr>
            <w:tcW w:w="858" w:type="dxa"/>
          </w:tcPr>
          <w:p>
            <w:pPr>
              <w:pStyle w:val="0"/>
              <w:jc w:val="center"/>
            </w:pPr>
            <w:r>
              <w:rPr>
                <w:sz w:val="20"/>
              </w:rPr>
              <w:t xml:space="preserve">13,1</w:t>
            </w:r>
          </w:p>
        </w:tc>
        <w:tc>
          <w:tcPr>
            <w:tcW w:w="1191" w:type="dxa"/>
          </w:tcPr>
          <w:p>
            <w:pPr>
              <w:pStyle w:val="0"/>
              <w:jc w:val="center"/>
            </w:pPr>
            <w:r>
              <w:rPr>
                <w:sz w:val="20"/>
              </w:rPr>
              <w:t xml:space="preserve">-33,4</w:t>
            </w:r>
          </w:p>
        </w:tc>
      </w:tr>
      <w:tr>
        <w:tc>
          <w:tcPr>
            <w:tcW w:w="3572" w:type="dxa"/>
          </w:tcPr>
          <w:p>
            <w:pPr>
              <w:pStyle w:val="0"/>
            </w:pPr>
            <w:r>
              <w:rPr>
                <w:sz w:val="20"/>
              </w:rPr>
              <w:t xml:space="preserve">Муниципальное образование Одоевский муниципальный район Тульской области</w:t>
            </w:r>
          </w:p>
        </w:tc>
        <w:tc>
          <w:tcPr>
            <w:tcW w:w="857" w:type="dxa"/>
          </w:tcPr>
          <w:p>
            <w:pPr>
              <w:pStyle w:val="0"/>
              <w:jc w:val="center"/>
            </w:pPr>
            <w:r>
              <w:rPr>
                <w:sz w:val="20"/>
              </w:rPr>
              <w:t xml:space="preserve">18,8</w:t>
            </w:r>
          </w:p>
        </w:tc>
        <w:tc>
          <w:tcPr>
            <w:tcW w:w="858" w:type="dxa"/>
          </w:tcPr>
          <w:p>
            <w:pPr>
              <w:pStyle w:val="0"/>
              <w:jc w:val="center"/>
            </w:pPr>
            <w:r>
              <w:rPr>
                <w:sz w:val="20"/>
              </w:rPr>
              <w:t xml:space="preserve">20,6</w:t>
            </w:r>
          </w:p>
        </w:tc>
        <w:tc>
          <w:tcPr>
            <w:tcW w:w="858" w:type="dxa"/>
          </w:tcPr>
          <w:p>
            <w:pPr>
              <w:pStyle w:val="0"/>
              <w:jc w:val="center"/>
            </w:pPr>
            <w:r>
              <w:rPr>
                <w:sz w:val="20"/>
              </w:rPr>
              <w:t xml:space="preserve">15,8</w:t>
            </w:r>
          </w:p>
        </w:tc>
        <w:tc>
          <w:tcPr>
            <w:tcW w:w="858" w:type="dxa"/>
          </w:tcPr>
          <w:p>
            <w:pPr>
              <w:pStyle w:val="0"/>
              <w:jc w:val="center"/>
            </w:pPr>
            <w:r>
              <w:rPr>
                <w:sz w:val="20"/>
              </w:rPr>
              <w:t xml:space="preserve">14,4</w:t>
            </w:r>
          </w:p>
        </w:tc>
        <w:tc>
          <w:tcPr>
            <w:tcW w:w="858" w:type="dxa"/>
          </w:tcPr>
          <w:p>
            <w:pPr>
              <w:pStyle w:val="0"/>
              <w:jc w:val="center"/>
            </w:pPr>
            <w:r>
              <w:rPr>
                <w:sz w:val="20"/>
              </w:rPr>
              <w:t xml:space="preserve">14,2</w:t>
            </w:r>
          </w:p>
        </w:tc>
        <w:tc>
          <w:tcPr>
            <w:tcW w:w="1191" w:type="dxa"/>
          </w:tcPr>
          <w:p>
            <w:pPr>
              <w:pStyle w:val="0"/>
              <w:jc w:val="center"/>
            </w:pPr>
            <w:r>
              <w:rPr>
                <w:sz w:val="20"/>
              </w:rPr>
              <w:t xml:space="preserve">-24,7</w:t>
            </w:r>
          </w:p>
        </w:tc>
      </w:tr>
      <w:tr>
        <w:tc>
          <w:tcPr>
            <w:tcW w:w="3572" w:type="dxa"/>
          </w:tcPr>
          <w:p>
            <w:pPr>
              <w:pStyle w:val="0"/>
            </w:pPr>
            <w:r>
              <w:rPr>
                <w:sz w:val="20"/>
              </w:rPr>
              <w:t xml:space="preserve">Муниципальное образование Плавский муниципальный округ Тульской области</w:t>
            </w:r>
          </w:p>
        </w:tc>
        <w:tc>
          <w:tcPr>
            <w:tcW w:w="857" w:type="dxa"/>
          </w:tcPr>
          <w:p>
            <w:pPr>
              <w:pStyle w:val="0"/>
              <w:jc w:val="center"/>
            </w:pPr>
            <w:r>
              <w:rPr>
                <w:sz w:val="20"/>
              </w:rPr>
              <w:t xml:space="preserve">17,1</w:t>
            </w:r>
          </w:p>
        </w:tc>
        <w:tc>
          <w:tcPr>
            <w:tcW w:w="858" w:type="dxa"/>
          </w:tcPr>
          <w:p>
            <w:pPr>
              <w:pStyle w:val="0"/>
              <w:jc w:val="center"/>
            </w:pPr>
            <w:r>
              <w:rPr>
                <w:sz w:val="20"/>
              </w:rPr>
              <w:t xml:space="preserve">16,5</w:t>
            </w:r>
          </w:p>
        </w:tc>
        <w:tc>
          <w:tcPr>
            <w:tcW w:w="858" w:type="dxa"/>
          </w:tcPr>
          <w:p>
            <w:pPr>
              <w:pStyle w:val="0"/>
              <w:jc w:val="center"/>
            </w:pPr>
            <w:r>
              <w:rPr>
                <w:sz w:val="20"/>
              </w:rPr>
              <w:t xml:space="preserve">14,1</w:t>
            </w:r>
          </w:p>
        </w:tc>
        <w:tc>
          <w:tcPr>
            <w:tcW w:w="858" w:type="dxa"/>
          </w:tcPr>
          <w:p>
            <w:pPr>
              <w:pStyle w:val="0"/>
              <w:jc w:val="center"/>
            </w:pPr>
            <w:r>
              <w:rPr>
                <w:sz w:val="20"/>
              </w:rPr>
              <w:t xml:space="preserve">10,7</w:t>
            </w:r>
          </w:p>
        </w:tc>
        <w:tc>
          <w:tcPr>
            <w:tcW w:w="858" w:type="dxa"/>
          </w:tcPr>
          <w:p>
            <w:pPr>
              <w:pStyle w:val="0"/>
              <w:jc w:val="center"/>
            </w:pPr>
            <w:r>
              <w:rPr>
                <w:sz w:val="20"/>
              </w:rPr>
              <w:t xml:space="preserve">10,3</w:t>
            </w:r>
          </w:p>
        </w:tc>
        <w:tc>
          <w:tcPr>
            <w:tcW w:w="1191" w:type="dxa"/>
          </w:tcPr>
          <w:p>
            <w:pPr>
              <w:pStyle w:val="0"/>
              <w:jc w:val="center"/>
            </w:pPr>
            <w:r>
              <w:rPr>
                <w:sz w:val="20"/>
              </w:rPr>
              <w:t xml:space="preserve">-39,5</w:t>
            </w:r>
          </w:p>
        </w:tc>
      </w:tr>
      <w:tr>
        <w:tc>
          <w:tcPr>
            <w:tcW w:w="3572" w:type="dxa"/>
          </w:tcPr>
          <w:p>
            <w:pPr>
              <w:pStyle w:val="0"/>
            </w:pPr>
            <w:r>
              <w:rPr>
                <w:sz w:val="20"/>
              </w:rPr>
              <w:t xml:space="preserve">Муниципальное образование Суворовский муниципальный район Тульской области</w:t>
            </w:r>
          </w:p>
        </w:tc>
        <w:tc>
          <w:tcPr>
            <w:tcW w:w="857" w:type="dxa"/>
          </w:tcPr>
          <w:p>
            <w:pPr>
              <w:pStyle w:val="0"/>
              <w:jc w:val="center"/>
            </w:pPr>
            <w:r>
              <w:rPr>
                <w:sz w:val="20"/>
              </w:rPr>
              <w:t xml:space="preserve">21,5</w:t>
            </w:r>
          </w:p>
        </w:tc>
        <w:tc>
          <w:tcPr>
            <w:tcW w:w="858" w:type="dxa"/>
          </w:tcPr>
          <w:p>
            <w:pPr>
              <w:pStyle w:val="0"/>
              <w:jc w:val="center"/>
            </w:pPr>
            <w:r>
              <w:rPr>
                <w:sz w:val="20"/>
              </w:rPr>
              <w:t xml:space="preserve">18,8</w:t>
            </w:r>
          </w:p>
        </w:tc>
        <w:tc>
          <w:tcPr>
            <w:tcW w:w="858" w:type="dxa"/>
          </w:tcPr>
          <w:p>
            <w:pPr>
              <w:pStyle w:val="0"/>
              <w:jc w:val="center"/>
            </w:pPr>
            <w:r>
              <w:rPr>
                <w:sz w:val="20"/>
              </w:rPr>
              <w:t xml:space="preserve">18,1</w:t>
            </w:r>
          </w:p>
        </w:tc>
        <w:tc>
          <w:tcPr>
            <w:tcW w:w="858" w:type="dxa"/>
          </w:tcPr>
          <w:p>
            <w:pPr>
              <w:pStyle w:val="0"/>
              <w:jc w:val="center"/>
            </w:pPr>
            <w:r>
              <w:rPr>
                <w:sz w:val="20"/>
              </w:rPr>
              <w:t xml:space="preserve">14,1</w:t>
            </w:r>
          </w:p>
        </w:tc>
        <w:tc>
          <w:tcPr>
            <w:tcW w:w="858" w:type="dxa"/>
          </w:tcPr>
          <w:p>
            <w:pPr>
              <w:pStyle w:val="0"/>
              <w:jc w:val="center"/>
            </w:pPr>
            <w:r>
              <w:rPr>
                <w:sz w:val="20"/>
              </w:rPr>
              <w:t xml:space="preserve">14,0</w:t>
            </w:r>
          </w:p>
        </w:tc>
        <w:tc>
          <w:tcPr>
            <w:tcW w:w="1191" w:type="dxa"/>
          </w:tcPr>
          <w:p>
            <w:pPr>
              <w:pStyle w:val="0"/>
              <w:jc w:val="center"/>
            </w:pPr>
            <w:r>
              <w:rPr>
                <w:sz w:val="20"/>
              </w:rPr>
              <w:t xml:space="preserve">-34,7</w:t>
            </w:r>
          </w:p>
        </w:tc>
      </w:tr>
      <w:tr>
        <w:tc>
          <w:tcPr>
            <w:tcW w:w="3572" w:type="dxa"/>
          </w:tcPr>
          <w:p>
            <w:pPr>
              <w:pStyle w:val="0"/>
            </w:pPr>
            <w:r>
              <w:rPr>
                <w:sz w:val="20"/>
              </w:rPr>
              <w:t xml:space="preserve">Муниципальное образование Тепло-Огаревский муниципальный район Тульской области</w:t>
            </w:r>
          </w:p>
        </w:tc>
        <w:tc>
          <w:tcPr>
            <w:tcW w:w="857" w:type="dxa"/>
          </w:tcPr>
          <w:p>
            <w:pPr>
              <w:pStyle w:val="0"/>
              <w:jc w:val="center"/>
            </w:pPr>
            <w:r>
              <w:rPr>
                <w:sz w:val="20"/>
              </w:rPr>
              <w:t xml:space="preserve">17,5</w:t>
            </w:r>
          </w:p>
        </w:tc>
        <w:tc>
          <w:tcPr>
            <w:tcW w:w="858" w:type="dxa"/>
          </w:tcPr>
          <w:p>
            <w:pPr>
              <w:pStyle w:val="0"/>
              <w:jc w:val="center"/>
            </w:pPr>
            <w:r>
              <w:rPr>
                <w:sz w:val="20"/>
              </w:rPr>
              <w:t xml:space="preserve">20,6</w:t>
            </w:r>
          </w:p>
        </w:tc>
        <w:tc>
          <w:tcPr>
            <w:tcW w:w="858" w:type="dxa"/>
          </w:tcPr>
          <w:p>
            <w:pPr>
              <w:pStyle w:val="0"/>
              <w:jc w:val="center"/>
            </w:pPr>
            <w:r>
              <w:rPr>
                <w:sz w:val="20"/>
              </w:rPr>
              <w:t xml:space="preserve">14,9</w:t>
            </w:r>
          </w:p>
        </w:tc>
        <w:tc>
          <w:tcPr>
            <w:tcW w:w="858" w:type="dxa"/>
          </w:tcPr>
          <w:p>
            <w:pPr>
              <w:pStyle w:val="0"/>
              <w:jc w:val="center"/>
            </w:pPr>
            <w:r>
              <w:rPr>
                <w:sz w:val="20"/>
              </w:rPr>
              <w:t xml:space="preserve">15,3</w:t>
            </w:r>
          </w:p>
        </w:tc>
        <w:tc>
          <w:tcPr>
            <w:tcW w:w="858" w:type="dxa"/>
          </w:tcPr>
          <w:p>
            <w:pPr>
              <w:pStyle w:val="0"/>
              <w:jc w:val="center"/>
            </w:pPr>
            <w:r>
              <w:rPr>
                <w:sz w:val="20"/>
              </w:rPr>
              <w:t xml:space="preserve">15,1</w:t>
            </w:r>
          </w:p>
        </w:tc>
        <w:tc>
          <w:tcPr>
            <w:tcW w:w="1191" w:type="dxa"/>
          </w:tcPr>
          <w:p>
            <w:pPr>
              <w:pStyle w:val="0"/>
              <w:jc w:val="center"/>
            </w:pPr>
            <w:r>
              <w:rPr>
                <w:sz w:val="20"/>
              </w:rPr>
              <w:t xml:space="preserve">-13,5</w:t>
            </w:r>
          </w:p>
        </w:tc>
      </w:tr>
      <w:tr>
        <w:tc>
          <w:tcPr>
            <w:tcW w:w="3572" w:type="dxa"/>
          </w:tcPr>
          <w:p>
            <w:pPr>
              <w:pStyle w:val="0"/>
            </w:pPr>
            <w:r>
              <w:rPr>
                <w:sz w:val="20"/>
              </w:rPr>
              <w:t xml:space="preserve">Муниципальное образование Узловский муниципальный район Тульской области</w:t>
            </w:r>
          </w:p>
        </w:tc>
        <w:tc>
          <w:tcPr>
            <w:tcW w:w="857" w:type="dxa"/>
          </w:tcPr>
          <w:p>
            <w:pPr>
              <w:pStyle w:val="0"/>
              <w:jc w:val="center"/>
            </w:pPr>
            <w:r>
              <w:rPr>
                <w:sz w:val="20"/>
              </w:rPr>
              <w:t xml:space="preserve">17,1</w:t>
            </w:r>
          </w:p>
        </w:tc>
        <w:tc>
          <w:tcPr>
            <w:tcW w:w="858" w:type="dxa"/>
          </w:tcPr>
          <w:p>
            <w:pPr>
              <w:pStyle w:val="0"/>
              <w:jc w:val="center"/>
            </w:pPr>
            <w:r>
              <w:rPr>
                <w:sz w:val="20"/>
              </w:rPr>
              <w:t xml:space="preserve">20,7</w:t>
            </w:r>
          </w:p>
        </w:tc>
        <w:tc>
          <w:tcPr>
            <w:tcW w:w="858" w:type="dxa"/>
          </w:tcPr>
          <w:p>
            <w:pPr>
              <w:pStyle w:val="0"/>
              <w:jc w:val="center"/>
            </w:pPr>
            <w:r>
              <w:rPr>
                <w:sz w:val="20"/>
              </w:rPr>
              <w:t xml:space="preserve">16,9</w:t>
            </w:r>
          </w:p>
        </w:tc>
        <w:tc>
          <w:tcPr>
            <w:tcW w:w="858" w:type="dxa"/>
          </w:tcPr>
          <w:p>
            <w:pPr>
              <w:pStyle w:val="0"/>
              <w:jc w:val="center"/>
            </w:pPr>
            <w:r>
              <w:rPr>
                <w:sz w:val="20"/>
              </w:rPr>
              <w:t xml:space="preserve">14,7</w:t>
            </w:r>
          </w:p>
        </w:tc>
        <w:tc>
          <w:tcPr>
            <w:tcW w:w="858" w:type="dxa"/>
          </w:tcPr>
          <w:p>
            <w:pPr>
              <w:pStyle w:val="0"/>
              <w:jc w:val="center"/>
            </w:pPr>
            <w:r>
              <w:rPr>
                <w:sz w:val="20"/>
              </w:rPr>
              <w:t xml:space="preserve">13,1</w:t>
            </w:r>
          </w:p>
        </w:tc>
        <w:tc>
          <w:tcPr>
            <w:tcW w:w="1191" w:type="dxa"/>
          </w:tcPr>
          <w:p>
            <w:pPr>
              <w:pStyle w:val="0"/>
              <w:jc w:val="center"/>
            </w:pPr>
            <w:r>
              <w:rPr>
                <w:sz w:val="20"/>
              </w:rPr>
              <w:t xml:space="preserve">-23,2</w:t>
            </w:r>
          </w:p>
        </w:tc>
      </w:tr>
      <w:tr>
        <w:tc>
          <w:tcPr>
            <w:tcW w:w="3572" w:type="dxa"/>
          </w:tcPr>
          <w:p>
            <w:pPr>
              <w:pStyle w:val="0"/>
            </w:pPr>
            <w:r>
              <w:rPr>
                <w:sz w:val="20"/>
              </w:rPr>
              <w:t xml:space="preserve">Муниципальное образование Чернский муниципальный район Тульской области</w:t>
            </w:r>
          </w:p>
        </w:tc>
        <w:tc>
          <w:tcPr>
            <w:tcW w:w="857" w:type="dxa"/>
          </w:tcPr>
          <w:p>
            <w:pPr>
              <w:pStyle w:val="0"/>
              <w:jc w:val="center"/>
            </w:pPr>
            <w:r>
              <w:rPr>
                <w:sz w:val="20"/>
              </w:rPr>
              <w:t xml:space="preserve">17,1</w:t>
            </w:r>
          </w:p>
        </w:tc>
        <w:tc>
          <w:tcPr>
            <w:tcW w:w="858" w:type="dxa"/>
          </w:tcPr>
          <w:p>
            <w:pPr>
              <w:pStyle w:val="0"/>
              <w:jc w:val="center"/>
            </w:pPr>
            <w:r>
              <w:rPr>
                <w:sz w:val="20"/>
              </w:rPr>
              <w:t xml:space="preserve">17,2</w:t>
            </w:r>
          </w:p>
        </w:tc>
        <w:tc>
          <w:tcPr>
            <w:tcW w:w="858" w:type="dxa"/>
          </w:tcPr>
          <w:p>
            <w:pPr>
              <w:pStyle w:val="0"/>
              <w:jc w:val="center"/>
            </w:pPr>
            <w:r>
              <w:rPr>
                <w:sz w:val="20"/>
              </w:rPr>
              <w:t xml:space="preserve">14,5</w:t>
            </w:r>
          </w:p>
        </w:tc>
        <w:tc>
          <w:tcPr>
            <w:tcW w:w="858" w:type="dxa"/>
          </w:tcPr>
          <w:p>
            <w:pPr>
              <w:pStyle w:val="0"/>
              <w:jc w:val="center"/>
            </w:pPr>
            <w:r>
              <w:rPr>
                <w:sz w:val="20"/>
              </w:rPr>
              <w:t xml:space="preserve">12,9</w:t>
            </w:r>
          </w:p>
        </w:tc>
        <w:tc>
          <w:tcPr>
            <w:tcW w:w="858" w:type="dxa"/>
          </w:tcPr>
          <w:p>
            <w:pPr>
              <w:pStyle w:val="0"/>
              <w:jc w:val="center"/>
            </w:pPr>
            <w:r>
              <w:rPr>
                <w:sz w:val="20"/>
              </w:rPr>
              <w:t xml:space="preserve">14,1</w:t>
            </w:r>
          </w:p>
        </w:tc>
        <w:tc>
          <w:tcPr>
            <w:tcW w:w="1191" w:type="dxa"/>
          </w:tcPr>
          <w:p>
            <w:pPr>
              <w:pStyle w:val="0"/>
              <w:jc w:val="center"/>
            </w:pPr>
            <w:r>
              <w:rPr>
                <w:sz w:val="20"/>
              </w:rPr>
              <w:t xml:space="preserve">-17,5</w:t>
            </w:r>
          </w:p>
        </w:tc>
      </w:tr>
      <w:tr>
        <w:tc>
          <w:tcPr>
            <w:tcW w:w="3572" w:type="dxa"/>
          </w:tcPr>
          <w:p>
            <w:pPr>
              <w:pStyle w:val="0"/>
            </w:pPr>
            <w:r>
              <w:rPr>
                <w:sz w:val="20"/>
              </w:rPr>
              <w:t xml:space="preserve">Муниципальное образование Щекинский муниципальный район Тульской области</w:t>
            </w:r>
          </w:p>
        </w:tc>
        <w:tc>
          <w:tcPr>
            <w:tcW w:w="857" w:type="dxa"/>
          </w:tcPr>
          <w:p>
            <w:pPr>
              <w:pStyle w:val="0"/>
              <w:jc w:val="center"/>
            </w:pPr>
            <w:r>
              <w:rPr>
                <w:sz w:val="20"/>
              </w:rPr>
              <w:t xml:space="preserve">18,8</w:t>
            </w:r>
          </w:p>
        </w:tc>
        <w:tc>
          <w:tcPr>
            <w:tcW w:w="858" w:type="dxa"/>
          </w:tcPr>
          <w:p>
            <w:pPr>
              <w:pStyle w:val="0"/>
              <w:jc w:val="center"/>
            </w:pPr>
            <w:r>
              <w:rPr>
                <w:sz w:val="20"/>
              </w:rPr>
              <w:t xml:space="preserve">21,1</w:t>
            </w:r>
          </w:p>
        </w:tc>
        <w:tc>
          <w:tcPr>
            <w:tcW w:w="858" w:type="dxa"/>
          </w:tcPr>
          <w:p>
            <w:pPr>
              <w:pStyle w:val="0"/>
              <w:jc w:val="center"/>
            </w:pPr>
            <w:r>
              <w:rPr>
                <w:sz w:val="20"/>
              </w:rPr>
              <w:t xml:space="preserve">16,2</w:t>
            </w:r>
          </w:p>
        </w:tc>
        <w:tc>
          <w:tcPr>
            <w:tcW w:w="858" w:type="dxa"/>
          </w:tcPr>
          <w:p>
            <w:pPr>
              <w:pStyle w:val="0"/>
              <w:jc w:val="center"/>
            </w:pPr>
            <w:r>
              <w:rPr>
                <w:sz w:val="20"/>
              </w:rPr>
              <w:t xml:space="preserve">15,0</w:t>
            </w:r>
          </w:p>
        </w:tc>
        <w:tc>
          <w:tcPr>
            <w:tcW w:w="858" w:type="dxa"/>
          </w:tcPr>
          <w:p>
            <w:pPr>
              <w:pStyle w:val="0"/>
              <w:jc w:val="center"/>
            </w:pPr>
            <w:r>
              <w:rPr>
                <w:sz w:val="20"/>
              </w:rPr>
              <w:t xml:space="preserve">14,1</w:t>
            </w:r>
          </w:p>
        </w:tc>
        <w:tc>
          <w:tcPr>
            <w:tcW w:w="1191" w:type="dxa"/>
          </w:tcPr>
          <w:p>
            <w:pPr>
              <w:pStyle w:val="0"/>
              <w:jc w:val="center"/>
            </w:pPr>
            <w:r>
              <w:rPr>
                <w:sz w:val="20"/>
              </w:rPr>
              <w:t xml:space="preserve">-25,1</w:t>
            </w:r>
          </w:p>
        </w:tc>
      </w:tr>
      <w:tr>
        <w:tc>
          <w:tcPr>
            <w:tcW w:w="3572" w:type="dxa"/>
          </w:tcPr>
          <w:p>
            <w:pPr>
              <w:pStyle w:val="0"/>
            </w:pPr>
            <w:r>
              <w:rPr>
                <w:sz w:val="20"/>
              </w:rPr>
              <w:t xml:space="preserve">Муниципальное образование Ясногорский муниципальный район Тульской области</w:t>
            </w:r>
          </w:p>
        </w:tc>
        <w:tc>
          <w:tcPr>
            <w:tcW w:w="857" w:type="dxa"/>
          </w:tcPr>
          <w:p>
            <w:pPr>
              <w:pStyle w:val="0"/>
              <w:jc w:val="center"/>
            </w:pPr>
            <w:r>
              <w:rPr>
                <w:sz w:val="20"/>
              </w:rPr>
              <w:t xml:space="preserve">18,7</w:t>
            </w:r>
          </w:p>
        </w:tc>
        <w:tc>
          <w:tcPr>
            <w:tcW w:w="858" w:type="dxa"/>
          </w:tcPr>
          <w:p>
            <w:pPr>
              <w:pStyle w:val="0"/>
              <w:jc w:val="center"/>
            </w:pPr>
            <w:r>
              <w:rPr>
                <w:sz w:val="20"/>
              </w:rPr>
              <w:t xml:space="preserve">19,1</w:t>
            </w:r>
          </w:p>
        </w:tc>
        <w:tc>
          <w:tcPr>
            <w:tcW w:w="858" w:type="dxa"/>
          </w:tcPr>
          <w:p>
            <w:pPr>
              <w:pStyle w:val="0"/>
              <w:jc w:val="center"/>
            </w:pPr>
            <w:r>
              <w:rPr>
                <w:sz w:val="20"/>
              </w:rPr>
              <w:t xml:space="preserve">17,4</w:t>
            </w:r>
          </w:p>
        </w:tc>
        <w:tc>
          <w:tcPr>
            <w:tcW w:w="858" w:type="dxa"/>
          </w:tcPr>
          <w:p>
            <w:pPr>
              <w:pStyle w:val="0"/>
              <w:jc w:val="center"/>
            </w:pPr>
            <w:r>
              <w:rPr>
                <w:sz w:val="20"/>
              </w:rPr>
              <w:t xml:space="preserve">14,5</w:t>
            </w:r>
          </w:p>
        </w:tc>
        <w:tc>
          <w:tcPr>
            <w:tcW w:w="858" w:type="dxa"/>
          </w:tcPr>
          <w:p>
            <w:pPr>
              <w:pStyle w:val="0"/>
              <w:jc w:val="center"/>
            </w:pPr>
            <w:r>
              <w:rPr>
                <w:sz w:val="20"/>
              </w:rPr>
              <w:t xml:space="preserve">13,8</w:t>
            </w:r>
          </w:p>
        </w:tc>
        <w:tc>
          <w:tcPr>
            <w:tcW w:w="1191" w:type="dxa"/>
          </w:tcPr>
          <w:p>
            <w:pPr>
              <w:pStyle w:val="0"/>
              <w:jc w:val="center"/>
            </w:pPr>
            <w:r>
              <w:rPr>
                <w:sz w:val="20"/>
              </w:rPr>
              <w:t xml:space="preserve">-26,0</w:t>
            </w:r>
          </w:p>
        </w:tc>
      </w:tr>
      <w:tr>
        <w:tc>
          <w:tcPr>
            <w:tcW w:w="3572" w:type="dxa"/>
          </w:tcPr>
          <w:p>
            <w:pPr>
              <w:pStyle w:val="0"/>
            </w:pPr>
            <w:r>
              <w:rPr>
                <w:sz w:val="20"/>
              </w:rPr>
              <w:t xml:space="preserve">Тульская область</w:t>
            </w:r>
          </w:p>
        </w:tc>
        <w:tc>
          <w:tcPr>
            <w:tcW w:w="857" w:type="dxa"/>
          </w:tcPr>
          <w:p>
            <w:pPr>
              <w:pStyle w:val="0"/>
              <w:jc w:val="center"/>
            </w:pPr>
            <w:r>
              <w:rPr>
                <w:sz w:val="20"/>
              </w:rPr>
              <w:t xml:space="preserve">18,7</w:t>
            </w:r>
          </w:p>
        </w:tc>
        <w:tc>
          <w:tcPr>
            <w:tcW w:w="858" w:type="dxa"/>
          </w:tcPr>
          <w:p>
            <w:pPr>
              <w:pStyle w:val="0"/>
              <w:jc w:val="center"/>
            </w:pPr>
            <w:r>
              <w:rPr>
                <w:sz w:val="20"/>
              </w:rPr>
              <w:t xml:space="preserve">20,9</w:t>
            </w:r>
          </w:p>
        </w:tc>
        <w:tc>
          <w:tcPr>
            <w:tcW w:w="858" w:type="dxa"/>
          </w:tcPr>
          <w:p>
            <w:pPr>
              <w:pStyle w:val="0"/>
              <w:jc w:val="center"/>
            </w:pPr>
            <w:r>
              <w:rPr>
                <w:sz w:val="20"/>
              </w:rPr>
              <w:t xml:space="preserve">17,0</w:t>
            </w:r>
          </w:p>
        </w:tc>
        <w:tc>
          <w:tcPr>
            <w:tcW w:w="858" w:type="dxa"/>
          </w:tcPr>
          <w:p>
            <w:pPr>
              <w:pStyle w:val="0"/>
              <w:jc w:val="center"/>
            </w:pPr>
            <w:r>
              <w:rPr>
                <w:sz w:val="20"/>
              </w:rPr>
              <w:t xml:space="preserve">14,9</w:t>
            </w:r>
          </w:p>
        </w:tc>
        <w:tc>
          <w:tcPr>
            <w:tcW w:w="858" w:type="dxa"/>
          </w:tcPr>
          <w:p>
            <w:pPr>
              <w:pStyle w:val="0"/>
              <w:jc w:val="center"/>
            </w:pPr>
            <w:r>
              <w:rPr>
                <w:sz w:val="20"/>
              </w:rPr>
              <w:t xml:space="preserve">14,8</w:t>
            </w:r>
          </w:p>
        </w:tc>
        <w:tc>
          <w:tcPr>
            <w:tcW w:w="1191" w:type="dxa"/>
          </w:tcPr>
          <w:p>
            <w:pPr>
              <w:pStyle w:val="0"/>
              <w:jc w:val="center"/>
            </w:pPr>
            <w:r>
              <w:rPr>
                <w:sz w:val="20"/>
              </w:rPr>
              <w:t xml:space="preserve">-20,9</w:t>
            </w:r>
          </w:p>
        </w:tc>
      </w:tr>
    </w:tbl>
    <w:p>
      <w:pPr>
        <w:pStyle w:val="0"/>
        <w:jc w:val="both"/>
      </w:pPr>
      <w:r>
        <w:rPr>
          <w:sz w:val="20"/>
        </w:rPr>
      </w:r>
    </w:p>
    <w:p>
      <w:pPr>
        <w:pStyle w:val="0"/>
        <w:ind w:firstLine="540"/>
        <w:jc w:val="both"/>
      </w:pPr>
      <w:r>
        <w:rPr>
          <w:sz w:val="20"/>
        </w:rPr>
        <w:t xml:space="preserve">Ранжирование территорий Тульской области по показателю смертности в 2024 году определило неблагоприятное положение в муниципальном образование Ефремовский муниципальный округ Тульской области, в муниципальных образованиях Тепло-Огаревский, Белевский, Кимовский муниципальные районы Тульской области. Снижение уровня смертности населения за период 2020 - 2024 годы наблюдалось во всех муниципальных образованиях Тульской области. Наибольший темп снижения смертности к уровню 2020 года отмечается в муниципальных образованиях Заокский, Каменский, Суворовский, Богородицкий муниципальные районы Тульской области, в муниципальных образованиях Плавский, Дубенский Куркинский муниципальные округа Тульской области, в муниципальном образовании городской округ город Алексин Тульской области (от 57,6 до 31,1%).</w:t>
      </w:r>
    </w:p>
    <w:p>
      <w:pPr>
        <w:pStyle w:val="0"/>
        <w:jc w:val="both"/>
      </w:pPr>
      <w:r>
        <w:rPr>
          <w:sz w:val="20"/>
        </w:rPr>
      </w:r>
    </w:p>
    <w:p>
      <w:pPr>
        <w:pStyle w:val="2"/>
        <w:outlineLvl w:val="2"/>
        <w:jc w:val="center"/>
      </w:pPr>
      <w:r>
        <w:rPr>
          <w:sz w:val="20"/>
        </w:rPr>
        <w:t xml:space="preserve">1.4. Эпидемиологические показатели: анализ динамики данных</w:t>
      </w:r>
    </w:p>
    <w:p>
      <w:pPr>
        <w:pStyle w:val="2"/>
        <w:jc w:val="center"/>
      </w:pPr>
      <w:r>
        <w:rPr>
          <w:sz w:val="20"/>
        </w:rPr>
        <w:t xml:space="preserve">по заболеваемости и распространенности отдельных</w:t>
      </w:r>
    </w:p>
    <w:p>
      <w:pPr>
        <w:pStyle w:val="2"/>
        <w:jc w:val="center"/>
      </w:pPr>
      <w:r>
        <w:rPr>
          <w:sz w:val="20"/>
        </w:rPr>
        <w:t xml:space="preserve">классов заболеваний</w:t>
      </w:r>
    </w:p>
    <w:p>
      <w:pPr>
        <w:pStyle w:val="0"/>
        <w:jc w:val="both"/>
      </w:pPr>
      <w:r>
        <w:rPr>
          <w:sz w:val="20"/>
        </w:rPr>
      </w:r>
    </w:p>
    <w:p>
      <w:pPr>
        <w:pStyle w:val="0"/>
        <w:ind w:firstLine="540"/>
        <w:jc w:val="both"/>
      </w:pPr>
      <w:r>
        <w:rPr>
          <w:sz w:val="20"/>
        </w:rPr>
        <w:t xml:space="preserve">Показатель общей заболеваемости населения Тульской области по предварительным данным в 2024 году составил 1746,1 случая на 1000 человек населения.</w:t>
      </w:r>
    </w:p>
    <w:p>
      <w:pPr>
        <w:pStyle w:val="0"/>
        <w:jc w:val="both"/>
      </w:pPr>
      <w:r>
        <w:rPr>
          <w:sz w:val="20"/>
        </w:rPr>
      </w:r>
    </w:p>
    <w:p>
      <w:pPr>
        <w:pStyle w:val="0"/>
        <w:jc w:val="right"/>
      </w:pPr>
      <w:r>
        <w:rPr>
          <w:sz w:val="20"/>
        </w:rPr>
        <w:t xml:space="preserve">Таблица N 6</w:t>
      </w:r>
    </w:p>
    <w:p>
      <w:pPr>
        <w:pStyle w:val="0"/>
        <w:jc w:val="both"/>
      </w:pPr>
      <w:r>
        <w:rPr>
          <w:sz w:val="20"/>
        </w:rPr>
      </w:r>
    </w:p>
    <w:p>
      <w:pPr>
        <w:pStyle w:val="0"/>
        <w:jc w:val="center"/>
      </w:pPr>
      <w:r>
        <w:rPr>
          <w:sz w:val="20"/>
        </w:rPr>
        <w:t xml:space="preserve">Динамика общей заболеваемости населения Тульской области</w:t>
      </w:r>
    </w:p>
    <w:p>
      <w:pPr>
        <w:pStyle w:val="0"/>
        <w:jc w:val="center"/>
      </w:pPr>
      <w:r>
        <w:rPr>
          <w:sz w:val="20"/>
        </w:rPr>
        <w:t xml:space="preserve">по основным нозологическим формам за 2020 - 2024 годы</w:t>
      </w:r>
    </w:p>
    <w:p>
      <w:pPr>
        <w:pStyle w:val="0"/>
        <w:jc w:val="center"/>
      </w:pPr>
      <w:r>
        <w:rPr>
          <w:sz w:val="20"/>
        </w:rPr>
        <w:t xml:space="preserve">(случая на 1000 человек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742"/>
        <w:gridCol w:w="833"/>
        <w:gridCol w:w="833"/>
        <w:gridCol w:w="833"/>
        <w:gridCol w:w="833"/>
        <w:gridCol w:w="833"/>
        <w:gridCol w:w="1134"/>
      </w:tblGrid>
      <w:tr>
        <w:tc>
          <w:tcPr>
            <w:tcW w:w="3742" w:type="dxa"/>
          </w:tcPr>
          <w:p>
            <w:pPr>
              <w:pStyle w:val="0"/>
            </w:pPr>
            <w:r>
              <w:rPr>
                <w:sz w:val="20"/>
              </w:rPr>
            </w:r>
          </w:p>
        </w:tc>
        <w:tc>
          <w:tcPr>
            <w:tcW w:w="833" w:type="dxa"/>
          </w:tcPr>
          <w:p>
            <w:pPr>
              <w:pStyle w:val="0"/>
              <w:jc w:val="center"/>
            </w:pPr>
            <w:r>
              <w:rPr>
                <w:sz w:val="20"/>
              </w:rPr>
              <w:t xml:space="preserve">2020</w:t>
            </w:r>
          </w:p>
        </w:tc>
        <w:tc>
          <w:tcPr>
            <w:tcW w:w="833" w:type="dxa"/>
          </w:tcPr>
          <w:p>
            <w:pPr>
              <w:pStyle w:val="0"/>
              <w:jc w:val="center"/>
            </w:pPr>
            <w:r>
              <w:rPr>
                <w:sz w:val="20"/>
              </w:rPr>
              <w:t xml:space="preserve">2021</w:t>
            </w:r>
          </w:p>
        </w:tc>
        <w:tc>
          <w:tcPr>
            <w:tcW w:w="833" w:type="dxa"/>
          </w:tcPr>
          <w:p>
            <w:pPr>
              <w:pStyle w:val="0"/>
              <w:jc w:val="center"/>
            </w:pPr>
            <w:r>
              <w:rPr>
                <w:sz w:val="20"/>
              </w:rPr>
              <w:t xml:space="preserve">2022</w:t>
            </w:r>
          </w:p>
        </w:tc>
        <w:tc>
          <w:tcPr>
            <w:tcW w:w="833" w:type="dxa"/>
          </w:tcPr>
          <w:p>
            <w:pPr>
              <w:pStyle w:val="0"/>
              <w:jc w:val="center"/>
            </w:pPr>
            <w:r>
              <w:rPr>
                <w:sz w:val="20"/>
              </w:rPr>
              <w:t xml:space="preserve">2023</w:t>
            </w:r>
          </w:p>
        </w:tc>
        <w:tc>
          <w:tcPr>
            <w:tcW w:w="833" w:type="dxa"/>
          </w:tcPr>
          <w:p>
            <w:pPr>
              <w:pStyle w:val="0"/>
              <w:jc w:val="center"/>
            </w:pPr>
            <w:r>
              <w:rPr>
                <w:sz w:val="20"/>
              </w:rPr>
              <w:t xml:space="preserve">2024</w:t>
            </w:r>
          </w:p>
        </w:tc>
        <w:tc>
          <w:tcPr>
            <w:tcW w:w="1134" w:type="dxa"/>
          </w:tcPr>
          <w:p>
            <w:pPr>
              <w:pStyle w:val="0"/>
              <w:jc w:val="center"/>
            </w:pPr>
            <w:r>
              <w:rPr>
                <w:sz w:val="20"/>
              </w:rPr>
              <w:t xml:space="preserve">Темп прироста/снижения к уровню 2020, %</w:t>
            </w:r>
          </w:p>
        </w:tc>
      </w:tr>
      <w:tr>
        <w:tc>
          <w:tcPr>
            <w:tcW w:w="3742" w:type="dxa"/>
          </w:tcPr>
          <w:p>
            <w:pPr>
              <w:pStyle w:val="0"/>
              <w:jc w:val="center"/>
            </w:pPr>
            <w:r>
              <w:rPr>
                <w:sz w:val="20"/>
              </w:rPr>
              <w:t xml:space="preserve">1</w:t>
            </w:r>
          </w:p>
        </w:tc>
        <w:tc>
          <w:tcPr>
            <w:tcW w:w="833" w:type="dxa"/>
          </w:tcPr>
          <w:p>
            <w:pPr>
              <w:pStyle w:val="0"/>
              <w:jc w:val="center"/>
            </w:pPr>
            <w:r>
              <w:rPr>
                <w:sz w:val="20"/>
              </w:rPr>
              <w:t xml:space="preserve">2</w:t>
            </w:r>
          </w:p>
        </w:tc>
        <w:tc>
          <w:tcPr>
            <w:tcW w:w="833" w:type="dxa"/>
          </w:tcPr>
          <w:p>
            <w:pPr>
              <w:pStyle w:val="0"/>
              <w:jc w:val="center"/>
            </w:pPr>
            <w:r>
              <w:rPr>
                <w:sz w:val="20"/>
              </w:rPr>
              <w:t xml:space="preserve">3</w:t>
            </w:r>
          </w:p>
        </w:tc>
        <w:tc>
          <w:tcPr>
            <w:tcW w:w="833" w:type="dxa"/>
          </w:tcPr>
          <w:p>
            <w:pPr>
              <w:pStyle w:val="0"/>
              <w:jc w:val="center"/>
            </w:pPr>
            <w:r>
              <w:rPr>
                <w:sz w:val="20"/>
              </w:rPr>
              <w:t xml:space="preserve">4</w:t>
            </w:r>
          </w:p>
        </w:tc>
        <w:tc>
          <w:tcPr>
            <w:tcW w:w="833" w:type="dxa"/>
          </w:tcPr>
          <w:p>
            <w:pPr>
              <w:pStyle w:val="0"/>
              <w:jc w:val="center"/>
            </w:pPr>
            <w:r>
              <w:rPr>
                <w:sz w:val="20"/>
              </w:rPr>
              <w:t xml:space="preserve">5</w:t>
            </w:r>
          </w:p>
        </w:tc>
        <w:tc>
          <w:tcPr>
            <w:tcW w:w="833" w:type="dxa"/>
          </w:tcPr>
          <w:p>
            <w:pPr>
              <w:pStyle w:val="0"/>
              <w:jc w:val="center"/>
            </w:pPr>
            <w:r>
              <w:rPr>
                <w:sz w:val="20"/>
              </w:rPr>
              <w:t xml:space="preserve">6</w:t>
            </w:r>
          </w:p>
        </w:tc>
        <w:tc>
          <w:tcPr>
            <w:tcW w:w="1134" w:type="dxa"/>
          </w:tcPr>
          <w:p>
            <w:pPr>
              <w:pStyle w:val="0"/>
              <w:jc w:val="center"/>
            </w:pPr>
            <w:r>
              <w:rPr>
                <w:sz w:val="20"/>
              </w:rPr>
              <w:t xml:space="preserve">7</w:t>
            </w:r>
          </w:p>
        </w:tc>
      </w:tr>
      <w:tr>
        <w:tc>
          <w:tcPr>
            <w:tcW w:w="3742" w:type="dxa"/>
          </w:tcPr>
          <w:p>
            <w:pPr>
              <w:pStyle w:val="0"/>
              <w:jc w:val="center"/>
            </w:pPr>
            <w:r>
              <w:rPr>
                <w:sz w:val="20"/>
              </w:rPr>
              <w:t xml:space="preserve">Всего болезни, из них:</w:t>
            </w:r>
          </w:p>
        </w:tc>
        <w:tc>
          <w:tcPr>
            <w:tcW w:w="833" w:type="dxa"/>
          </w:tcPr>
          <w:p>
            <w:pPr>
              <w:pStyle w:val="0"/>
              <w:jc w:val="center"/>
            </w:pPr>
            <w:r>
              <w:rPr>
                <w:sz w:val="20"/>
              </w:rPr>
              <w:t xml:space="preserve">1647,4</w:t>
            </w:r>
          </w:p>
        </w:tc>
        <w:tc>
          <w:tcPr>
            <w:tcW w:w="833" w:type="dxa"/>
          </w:tcPr>
          <w:p>
            <w:pPr>
              <w:pStyle w:val="0"/>
              <w:jc w:val="center"/>
            </w:pPr>
            <w:r>
              <w:rPr>
                <w:sz w:val="20"/>
              </w:rPr>
              <w:t xml:space="preserve">1738,9</w:t>
            </w:r>
          </w:p>
        </w:tc>
        <w:tc>
          <w:tcPr>
            <w:tcW w:w="833" w:type="dxa"/>
          </w:tcPr>
          <w:p>
            <w:pPr>
              <w:pStyle w:val="0"/>
              <w:jc w:val="center"/>
            </w:pPr>
            <w:r>
              <w:rPr>
                <w:sz w:val="20"/>
              </w:rPr>
              <w:t xml:space="preserve">1758,4</w:t>
            </w:r>
          </w:p>
        </w:tc>
        <w:tc>
          <w:tcPr>
            <w:tcW w:w="833" w:type="dxa"/>
          </w:tcPr>
          <w:p>
            <w:pPr>
              <w:pStyle w:val="0"/>
              <w:jc w:val="center"/>
            </w:pPr>
            <w:r>
              <w:rPr>
                <w:sz w:val="20"/>
              </w:rPr>
              <w:t xml:space="preserve">1737,3</w:t>
            </w:r>
          </w:p>
        </w:tc>
        <w:tc>
          <w:tcPr>
            <w:tcW w:w="833" w:type="dxa"/>
          </w:tcPr>
          <w:p>
            <w:pPr>
              <w:pStyle w:val="0"/>
              <w:jc w:val="center"/>
            </w:pPr>
            <w:r>
              <w:rPr>
                <w:sz w:val="20"/>
              </w:rPr>
              <w:t xml:space="preserve">1746,1</w:t>
            </w:r>
          </w:p>
        </w:tc>
        <w:tc>
          <w:tcPr>
            <w:tcW w:w="1134" w:type="dxa"/>
          </w:tcPr>
          <w:p>
            <w:pPr>
              <w:pStyle w:val="0"/>
              <w:jc w:val="center"/>
            </w:pPr>
            <w:r>
              <w:rPr>
                <w:sz w:val="20"/>
              </w:rPr>
              <w:t xml:space="preserve">+6,0%</w:t>
            </w:r>
          </w:p>
        </w:tc>
      </w:tr>
      <w:tr>
        <w:tc>
          <w:tcPr>
            <w:tcW w:w="3742" w:type="dxa"/>
          </w:tcPr>
          <w:p>
            <w:pPr>
              <w:pStyle w:val="0"/>
              <w:jc w:val="center"/>
            </w:pPr>
            <w:r>
              <w:rPr>
                <w:sz w:val="20"/>
              </w:rPr>
              <w:t xml:space="preserve">Некоторые инфекционные и паразитарные болезни</w:t>
            </w:r>
          </w:p>
        </w:tc>
        <w:tc>
          <w:tcPr>
            <w:tcW w:w="833" w:type="dxa"/>
          </w:tcPr>
          <w:p>
            <w:pPr>
              <w:pStyle w:val="0"/>
              <w:jc w:val="center"/>
            </w:pPr>
            <w:r>
              <w:rPr>
                <w:sz w:val="20"/>
              </w:rPr>
              <w:t xml:space="preserve">31,1</w:t>
            </w:r>
          </w:p>
        </w:tc>
        <w:tc>
          <w:tcPr>
            <w:tcW w:w="833" w:type="dxa"/>
          </w:tcPr>
          <w:p>
            <w:pPr>
              <w:pStyle w:val="0"/>
              <w:jc w:val="center"/>
            </w:pPr>
            <w:r>
              <w:rPr>
                <w:sz w:val="20"/>
              </w:rPr>
              <w:t xml:space="preserve">31,1</w:t>
            </w:r>
          </w:p>
        </w:tc>
        <w:tc>
          <w:tcPr>
            <w:tcW w:w="833" w:type="dxa"/>
          </w:tcPr>
          <w:p>
            <w:pPr>
              <w:pStyle w:val="0"/>
              <w:jc w:val="center"/>
            </w:pPr>
            <w:r>
              <w:rPr>
                <w:sz w:val="20"/>
              </w:rPr>
              <w:t xml:space="preserve">33</w:t>
            </w:r>
          </w:p>
        </w:tc>
        <w:tc>
          <w:tcPr>
            <w:tcW w:w="833" w:type="dxa"/>
          </w:tcPr>
          <w:p>
            <w:pPr>
              <w:pStyle w:val="0"/>
              <w:jc w:val="center"/>
            </w:pPr>
            <w:r>
              <w:rPr>
                <w:sz w:val="20"/>
              </w:rPr>
              <w:t xml:space="preserve">31,9</w:t>
            </w:r>
          </w:p>
        </w:tc>
        <w:tc>
          <w:tcPr>
            <w:tcW w:w="833" w:type="dxa"/>
          </w:tcPr>
          <w:p>
            <w:pPr>
              <w:pStyle w:val="0"/>
              <w:jc w:val="center"/>
            </w:pPr>
            <w:r>
              <w:rPr>
                <w:sz w:val="20"/>
              </w:rPr>
              <w:t xml:space="preserve">35,8</w:t>
            </w:r>
          </w:p>
        </w:tc>
        <w:tc>
          <w:tcPr>
            <w:tcW w:w="1134" w:type="dxa"/>
          </w:tcPr>
          <w:p>
            <w:pPr>
              <w:pStyle w:val="0"/>
              <w:jc w:val="center"/>
            </w:pPr>
            <w:r>
              <w:rPr>
                <w:sz w:val="20"/>
              </w:rPr>
              <w:t xml:space="preserve">+15,1%</w:t>
            </w:r>
          </w:p>
        </w:tc>
      </w:tr>
      <w:tr>
        <w:tc>
          <w:tcPr>
            <w:tcW w:w="3742" w:type="dxa"/>
          </w:tcPr>
          <w:p>
            <w:pPr>
              <w:pStyle w:val="0"/>
              <w:jc w:val="center"/>
            </w:pPr>
            <w:r>
              <w:rPr>
                <w:sz w:val="20"/>
              </w:rPr>
              <w:t xml:space="preserve">Новообразования</w:t>
            </w:r>
          </w:p>
        </w:tc>
        <w:tc>
          <w:tcPr>
            <w:tcW w:w="833" w:type="dxa"/>
          </w:tcPr>
          <w:p>
            <w:pPr>
              <w:pStyle w:val="0"/>
              <w:jc w:val="center"/>
            </w:pPr>
            <w:r>
              <w:rPr>
                <w:sz w:val="20"/>
              </w:rPr>
              <w:t xml:space="preserve">48,9</w:t>
            </w:r>
          </w:p>
        </w:tc>
        <w:tc>
          <w:tcPr>
            <w:tcW w:w="833" w:type="dxa"/>
          </w:tcPr>
          <w:p>
            <w:pPr>
              <w:pStyle w:val="0"/>
              <w:jc w:val="center"/>
            </w:pPr>
            <w:r>
              <w:rPr>
                <w:sz w:val="20"/>
              </w:rPr>
              <w:t xml:space="preserve">51,4</w:t>
            </w:r>
          </w:p>
        </w:tc>
        <w:tc>
          <w:tcPr>
            <w:tcW w:w="833" w:type="dxa"/>
          </w:tcPr>
          <w:p>
            <w:pPr>
              <w:pStyle w:val="0"/>
              <w:jc w:val="center"/>
            </w:pPr>
            <w:r>
              <w:rPr>
                <w:sz w:val="20"/>
              </w:rPr>
              <w:t xml:space="preserve">48,2</w:t>
            </w:r>
          </w:p>
        </w:tc>
        <w:tc>
          <w:tcPr>
            <w:tcW w:w="833" w:type="dxa"/>
          </w:tcPr>
          <w:p>
            <w:pPr>
              <w:pStyle w:val="0"/>
              <w:jc w:val="center"/>
            </w:pPr>
            <w:r>
              <w:rPr>
                <w:sz w:val="20"/>
              </w:rPr>
              <w:t xml:space="preserve">50,0</w:t>
            </w:r>
          </w:p>
        </w:tc>
        <w:tc>
          <w:tcPr>
            <w:tcW w:w="833" w:type="dxa"/>
          </w:tcPr>
          <w:p>
            <w:pPr>
              <w:pStyle w:val="0"/>
              <w:jc w:val="center"/>
            </w:pPr>
            <w:r>
              <w:rPr>
                <w:sz w:val="20"/>
              </w:rPr>
              <w:t xml:space="preserve">50,7</w:t>
            </w:r>
          </w:p>
        </w:tc>
        <w:tc>
          <w:tcPr>
            <w:tcW w:w="1134" w:type="dxa"/>
          </w:tcPr>
          <w:p>
            <w:pPr>
              <w:pStyle w:val="0"/>
              <w:jc w:val="center"/>
            </w:pPr>
            <w:r>
              <w:rPr>
                <w:sz w:val="20"/>
              </w:rPr>
              <w:t xml:space="preserve">+3,7%</w:t>
            </w:r>
          </w:p>
        </w:tc>
      </w:tr>
      <w:tr>
        <w:tc>
          <w:tcPr>
            <w:tcW w:w="3742" w:type="dxa"/>
          </w:tcPr>
          <w:p>
            <w:pPr>
              <w:pStyle w:val="0"/>
              <w:jc w:val="center"/>
            </w:pPr>
            <w:r>
              <w:rPr>
                <w:sz w:val="20"/>
              </w:rPr>
              <w:t xml:space="preserve">Болезни крови, кроветворных органов и отдельные нарушения, вовлекающие иммунный механизм</w:t>
            </w:r>
          </w:p>
        </w:tc>
        <w:tc>
          <w:tcPr>
            <w:tcW w:w="833" w:type="dxa"/>
          </w:tcPr>
          <w:p>
            <w:pPr>
              <w:pStyle w:val="0"/>
              <w:jc w:val="center"/>
            </w:pPr>
            <w:r>
              <w:rPr>
                <w:sz w:val="20"/>
              </w:rPr>
              <w:t xml:space="preserve">8,2</w:t>
            </w:r>
          </w:p>
        </w:tc>
        <w:tc>
          <w:tcPr>
            <w:tcW w:w="833" w:type="dxa"/>
          </w:tcPr>
          <w:p>
            <w:pPr>
              <w:pStyle w:val="0"/>
              <w:jc w:val="center"/>
            </w:pPr>
            <w:r>
              <w:rPr>
                <w:sz w:val="20"/>
              </w:rPr>
              <w:t xml:space="preserve">8,7</w:t>
            </w:r>
          </w:p>
        </w:tc>
        <w:tc>
          <w:tcPr>
            <w:tcW w:w="833" w:type="dxa"/>
          </w:tcPr>
          <w:p>
            <w:pPr>
              <w:pStyle w:val="0"/>
              <w:jc w:val="center"/>
            </w:pPr>
            <w:r>
              <w:rPr>
                <w:sz w:val="20"/>
              </w:rPr>
              <w:t xml:space="preserve">8,3</w:t>
            </w:r>
          </w:p>
        </w:tc>
        <w:tc>
          <w:tcPr>
            <w:tcW w:w="833" w:type="dxa"/>
          </w:tcPr>
          <w:p>
            <w:pPr>
              <w:pStyle w:val="0"/>
              <w:jc w:val="center"/>
            </w:pPr>
            <w:r>
              <w:rPr>
                <w:sz w:val="20"/>
              </w:rPr>
              <w:t xml:space="preserve">8,6</w:t>
            </w:r>
          </w:p>
        </w:tc>
        <w:tc>
          <w:tcPr>
            <w:tcW w:w="833" w:type="dxa"/>
          </w:tcPr>
          <w:p>
            <w:pPr>
              <w:pStyle w:val="0"/>
              <w:jc w:val="center"/>
            </w:pPr>
            <w:r>
              <w:rPr>
                <w:sz w:val="20"/>
              </w:rPr>
              <w:t xml:space="preserve">8,8</w:t>
            </w:r>
          </w:p>
        </w:tc>
        <w:tc>
          <w:tcPr>
            <w:tcW w:w="1134" w:type="dxa"/>
          </w:tcPr>
          <w:p>
            <w:pPr>
              <w:pStyle w:val="0"/>
              <w:jc w:val="center"/>
            </w:pPr>
            <w:r>
              <w:rPr>
                <w:sz w:val="20"/>
              </w:rPr>
              <w:t xml:space="preserve">+7,3</w:t>
            </w:r>
          </w:p>
        </w:tc>
      </w:tr>
      <w:tr>
        <w:tc>
          <w:tcPr>
            <w:tcW w:w="3742" w:type="dxa"/>
          </w:tcPr>
          <w:p>
            <w:pPr>
              <w:pStyle w:val="0"/>
              <w:jc w:val="center"/>
            </w:pPr>
            <w:r>
              <w:rPr>
                <w:sz w:val="20"/>
              </w:rPr>
              <w:t xml:space="preserve">Болезни эндокринной системы, расстройства питания и нарушения обмена веществ</w:t>
            </w:r>
          </w:p>
        </w:tc>
        <w:tc>
          <w:tcPr>
            <w:tcW w:w="833" w:type="dxa"/>
          </w:tcPr>
          <w:p>
            <w:pPr>
              <w:pStyle w:val="0"/>
              <w:jc w:val="center"/>
            </w:pPr>
            <w:r>
              <w:rPr>
                <w:sz w:val="20"/>
              </w:rPr>
              <w:t xml:space="preserve">102,3</w:t>
            </w:r>
          </w:p>
        </w:tc>
        <w:tc>
          <w:tcPr>
            <w:tcW w:w="833" w:type="dxa"/>
          </w:tcPr>
          <w:p>
            <w:pPr>
              <w:pStyle w:val="0"/>
              <w:jc w:val="center"/>
            </w:pPr>
            <w:r>
              <w:rPr>
                <w:sz w:val="20"/>
              </w:rPr>
              <w:t xml:space="preserve">106,5</w:t>
            </w:r>
          </w:p>
        </w:tc>
        <w:tc>
          <w:tcPr>
            <w:tcW w:w="833" w:type="dxa"/>
          </w:tcPr>
          <w:p>
            <w:pPr>
              <w:pStyle w:val="0"/>
              <w:jc w:val="center"/>
            </w:pPr>
            <w:r>
              <w:rPr>
                <w:sz w:val="20"/>
              </w:rPr>
              <w:t xml:space="preserve">109,1</w:t>
            </w:r>
          </w:p>
        </w:tc>
        <w:tc>
          <w:tcPr>
            <w:tcW w:w="833" w:type="dxa"/>
          </w:tcPr>
          <w:p>
            <w:pPr>
              <w:pStyle w:val="0"/>
              <w:jc w:val="center"/>
            </w:pPr>
            <w:r>
              <w:rPr>
                <w:sz w:val="20"/>
              </w:rPr>
              <w:t xml:space="preserve">119,2</w:t>
            </w:r>
          </w:p>
        </w:tc>
        <w:tc>
          <w:tcPr>
            <w:tcW w:w="833" w:type="dxa"/>
          </w:tcPr>
          <w:p>
            <w:pPr>
              <w:pStyle w:val="0"/>
              <w:jc w:val="center"/>
            </w:pPr>
            <w:r>
              <w:rPr>
                <w:sz w:val="20"/>
              </w:rPr>
              <w:t xml:space="preserve">129,7</w:t>
            </w:r>
          </w:p>
        </w:tc>
        <w:tc>
          <w:tcPr>
            <w:tcW w:w="1134" w:type="dxa"/>
          </w:tcPr>
          <w:p>
            <w:pPr>
              <w:pStyle w:val="0"/>
              <w:jc w:val="center"/>
            </w:pPr>
            <w:r>
              <w:rPr>
                <w:sz w:val="20"/>
              </w:rPr>
              <w:t xml:space="preserve">+26,8%</w:t>
            </w:r>
          </w:p>
        </w:tc>
      </w:tr>
      <w:tr>
        <w:tc>
          <w:tcPr>
            <w:tcW w:w="3742" w:type="dxa"/>
          </w:tcPr>
          <w:p>
            <w:pPr>
              <w:pStyle w:val="0"/>
              <w:jc w:val="center"/>
            </w:pPr>
            <w:r>
              <w:rPr>
                <w:sz w:val="20"/>
              </w:rPr>
              <w:t xml:space="preserve">Болезни нервной системы</w:t>
            </w:r>
          </w:p>
        </w:tc>
        <w:tc>
          <w:tcPr>
            <w:tcW w:w="833" w:type="dxa"/>
          </w:tcPr>
          <w:p>
            <w:pPr>
              <w:pStyle w:val="0"/>
              <w:jc w:val="center"/>
            </w:pPr>
            <w:r>
              <w:rPr>
                <w:sz w:val="20"/>
              </w:rPr>
              <w:t xml:space="preserve">55,9</w:t>
            </w:r>
          </w:p>
        </w:tc>
        <w:tc>
          <w:tcPr>
            <w:tcW w:w="833" w:type="dxa"/>
          </w:tcPr>
          <w:p>
            <w:pPr>
              <w:pStyle w:val="0"/>
              <w:jc w:val="center"/>
            </w:pPr>
            <w:r>
              <w:rPr>
                <w:sz w:val="20"/>
              </w:rPr>
              <w:t xml:space="preserve">56,9</w:t>
            </w:r>
          </w:p>
        </w:tc>
        <w:tc>
          <w:tcPr>
            <w:tcW w:w="833" w:type="dxa"/>
          </w:tcPr>
          <w:p>
            <w:pPr>
              <w:pStyle w:val="0"/>
              <w:jc w:val="center"/>
            </w:pPr>
            <w:r>
              <w:rPr>
                <w:sz w:val="20"/>
              </w:rPr>
              <w:t xml:space="preserve">59,1</w:t>
            </w:r>
          </w:p>
        </w:tc>
        <w:tc>
          <w:tcPr>
            <w:tcW w:w="833" w:type="dxa"/>
          </w:tcPr>
          <w:p>
            <w:pPr>
              <w:pStyle w:val="0"/>
              <w:jc w:val="center"/>
            </w:pPr>
            <w:r>
              <w:rPr>
                <w:sz w:val="20"/>
              </w:rPr>
              <w:t xml:space="preserve">63,0</w:t>
            </w:r>
          </w:p>
        </w:tc>
        <w:tc>
          <w:tcPr>
            <w:tcW w:w="833" w:type="dxa"/>
          </w:tcPr>
          <w:p>
            <w:pPr>
              <w:pStyle w:val="0"/>
              <w:jc w:val="center"/>
            </w:pPr>
            <w:r>
              <w:rPr>
                <w:sz w:val="20"/>
              </w:rPr>
              <w:t xml:space="preserve">64,8</w:t>
            </w:r>
          </w:p>
        </w:tc>
        <w:tc>
          <w:tcPr>
            <w:tcW w:w="1134" w:type="dxa"/>
          </w:tcPr>
          <w:p>
            <w:pPr>
              <w:pStyle w:val="0"/>
              <w:jc w:val="center"/>
            </w:pPr>
            <w:r>
              <w:rPr>
                <w:sz w:val="20"/>
              </w:rPr>
              <w:t xml:space="preserve">+15,9%</w:t>
            </w:r>
          </w:p>
        </w:tc>
      </w:tr>
      <w:tr>
        <w:tc>
          <w:tcPr>
            <w:tcW w:w="3742" w:type="dxa"/>
          </w:tcPr>
          <w:p>
            <w:pPr>
              <w:pStyle w:val="0"/>
              <w:jc w:val="center"/>
            </w:pPr>
            <w:r>
              <w:rPr>
                <w:sz w:val="20"/>
              </w:rPr>
              <w:t xml:space="preserve">Болезни глаза и его придаточного аппарата</w:t>
            </w:r>
          </w:p>
        </w:tc>
        <w:tc>
          <w:tcPr>
            <w:tcW w:w="833" w:type="dxa"/>
          </w:tcPr>
          <w:p>
            <w:pPr>
              <w:pStyle w:val="0"/>
              <w:jc w:val="center"/>
            </w:pPr>
            <w:r>
              <w:rPr>
                <w:sz w:val="20"/>
              </w:rPr>
              <w:t xml:space="preserve">87,0</w:t>
            </w:r>
          </w:p>
        </w:tc>
        <w:tc>
          <w:tcPr>
            <w:tcW w:w="833" w:type="dxa"/>
          </w:tcPr>
          <w:p>
            <w:pPr>
              <w:pStyle w:val="0"/>
              <w:jc w:val="center"/>
            </w:pPr>
            <w:r>
              <w:rPr>
                <w:sz w:val="20"/>
              </w:rPr>
              <w:t xml:space="preserve">86,2</w:t>
            </w:r>
          </w:p>
        </w:tc>
        <w:tc>
          <w:tcPr>
            <w:tcW w:w="833" w:type="dxa"/>
          </w:tcPr>
          <w:p>
            <w:pPr>
              <w:pStyle w:val="0"/>
              <w:jc w:val="center"/>
            </w:pPr>
            <w:r>
              <w:rPr>
                <w:sz w:val="20"/>
              </w:rPr>
              <w:t xml:space="preserve">86,5</w:t>
            </w:r>
          </w:p>
        </w:tc>
        <w:tc>
          <w:tcPr>
            <w:tcW w:w="833" w:type="dxa"/>
          </w:tcPr>
          <w:p>
            <w:pPr>
              <w:pStyle w:val="0"/>
              <w:jc w:val="center"/>
            </w:pPr>
            <w:r>
              <w:rPr>
                <w:sz w:val="20"/>
              </w:rPr>
              <w:t xml:space="preserve">87,8</w:t>
            </w:r>
          </w:p>
        </w:tc>
        <w:tc>
          <w:tcPr>
            <w:tcW w:w="833" w:type="dxa"/>
          </w:tcPr>
          <w:p>
            <w:pPr>
              <w:pStyle w:val="0"/>
              <w:jc w:val="center"/>
            </w:pPr>
            <w:r>
              <w:rPr>
                <w:sz w:val="20"/>
              </w:rPr>
              <w:t xml:space="preserve">83,0</w:t>
            </w:r>
          </w:p>
        </w:tc>
        <w:tc>
          <w:tcPr>
            <w:tcW w:w="1134" w:type="dxa"/>
          </w:tcPr>
          <w:p>
            <w:pPr>
              <w:pStyle w:val="0"/>
              <w:jc w:val="center"/>
            </w:pPr>
            <w:r>
              <w:rPr>
                <w:sz w:val="20"/>
              </w:rPr>
              <w:t xml:space="preserve">-4,6%</w:t>
            </w:r>
          </w:p>
        </w:tc>
      </w:tr>
      <w:tr>
        <w:tc>
          <w:tcPr>
            <w:tcW w:w="3742" w:type="dxa"/>
          </w:tcPr>
          <w:p>
            <w:pPr>
              <w:pStyle w:val="0"/>
              <w:jc w:val="center"/>
            </w:pPr>
            <w:r>
              <w:rPr>
                <w:sz w:val="20"/>
              </w:rPr>
              <w:t xml:space="preserve">Болезни уха и сосцевидного отростка</w:t>
            </w:r>
          </w:p>
        </w:tc>
        <w:tc>
          <w:tcPr>
            <w:tcW w:w="833" w:type="dxa"/>
          </w:tcPr>
          <w:p>
            <w:pPr>
              <w:pStyle w:val="0"/>
              <w:jc w:val="center"/>
            </w:pPr>
            <w:r>
              <w:rPr>
                <w:sz w:val="20"/>
              </w:rPr>
              <w:t xml:space="preserve">28,3</w:t>
            </w:r>
          </w:p>
        </w:tc>
        <w:tc>
          <w:tcPr>
            <w:tcW w:w="833" w:type="dxa"/>
          </w:tcPr>
          <w:p>
            <w:pPr>
              <w:pStyle w:val="0"/>
              <w:jc w:val="center"/>
            </w:pPr>
            <w:r>
              <w:rPr>
                <w:sz w:val="20"/>
              </w:rPr>
              <w:t xml:space="preserve">28,3</w:t>
            </w:r>
          </w:p>
        </w:tc>
        <w:tc>
          <w:tcPr>
            <w:tcW w:w="833" w:type="dxa"/>
          </w:tcPr>
          <w:p>
            <w:pPr>
              <w:pStyle w:val="0"/>
              <w:jc w:val="center"/>
            </w:pPr>
            <w:r>
              <w:rPr>
                <w:sz w:val="20"/>
              </w:rPr>
              <w:t xml:space="preserve">27,4</w:t>
            </w:r>
          </w:p>
        </w:tc>
        <w:tc>
          <w:tcPr>
            <w:tcW w:w="833" w:type="dxa"/>
          </w:tcPr>
          <w:p>
            <w:pPr>
              <w:pStyle w:val="0"/>
              <w:jc w:val="center"/>
            </w:pPr>
            <w:r>
              <w:rPr>
                <w:sz w:val="20"/>
              </w:rPr>
              <w:t xml:space="preserve">30,2</w:t>
            </w:r>
          </w:p>
        </w:tc>
        <w:tc>
          <w:tcPr>
            <w:tcW w:w="833" w:type="dxa"/>
          </w:tcPr>
          <w:p>
            <w:pPr>
              <w:pStyle w:val="0"/>
              <w:jc w:val="center"/>
            </w:pPr>
            <w:r>
              <w:rPr>
                <w:sz w:val="20"/>
              </w:rPr>
              <w:t xml:space="preserve">29,4</w:t>
            </w:r>
          </w:p>
        </w:tc>
        <w:tc>
          <w:tcPr>
            <w:tcW w:w="1134" w:type="dxa"/>
          </w:tcPr>
          <w:p>
            <w:pPr>
              <w:pStyle w:val="0"/>
              <w:jc w:val="center"/>
            </w:pPr>
            <w:r>
              <w:rPr>
                <w:sz w:val="20"/>
              </w:rPr>
              <w:t xml:space="preserve">+3,9%</w:t>
            </w:r>
          </w:p>
        </w:tc>
      </w:tr>
      <w:tr>
        <w:tc>
          <w:tcPr>
            <w:tcW w:w="3742" w:type="dxa"/>
          </w:tcPr>
          <w:p>
            <w:pPr>
              <w:pStyle w:val="0"/>
              <w:jc w:val="center"/>
            </w:pPr>
            <w:r>
              <w:rPr>
                <w:sz w:val="20"/>
              </w:rPr>
              <w:t xml:space="preserve">Болезни системы кровообращения</w:t>
            </w:r>
          </w:p>
        </w:tc>
        <w:tc>
          <w:tcPr>
            <w:tcW w:w="833" w:type="dxa"/>
          </w:tcPr>
          <w:p>
            <w:pPr>
              <w:pStyle w:val="0"/>
              <w:jc w:val="center"/>
            </w:pPr>
            <w:r>
              <w:rPr>
                <w:sz w:val="20"/>
              </w:rPr>
              <w:t xml:space="preserve">329,0</w:t>
            </w:r>
          </w:p>
        </w:tc>
        <w:tc>
          <w:tcPr>
            <w:tcW w:w="833" w:type="dxa"/>
          </w:tcPr>
          <w:p>
            <w:pPr>
              <w:pStyle w:val="0"/>
              <w:jc w:val="center"/>
            </w:pPr>
            <w:r>
              <w:rPr>
                <w:sz w:val="20"/>
              </w:rPr>
              <w:t xml:space="preserve">338,3</w:t>
            </w:r>
          </w:p>
        </w:tc>
        <w:tc>
          <w:tcPr>
            <w:tcW w:w="833" w:type="dxa"/>
          </w:tcPr>
          <w:p>
            <w:pPr>
              <w:pStyle w:val="0"/>
              <w:jc w:val="center"/>
            </w:pPr>
            <w:r>
              <w:rPr>
                <w:sz w:val="20"/>
              </w:rPr>
              <w:t xml:space="preserve">332,6</w:t>
            </w:r>
          </w:p>
        </w:tc>
        <w:tc>
          <w:tcPr>
            <w:tcW w:w="833" w:type="dxa"/>
          </w:tcPr>
          <w:p>
            <w:pPr>
              <w:pStyle w:val="0"/>
              <w:jc w:val="center"/>
            </w:pPr>
            <w:r>
              <w:rPr>
                <w:sz w:val="20"/>
              </w:rPr>
              <w:t xml:space="preserve">363,6</w:t>
            </w:r>
          </w:p>
        </w:tc>
        <w:tc>
          <w:tcPr>
            <w:tcW w:w="833" w:type="dxa"/>
          </w:tcPr>
          <w:p>
            <w:pPr>
              <w:pStyle w:val="0"/>
              <w:jc w:val="center"/>
            </w:pPr>
            <w:r>
              <w:rPr>
                <w:sz w:val="20"/>
              </w:rPr>
              <w:t xml:space="preserve">376,4</w:t>
            </w:r>
          </w:p>
        </w:tc>
        <w:tc>
          <w:tcPr>
            <w:tcW w:w="1134" w:type="dxa"/>
          </w:tcPr>
          <w:p>
            <w:pPr>
              <w:pStyle w:val="0"/>
              <w:jc w:val="center"/>
            </w:pPr>
            <w:r>
              <w:rPr>
                <w:sz w:val="20"/>
              </w:rPr>
              <w:t xml:space="preserve">+14,4%</w:t>
            </w:r>
          </w:p>
        </w:tc>
      </w:tr>
      <w:tr>
        <w:tc>
          <w:tcPr>
            <w:tcW w:w="3742" w:type="dxa"/>
          </w:tcPr>
          <w:p>
            <w:pPr>
              <w:pStyle w:val="0"/>
              <w:jc w:val="center"/>
            </w:pPr>
            <w:r>
              <w:rPr>
                <w:sz w:val="20"/>
              </w:rPr>
              <w:t xml:space="preserve">Болезни органов дыхания</w:t>
            </w:r>
          </w:p>
        </w:tc>
        <w:tc>
          <w:tcPr>
            <w:tcW w:w="833" w:type="dxa"/>
          </w:tcPr>
          <w:p>
            <w:pPr>
              <w:pStyle w:val="0"/>
              <w:jc w:val="center"/>
            </w:pPr>
            <w:r>
              <w:rPr>
                <w:sz w:val="20"/>
              </w:rPr>
              <w:t xml:space="preserve">409,7</w:t>
            </w:r>
          </w:p>
        </w:tc>
        <w:tc>
          <w:tcPr>
            <w:tcW w:w="833" w:type="dxa"/>
          </w:tcPr>
          <w:p>
            <w:pPr>
              <w:pStyle w:val="0"/>
              <w:jc w:val="center"/>
            </w:pPr>
            <w:r>
              <w:rPr>
                <w:sz w:val="20"/>
              </w:rPr>
              <w:t xml:space="preserve">446,3</w:t>
            </w:r>
          </w:p>
        </w:tc>
        <w:tc>
          <w:tcPr>
            <w:tcW w:w="833" w:type="dxa"/>
          </w:tcPr>
          <w:p>
            <w:pPr>
              <w:pStyle w:val="0"/>
              <w:jc w:val="center"/>
            </w:pPr>
            <w:r>
              <w:rPr>
                <w:sz w:val="20"/>
              </w:rPr>
              <w:t xml:space="preserve">458,5</w:t>
            </w:r>
          </w:p>
        </w:tc>
        <w:tc>
          <w:tcPr>
            <w:tcW w:w="833" w:type="dxa"/>
          </w:tcPr>
          <w:p>
            <w:pPr>
              <w:pStyle w:val="0"/>
              <w:jc w:val="center"/>
            </w:pPr>
            <w:r>
              <w:rPr>
                <w:sz w:val="20"/>
              </w:rPr>
              <w:t xml:space="preserve">461,9</w:t>
            </w:r>
          </w:p>
        </w:tc>
        <w:tc>
          <w:tcPr>
            <w:tcW w:w="833" w:type="dxa"/>
          </w:tcPr>
          <w:p>
            <w:pPr>
              <w:pStyle w:val="0"/>
              <w:jc w:val="center"/>
            </w:pPr>
            <w:r>
              <w:rPr>
                <w:sz w:val="20"/>
              </w:rPr>
              <w:t xml:space="preserve">449,0</w:t>
            </w:r>
          </w:p>
        </w:tc>
        <w:tc>
          <w:tcPr>
            <w:tcW w:w="1134" w:type="dxa"/>
          </w:tcPr>
          <w:p>
            <w:pPr>
              <w:pStyle w:val="0"/>
              <w:jc w:val="center"/>
            </w:pPr>
            <w:r>
              <w:rPr>
                <w:sz w:val="20"/>
              </w:rPr>
              <w:t xml:space="preserve">+9,6%</w:t>
            </w:r>
          </w:p>
        </w:tc>
      </w:tr>
      <w:tr>
        <w:tc>
          <w:tcPr>
            <w:tcW w:w="3742" w:type="dxa"/>
          </w:tcPr>
          <w:p>
            <w:pPr>
              <w:pStyle w:val="0"/>
              <w:jc w:val="center"/>
            </w:pPr>
            <w:r>
              <w:rPr>
                <w:sz w:val="20"/>
              </w:rPr>
              <w:t xml:space="preserve">Болезни органов пищеварения</w:t>
            </w:r>
          </w:p>
        </w:tc>
        <w:tc>
          <w:tcPr>
            <w:tcW w:w="833" w:type="dxa"/>
          </w:tcPr>
          <w:p>
            <w:pPr>
              <w:pStyle w:val="0"/>
              <w:jc w:val="center"/>
            </w:pPr>
            <w:r>
              <w:rPr>
                <w:sz w:val="20"/>
              </w:rPr>
              <w:t xml:space="preserve">97,6</w:t>
            </w:r>
          </w:p>
        </w:tc>
        <w:tc>
          <w:tcPr>
            <w:tcW w:w="833" w:type="dxa"/>
          </w:tcPr>
          <w:p>
            <w:pPr>
              <w:pStyle w:val="0"/>
              <w:jc w:val="center"/>
            </w:pPr>
            <w:r>
              <w:rPr>
                <w:sz w:val="20"/>
              </w:rPr>
              <w:t xml:space="preserve">101,9</w:t>
            </w:r>
          </w:p>
        </w:tc>
        <w:tc>
          <w:tcPr>
            <w:tcW w:w="833" w:type="dxa"/>
          </w:tcPr>
          <w:p>
            <w:pPr>
              <w:pStyle w:val="0"/>
              <w:jc w:val="center"/>
            </w:pPr>
            <w:r>
              <w:rPr>
                <w:sz w:val="20"/>
              </w:rPr>
              <w:t xml:space="preserve">102,1</w:t>
            </w:r>
          </w:p>
        </w:tc>
        <w:tc>
          <w:tcPr>
            <w:tcW w:w="833" w:type="dxa"/>
          </w:tcPr>
          <w:p>
            <w:pPr>
              <w:pStyle w:val="0"/>
              <w:jc w:val="center"/>
            </w:pPr>
            <w:r>
              <w:rPr>
                <w:sz w:val="20"/>
              </w:rPr>
              <w:t xml:space="preserve">101,6</w:t>
            </w:r>
          </w:p>
        </w:tc>
        <w:tc>
          <w:tcPr>
            <w:tcW w:w="833" w:type="dxa"/>
          </w:tcPr>
          <w:p>
            <w:pPr>
              <w:pStyle w:val="0"/>
              <w:jc w:val="center"/>
            </w:pPr>
            <w:r>
              <w:rPr>
                <w:sz w:val="20"/>
              </w:rPr>
              <w:t xml:space="preserve">101,2</w:t>
            </w:r>
          </w:p>
        </w:tc>
        <w:tc>
          <w:tcPr>
            <w:tcW w:w="1134" w:type="dxa"/>
          </w:tcPr>
          <w:p>
            <w:pPr>
              <w:pStyle w:val="0"/>
              <w:jc w:val="center"/>
            </w:pPr>
            <w:r>
              <w:rPr>
                <w:sz w:val="20"/>
              </w:rPr>
              <w:t xml:space="preserve">+3,7%</w:t>
            </w:r>
          </w:p>
        </w:tc>
      </w:tr>
      <w:tr>
        <w:tc>
          <w:tcPr>
            <w:tcW w:w="3742" w:type="dxa"/>
          </w:tcPr>
          <w:p>
            <w:pPr>
              <w:pStyle w:val="0"/>
              <w:jc w:val="center"/>
            </w:pPr>
            <w:r>
              <w:rPr>
                <w:sz w:val="20"/>
              </w:rPr>
              <w:t xml:space="preserve">Болезни кожи и подкожной клетчатки</w:t>
            </w:r>
          </w:p>
        </w:tc>
        <w:tc>
          <w:tcPr>
            <w:tcW w:w="833" w:type="dxa"/>
          </w:tcPr>
          <w:p>
            <w:pPr>
              <w:pStyle w:val="0"/>
              <w:jc w:val="center"/>
            </w:pPr>
            <w:r>
              <w:rPr>
                <w:sz w:val="20"/>
              </w:rPr>
              <w:t xml:space="preserve">38,1</w:t>
            </w:r>
          </w:p>
        </w:tc>
        <w:tc>
          <w:tcPr>
            <w:tcW w:w="833" w:type="dxa"/>
          </w:tcPr>
          <w:p>
            <w:pPr>
              <w:pStyle w:val="0"/>
              <w:jc w:val="center"/>
            </w:pPr>
            <w:r>
              <w:rPr>
                <w:sz w:val="20"/>
              </w:rPr>
              <w:t xml:space="preserve">37,1</w:t>
            </w:r>
          </w:p>
        </w:tc>
        <w:tc>
          <w:tcPr>
            <w:tcW w:w="833" w:type="dxa"/>
          </w:tcPr>
          <w:p>
            <w:pPr>
              <w:pStyle w:val="0"/>
              <w:jc w:val="center"/>
            </w:pPr>
            <w:r>
              <w:rPr>
                <w:sz w:val="20"/>
              </w:rPr>
              <w:t xml:space="preserve">38,4</w:t>
            </w:r>
          </w:p>
        </w:tc>
        <w:tc>
          <w:tcPr>
            <w:tcW w:w="833" w:type="dxa"/>
          </w:tcPr>
          <w:p>
            <w:pPr>
              <w:pStyle w:val="0"/>
              <w:jc w:val="center"/>
            </w:pPr>
            <w:r>
              <w:rPr>
                <w:sz w:val="20"/>
              </w:rPr>
              <w:t xml:space="preserve">41,2</w:t>
            </w:r>
          </w:p>
        </w:tc>
        <w:tc>
          <w:tcPr>
            <w:tcW w:w="833" w:type="dxa"/>
          </w:tcPr>
          <w:p>
            <w:pPr>
              <w:pStyle w:val="0"/>
              <w:jc w:val="center"/>
            </w:pPr>
            <w:r>
              <w:rPr>
                <w:sz w:val="20"/>
              </w:rPr>
              <w:t xml:space="preserve">46,2</w:t>
            </w:r>
          </w:p>
        </w:tc>
        <w:tc>
          <w:tcPr>
            <w:tcW w:w="1134" w:type="dxa"/>
          </w:tcPr>
          <w:p>
            <w:pPr>
              <w:pStyle w:val="0"/>
              <w:jc w:val="center"/>
            </w:pPr>
            <w:r>
              <w:rPr>
                <w:sz w:val="20"/>
              </w:rPr>
              <w:t xml:space="preserve">+21,3</w:t>
            </w:r>
          </w:p>
        </w:tc>
      </w:tr>
      <w:tr>
        <w:tc>
          <w:tcPr>
            <w:tcW w:w="3742" w:type="dxa"/>
          </w:tcPr>
          <w:p>
            <w:pPr>
              <w:pStyle w:val="0"/>
              <w:jc w:val="center"/>
            </w:pPr>
            <w:r>
              <w:rPr>
                <w:sz w:val="20"/>
              </w:rPr>
              <w:t xml:space="preserve">Болезни костно-мышечной системы и соединительной ткани</w:t>
            </w:r>
          </w:p>
        </w:tc>
        <w:tc>
          <w:tcPr>
            <w:tcW w:w="833" w:type="dxa"/>
          </w:tcPr>
          <w:p>
            <w:pPr>
              <w:pStyle w:val="0"/>
              <w:jc w:val="center"/>
            </w:pPr>
            <w:r>
              <w:rPr>
                <w:sz w:val="20"/>
              </w:rPr>
              <w:t xml:space="preserve">138,3</w:t>
            </w:r>
          </w:p>
        </w:tc>
        <w:tc>
          <w:tcPr>
            <w:tcW w:w="833" w:type="dxa"/>
          </w:tcPr>
          <w:p>
            <w:pPr>
              <w:pStyle w:val="0"/>
              <w:jc w:val="center"/>
            </w:pPr>
            <w:r>
              <w:rPr>
                <w:sz w:val="20"/>
              </w:rPr>
              <w:t xml:space="preserve">138,8</w:t>
            </w:r>
          </w:p>
        </w:tc>
        <w:tc>
          <w:tcPr>
            <w:tcW w:w="833" w:type="dxa"/>
          </w:tcPr>
          <w:p>
            <w:pPr>
              <w:pStyle w:val="0"/>
              <w:jc w:val="center"/>
            </w:pPr>
            <w:r>
              <w:rPr>
                <w:sz w:val="20"/>
              </w:rPr>
              <w:t xml:space="preserve">132,6</w:t>
            </w:r>
          </w:p>
        </w:tc>
        <w:tc>
          <w:tcPr>
            <w:tcW w:w="833" w:type="dxa"/>
          </w:tcPr>
          <w:p>
            <w:pPr>
              <w:pStyle w:val="0"/>
              <w:jc w:val="center"/>
            </w:pPr>
            <w:r>
              <w:rPr>
                <w:sz w:val="20"/>
              </w:rPr>
              <w:t xml:space="preserve">145,1</w:t>
            </w:r>
          </w:p>
        </w:tc>
        <w:tc>
          <w:tcPr>
            <w:tcW w:w="833" w:type="dxa"/>
          </w:tcPr>
          <w:p>
            <w:pPr>
              <w:pStyle w:val="0"/>
              <w:jc w:val="center"/>
            </w:pPr>
            <w:r>
              <w:rPr>
                <w:sz w:val="20"/>
              </w:rPr>
              <w:t xml:space="preserve">149,3</w:t>
            </w:r>
          </w:p>
        </w:tc>
        <w:tc>
          <w:tcPr>
            <w:tcW w:w="1134" w:type="dxa"/>
          </w:tcPr>
          <w:p>
            <w:pPr>
              <w:pStyle w:val="0"/>
              <w:jc w:val="center"/>
            </w:pPr>
            <w:r>
              <w:rPr>
                <w:sz w:val="20"/>
              </w:rPr>
              <w:t xml:space="preserve">+8,0%</w:t>
            </w:r>
          </w:p>
        </w:tc>
      </w:tr>
      <w:tr>
        <w:tc>
          <w:tcPr>
            <w:tcW w:w="3742" w:type="dxa"/>
          </w:tcPr>
          <w:p>
            <w:pPr>
              <w:pStyle w:val="0"/>
              <w:jc w:val="center"/>
            </w:pPr>
            <w:r>
              <w:rPr>
                <w:sz w:val="20"/>
              </w:rPr>
              <w:t xml:space="preserve">Болезни мочеполовой системы</w:t>
            </w:r>
          </w:p>
        </w:tc>
        <w:tc>
          <w:tcPr>
            <w:tcW w:w="833" w:type="dxa"/>
          </w:tcPr>
          <w:p>
            <w:pPr>
              <w:pStyle w:val="0"/>
              <w:jc w:val="center"/>
            </w:pPr>
            <w:r>
              <w:rPr>
                <w:sz w:val="20"/>
              </w:rPr>
              <w:t xml:space="preserve">103,6</w:t>
            </w:r>
          </w:p>
        </w:tc>
        <w:tc>
          <w:tcPr>
            <w:tcW w:w="833" w:type="dxa"/>
          </w:tcPr>
          <w:p>
            <w:pPr>
              <w:pStyle w:val="0"/>
              <w:jc w:val="center"/>
            </w:pPr>
            <w:r>
              <w:rPr>
                <w:sz w:val="20"/>
              </w:rPr>
              <w:t xml:space="preserve">104,9</w:t>
            </w:r>
          </w:p>
        </w:tc>
        <w:tc>
          <w:tcPr>
            <w:tcW w:w="833" w:type="dxa"/>
          </w:tcPr>
          <w:p>
            <w:pPr>
              <w:pStyle w:val="0"/>
              <w:jc w:val="center"/>
            </w:pPr>
            <w:r>
              <w:rPr>
                <w:sz w:val="20"/>
              </w:rPr>
              <w:t xml:space="preserve">98,9</w:t>
            </w:r>
          </w:p>
        </w:tc>
        <w:tc>
          <w:tcPr>
            <w:tcW w:w="833" w:type="dxa"/>
          </w:tcPr>
          <w:p>
            <w:pPr>
              <w:pStyle w:val="0"/>
              <w:jc w:val="center"/>
            </w:pPr>
            <w:r>
              <w:rPr>
                <w:sz w:val="20"/>
              </w:rPr>
              <w:t xml:space="preserve">103,9</w:t>
            </w:r>
          </w:p>
        </w:tc>
        <w:tc>
          <w:tcPr>
            <w:tcW w:w="833" w:type="dxa"/>
          </w:tcPr>
          <w:p>
            <w:pPr>
              <w:pStyle w:val="0"/>
              <w:jc w:val="center"/>
            </w:pPr>
            <w:r>
              <w:rPr>
                <w:sz w:val="20"/>
              </w:rPr>
              <w:t xml:space="preserve">102,3</w:t>
            </w:r>
          </w:p>
        </w:tc>
        <w:tc>
          <w:tcPr>
            <w:tcW w:w="1134" w:type="dxa"/>
          </w:tcPr>
          <w:p>
            <w:pPr>
              <w:pStyle w:val="0"/>
              <w:jc w:val="center"/>
            </w:pPr>
            <w:r>
              <w:rPr>
                <w:sz w:val="20"/>
              </w:rPr>
              <w:t xml:space="preserve">-1,3%</w:t>
            </w:r>
          </w:p>
        </w:tc>
      </w:tr>
      <w:tr>
        <w:tc>
          <w:tcPr>
            <w:tcW w:w="3742" w:type="dxa"/>
          </w:tcPr>
          <w:p>
            <w:pPr>
              <w:pStyle w:val="0"/>
              <w:jc w:val="center"/>
            </w:pPr>
            <w:r>
              <w:rPr>
                <w:sz w:val="20"/>
              </w:rPr>
              <w:t xml:space="preserve">Врожденные аномалии (пороки развития)</w:t>
            </w:r>
          </w:p>
        </w:tc>
        <w:tc>
          <w:tcPr>
            <w:tcW w:w="833" w:type="dxa"/>
          </w:tcPr>
          <w:p>
            <w:pPr>
              <w:pStyle w:val="0"/>
              <w:jc w:val="center"/>
            </w:pPr>
            <w:r>
              <w:rPr>
                <w:sz w:val="20"/>
              </w:rPr>
              <w:t xml:space="preserve">4,9</w:t>
            </w:r>
          </w:p>
        </w:tc>
        <w:tc>
          <w:tcPr>
            <w:tcW w:w="833" w:type="dxa"/>
          </w:tcPr>
          <w:p>
            <w:pPr>
              <w:pStyle w:val="0"/>
              <w:jc w:val="center"/>
            </w:pPr>
            <w:r>
              <w:rPr>
                <w:sz w:val="20"/>
              </w:rPr>
              <w:t xml:space="preserve">5</w:t>
            </w:r>
          </w:p>
        </w:tc>
        <w:tc>
          <w:tcPr>
            <w:tcW w:w="833" w:type="dxa"/>
          </w:tcPr>
          <w:p>
            <w:pPr>
              <w:pStyle w:val="0"/>
              <w:jc w:val="center"/>
            </w:pPr>
            <w:r>
              <w:rPr>
                <w:sz w:val="20"/>
              </w:rPr>
              <w:t xml:space="preserve">4,8</w:t>
            </w:r>
          </w:p>
        </w:tc>
        <w:tc>
          <w:tcPr>
            <w:tcW w:w="833" w:type="dxa"/>
          </w:tcPr>
          <w:p>
            <w:pPr>
              <w:pStyle w:val="0"/>
              <w:jc w:val="center"/>
            </w:pPr>
            <w:r>
              <w:rPr>
                <w:sz w:val="20"/>
              </w:rPr>
              <w:t xml:space="preserve">4,9</w:t>
            </w:r>
          </w:p>
        </w:tc>
        <w:tc>
          <w:tcPr>
            <w:tcW w:w="833" w:type="dxa"/>
          </w:tcPr>
          <w:p>
            <w:pPr>
              <w:pStyle w:val="0"/>
              <w:jc w:val="center"/>
            </w:pPr>
            <w:r>
              <w:rPr>
                <w:sz w:val="20"/>
              </w:rPr>
              <w:t xml:space="preserve">4,6</w:t>
            </w:r>
          </w:p>
        </w:tc>
        <w:tc>
          <w:tcPr>
            <w:tcW w:w="1134" w:type="dxa"/>
          </w:tcPr>
          <w:p>
            <w:pPr>
              <w:pStyle w:val="0"/>
              <w:jc w:val="center"/>
            </w:pPr>
            <w:r>
              <w:rPr>
                <w:sz w:val="20"/>
              </w:rPr>
              <w:t xml:space="preserve">-6,1%</w:t>
            </w:r>
          </w:p>
        </w:tc>
      </w:tr>
      <w:tr>
        <w:tc>
          <w:tcPr>
            <w:tcW w:w="3742" w:type="dxa"/>
          </w:tcPr>
          <w:p>
            <w:pPr>
              <w:pStyle w:val="0"/>
              <w:jc w:val="center"/>
            </w:pPr>
            <w:r>
              <w:rPr>
                <w:sz w:val="20"/>
              </w:rPr>
              <w:t xml:space="preserve">Травмы, отравления и некоторые другие последствия внешних причин</w:t>
            </w:r>
          </w:p>
        </w:tc>
        <w:tc>
          <w:tcPr>
            <w:tcW w:w="833" w:type="dxa"/>
          </w:tcPr>
          <w:p>
            <w:pPr>
              <w:pStyle w:val="0"/>
              <w:jc w:val="center"/>
            </w:pPr>
            <w:r>
              <w:rPr>
                <w:sz w:val="20"/>
              </w:rPr>
              <w:t xml:space="preserve">57,5</w:t>
            </w:r>
          </w:p>
        </w:tc>
        <w:tc>
          <w:tcPr>
            <w:tcW w:w="833" w:type="dxa"/>
          </w:tcPr>
          <w:p>
            <w:pPr>
              <w:pStyle w:val="0"/>
              <w:jc w:val="center"/>
            </w:pPr>
            <w:r>
              <w:rPr>
                <w:sz w:val="20"/>
              </w:rPr>
              <w:t xml:space="preserve">57,3</w:t>
            </w:r>
          </w:p>
        </w:tc>
        <w:tc>
          <w:tcPr>
            <w:tcW w:w="833" w:type="dxa"/>
          </w:tcPr>
          <w:p>
            <w:pPr>
              <w:pStyle w:val="0"/>
              <w:jc w:val="center"/>
            </w:pPr>
            <w:r>
              <w:rPr>
                <w:sz w:val="20"/>
              </w:rPr>
              <w:t xml:space="preserve">57,7</w:t>
            </w:r>
          </w:p>
        </w:tc>
        <w:tc>
          <w:tcPr>
            <w:tcW w:w="833" w:type="dxa"/>
          </w:tcPr>
          <w:p>
            <w:pPr>
              <w:pStyle w:val="0"/>
              <w:jc w:val="center"/>
            </w:pPr>
            <w:r>
              <w:rPr>
                <w:sz w:val="20"/>
              </w:rPr>
              <w:t xml:space="preserve">58,4</w:t>
            </w:r>
          </w:p>
        </w:tc>
        <w:tc>
          <w:tcPr>
            <w:tcW w:w="833" w:type="dxa"/>
          </w:tcPr>
          <w:p>
            <w:pPr>
              <w:pStyle w:val="0"/>
              <w:jc w:val="center"/>
            </w:pPr>
            <w:r>
              <w:rPr>
                <w:sz w:val="20"/>
              </w:rPr>
              <w:t xml:space="preserve">58,9</w:t>
            </w:r>
          </w:p>
        </w:tc>
        <w:tc>
          <w:tcPr>
            <w:tcW w:w="1134" w:type="dxa"/>
          </w:tcPr>
          <w:p>
            <w:pPr>
              <w:pStyle w:val="0"/>
              <w:jc w:val="center"/>
            </w:pPr>
            <w:r>
              <w:rPr>
                <w:sz w:val="20"/>
              </w:rPr>
              <w:t xml:space="preserve">+2,4%</w:t>
            </w:r>
          </w:p>
        </w:tc>
      </w:tr>
    </w:tbl>
    <w:p>
      <w:pPr>
        <w:pStyle w:val="0"/>
        <w:jc w:val="both"/>
      </w:pPr>
      <w:r>
        <w:rPr>
          <w:sz w:val="20"/>
        </w:rPr>
      </w:r>
    </w:p>
    <w:p>
      <w:pPr>
        <w:pStyle w:val="0"/>
        <w:ind w:firstLine="540"/>
        <w:jc w:val="both"/>
      </w:pPr>
      <w:r>
        <w:rPr>
          <w:sz w:val="20"/>
        </w:rPr>
        <w:t xml:space="preserve">В структуре общей заболеваемости населения Тульской области в 2024 году первое место занимают болезни органов дыхания (25,7%), второе - болезни системы кровообращения (21,6%), третье - болезни костно-мышечной системы и соединительной ткани (8,6%), четвертое - болезни эндокринной системы (7,4%), пятое - болезни мочеполовой системы (5,9%).</w:t>
      </w:r>
    </w:p>
    <w:p>
      <w:pPr>
        <w:pStyle w:val="0"/>
        <w:spacing w:before="200" w:lineRule="auto"/>
        <w:ind w:firstLine="540"/>
        <w:jc w:val="both"/>
      </w:pPr>
      <w:r>
        <w:rPr>
          <w:sz w:val="20"/>
        </w:rPr>
        <w:t xml:space="preserve">В 2024 году в структуре заболеваемости детского населения в возрасте от 0 - 17 лет ведущими оставались болезни органов дыхания (77,6), травмы, отравления и некоторые другие последствия внешних причин (3,8%), болезни кожи и подкожной клетчатки (2,7%), некоторые инфекционные и паразитарные болезни (2,6%), болезни органов пищеварения (2,2%).</w:t>
      </w:r>
    </w:p>
    <w:p>
      <w:pPr>
        <w:pStyle w:val="0"/>
        <w:spacing w:before="200" w:lineRule="auto"/>
        <w:ind w:firstLine="540"/>
        <w:jc w:val="both"/>
      </w:pPr>
      <w:r>
        <w:rPr>
          <w:sz w:val="20"/>
        </w:rPr>
        <w:t xml:space="preserve">За период 2020 - 2024 годы отмечается рост заболеваемости болезнями органов дыхания (респираторно-вирусные заболевания), инфекционными и паразитарными заболеваниями (вирусные инфекции), болезнями эндокринной системы, расстройства питания и нарушения обмена веществ (расстройство питания), болезнями кожи (дерматиты), новообразованиями (доброкачественные новообразования), травмами и отравлениями.</w:t>
      </w:r>
    </w:p>
    <w:p>
      <w:pPr>
        <w:pStyle w:val="0"/>
        <w:spacing w:before="200" w:lineRule="auto"/>
        <w:ind w:firstLine="540"/>
        <w:jc w:val="both"/>
      </w:pPr>
      <w:r>
        <w:rPr>
          <w:sz w:val="20"/>
        </w:rPr>
        <w:t xml:space="preserve">В то же время снизился уровень заболеваемости по классам "болезни нервной системы", "болезни глаза и придаточного аппарата", "болезни органов пищеварения", болезни костно-мышечной системы", "болезни мочеполовой системы".</w:t>
      </w:r>
    </w:p>
    <w:p>
      <w:pPr>
        <w:pStyle w:val="0"/>
        <w:spacing w:before="200" w:lineRule="auto"/>
        <w:ind w:firstLine="540"/>
        <w:jc w:val="both"/>
      </w:pPr>
      <w:r>
        <w:rPr>
          <w:sz w:val="20"/>
        </w:rPr>
        <w:t xml:space="preserve">В сравнении с показателями по РФ заболеваемость по классам превышает среднероссийские данные по болезням органов дыхания (увеличение числа обращаемости в детские поликлиники по поводу респираторных заболеваний детей, посещающих образовательные организации, и по болезням органов кровообращения (в данный класс в области включаются все малые аномалии развития сердца, выявляемые только при проведении профилактических осмотров, клинически не проявляющимися)).</w:t>
      </w:r>
    </w:p>
    <w:p>
      <w:pPr>
        <w:pStyle w:val="0"/>
        <w:jc w:val="both"/>
      </w:pPr>
      <w:r>
        <w:rPr>
          <w:sz w:val="20"/>
        </w:rPr>
      </w:r>
    </w:p>
    <w:p>
      <w:pPr>
        <w:pStyle w:val="2"/>
        <w:outlineLvl w:val="2"/>
        <w:jc w:val="center"/>
      </w:pPr>
      <w:r>
        <w:rPr>
          <w:sz w:val="20"/>
        </w:rPr>
        <w:t xml:space="preserve">1.5. Инфраструктура учреждений, осуществляющих мероприятия</w:t>
      </w:r>
    </w:p>
    <w:p>
      <w:pPr>
        <w:pStyle w:val="2"/>
        <w:jc w:val="center"/>
      </w:pPr>
      <w:r>
        <w:rPr>
          <w:sz w:val="20"/>
        </w:rPr>
        <w:t xml:space="preserve">по медицинской профилактике</w:t>
      </w:r>
    </w:p>
    <w:p>
      <w:pPr>
        <w:pStyle w:val="0"/>
        <w:jc w:val="both"/>
      </w:pPr>
      <w:r>
        <w:rPr>
          <w:sz w:val="20"/>
        </w:rPr>
      </w:r>
    </w:p>
    <w:p>
      <w:pPr>
        <w:pStyle w:val="0"/>
        <w:ind w:firstLine="540"/>
        <w:jc w:val="both"/>
      </w:pPr>
      <w:r>
        <w:rPr>
          <w:sz w:val="20"/>
        </w:rPr>
        <w:t xml:space="preserve">В службе медицинской профилактики на базе государственных учреждений здравоохранения Тульской области функционирует 24 отделения медицинской профилактики, 42 кабинета медицинской профилактики (далее - ОМП, КМП), 7 взрослых и 2 детских центра здоровья.</w:t>
      </w:r>
    </w:p>
    <w:p>
      <w:pPr>
        <w:pStyle w:val="0"/>
        <w:jc w:val="both"/>
      </w:pPr>
      <w:r>
        <w:rPr>
          <w:sz w:val="20"/>
        </w:rPr>
      </w:r>
    </w:p>
    <w:p>
      <w:pPr>
        <w:pStyle w:val="0"/>
        <w:jc w:val="right"/>
      </w:pPr>
      <w:r>
        <w:rPr>
          <w:sz w:val="20"/>
        </w:rPr>
        <w:t xml:space="preserve">Таблица N 7</w:t>
      </w:r>
    </w:p>
    <w:p>
      <w:pPr>
        <w:pStyle w:val="0"/>
        <w:jc w:val="both"/>
      </w:pPr>
      <w:r>
        <w:rPr>
          <w:sz w:val="20"/>
        </w:rPr>
      </w:r>
    </w:p>
    <w:p>
      <w:pPr>
        <w:pStyle w:val="0"/>
        <w:jc w:val="center"/>
      </w:pPr>
      <w:r>
        <w:rPr>
          <w:sz w:val="20"/>
        </w:rPr>
        <w:t xml:space="preserve">Структура учреждений, осуществляющих мероприятия</w:t>
      </w:r>
    </w:p>
    <w:p>
      <w:pPr>
        <w:pStyle w:val="0"/>
        <w:jc w:val="center"/>
      </w:pPr>
      <w:r>
        <w:rPr>
          <w:sz w:val="20"/>
        </w:rPr>
        <w:t xml:space="preserve">по медицинской профилактике</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60"/>
        <w:gridCol w:w="1134"/>
        <w:gridCol w:w="1024"/>
      </w:tblGrid>
      <w:tr>
        <w:tc>
          <w:tcPr>
            <w:tcW w:w="6860" w:type="dxa"/>
          </w:tcPr>
          <w:p>
            <w:pPr>
              <w:pStyle w:val="0"/>
              <w:jc w:val="center"/>
            </w:pPr>
            <w:r>
              <w:rPr>
                <w:sz w:val="20"/>
              </w:rPr>
              <w:t xml:space="preserve">Наименование медицинских организаций</w:t>
            </w:r>
          </w:p>
        </w:tc>
        <w:tc>
          <w:tcPr>
            <w:tcW w:w="1134" w:type="dxa"/>
          </w:tcPr>
          <w:p>
            <w:pPr>
              <w:pStyle w:val="0"/>
              <w:jc w:val="center"/>
            </w:pPr>
            <w:r>
              <w:rPr>
                <w:sz w:val="20"/>
              </w:rPr>
              <w:t xml:space="preserve">ОМП</w:t>
            </w:r>
          </w:p>
        </w:tc>
        <w:tc>
          <w:tcPr>
            <w:tcW w:w="1024" w:type="dxa"/>
          </w:tcPr>
          <w:p>
            <w:pPr>
              <w:pStyle w:val="0"/>
              <w:jc w:val="center"/>
            </w:pPr>
            <w:r>
              <w:rPr>
                <w:sz w:val="20"/>
              </w:rPr>
              <w:t xml:space="preserve">КМП</w:t>
            </w:r>
          </w:p>
        </w:tc>
      </w:tr>
      <w:tr>
        <w:tc>
          <w:tcPr>
            <w:tcW w:w="6860" w:type="dxa"/>
          </w:tcPr>
          <w:p>
            <w:pPr>
              <w:pStyle w:val="0"/>
            </w:pPr>
            <w:r>
              <w:rPr>
                <w:sz w:val="20"/>
              </w:rPr>
              <w:t xml:space="preserve">Государственное учреждение здравоохранения (далее - ГУЗ) ТО "Тульская областная клиническая больница"</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ГУЗ "Тульская областная клиническая больница N 2 имени Л.Н. Толстого"</w:t>
            </w:r>
          </w:p>
        </w:tc>
        <w:tc>
          <w:tcPr>
            <w:tcW w:w="1134" w:type="dxa"/>
          </w:tcPr>
          <w:p>
            <w:pPr>
              <w:pStyle w:val="0"/>
              <w:jc w:val="center"/>
            </w:pPr>
            <w:r>
              <w:rPr>
                <w:sz w:val="20"/>
              </w:rPr>
              <w:t xml:space="preserve">1</w:t>
            </w:r>
          </w:p>
        </w:tc>
        <w:tc>
          <w:tcPr>
            <w:tcW w:w="1024" w:type="dxa"/>
          </w:tcPr>
          <w:p>
            <w:pPr>
              <w:pStyle w:val="0"/>
            </w:pPr>
            <w:r>
              <w:rPr>
                <w:sz w:val="20"/>
              </w:rPr>
            </w:r>
          </w:p>
        </w:tc>
      </w:tr>
      <w:tr>
        <w:tc>
          <w:tcPr>
            <w:tcW w:w="6860" w:type="dxa"/>
          </w:tcPr>
          <w:p>
            <w:pPr>
              <w:pStyle w:val="0"/>
            </w:pPr>
            <w:r>
              <w:rPr>
                <w:sz w:val="20"/>
              </w:rPr>
              <w:t xml:space="preserve">ГУЗ "Тульский областной клинический кожно-венерологический диспансер"</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ГУЗ "Городская клиническая больница N 2 г. Тулы имени Е.Г. Лазарева"</w:t>
            </w:r>
          </w:p>
        </w:tc>
        <w:tc>
          <w:tcPr>
            <w:tcW w:w="1134" w:type="dxa"/>
          </w:tcPr>
          <w:p>
            <w:pPr>
              <w:pStyle w:val="0"/>
              <w:jc w:val="center"/>
            </w:pPr>
            <w:r>
              <w:rPr>
                <w:sz w:val="20"/>
              </w:rPr>
              <w:t xml:space="preserve">2</w:t>
            </w:r>
          </w:p>
        </w:tc>
        <w:tc>
          <w:tcPr>
            <w:tcW w:w="1024" w:type="dxa"/>
          </w:tcPr>
          <w:p>
            <w:pPr>
              <w:pStyle w:val="0"/>
              <w:jc w:val="center"/>
            </w:pPr>
            <w:r>
              <w:rPr>
                <w:sz w:val="20"/>
              </w:rPr>
              <w:t xml:space="preserve">3</w:t>
            </w:r>
          </w:p>
        </w:tc>
      </w:tr>
      <w:tr>
        <w:tc>
          <w:tcPr>
            <w:tcW w:w="6860" w:type="dxa"/>
          </w:tcPr>
          <w:p>
            <w:pPr>
              <w:pStyle w:val="0"/>
            </w:pPr>
            <w:r>
              <w:rPr>
                <w:sz w:val="20"/>
              </w:rPr>
              <w:t xml:space="preserve">ГУЗ "Городская больница N 3 г. Тулы"</w:t>
            </w:r>
          </w:p>
        </w:tc>
        <w:tc>
          <w:tcPr>
            <w:tcW w:w="1134" w:type="dxa"/>
          </w:tcPr>
          <w:p>
            <w:pPr>
              <w:pStyle w:val="0"/>
            </w:pPr>
            <w:r>
              <w:rPr>
                <w:sz w:val="20"/>
              </w:rPr>
            </w:r>
          </w:p>
        </w:tc>
        <w:tc>
          <w:tcPr>
            <w:tcW w:w="1024" w:type="dxa"/>
          </w:tcPr>
          <w:p>
            <w:pPr>
              <w:pStyle w:val="0"/>
              <w:jc w:val="center"/>
            </w:pPr>
            <w:r>
              <w:rPr>
                <w:sz w:val="20"/>
              </w:rPr>
              <w:t xml:space="preserve">2</w:t>
            </w:r>
          </w:p>
        </w:tc>
      </w:tr>
      <w:tr>
        <w:tc>
          <w:tcPr>
            <w:tcW w:w="6860" w:type="dxa"/>
          </w:tcPr>
          <w:p>
            <w:pPr>
              <w:pStyle w:val="0"/>
            </w:pPr>
            <w:r>
              <w:rPr>
                <w:sz w:val="20"/>
              </w:rPr>
              <w:t xml:space="preserve">ГУЗ "Городская больница N 7 г. Тулы"</w:t>
            </w:r>
          </w:p>
        </w:tc>
        <w:tc>
          <w:tcPr>
            <w:tcW w:w="1134" w:type="dxa"/>
          </w:tcPr>
          <w:p>
            <w:pPr>
              <w:pStyle w:val="0"/>
              <w:jc w:val="center"/>
            </w:pPr>
            <w:r>
              <w:rPr>
                <w:sz w:val="20"/>
              </w:rPr>
              <w:t xml:space="preserve">1</w:t>
            </w:r>
          </w:p>
        </w:tc>
        <w:tc>
          <w:tcPr>
            <w:tcW w:w="1024" w:type="dxa"/>
          </w:tcPr>
          <w:p>
            <w:pPr>
              <w:pStyle w:val="0"/>
              <w:jc w:val="center"/>
            </w:pPr>
            <w:r>
              <w:rPr>
                <w:sz w:val="20"/>
              </w:rPr>
              <w:t xml:space="preserve">2</w:t>
            </w:r>
          </w:p>
        </w:tc>
      </w:tr>
      <w:tr>
        <w:tc>
          <w:tcPr>
            <w:tcW w:w="6860" w:type="dxa"/>
          </w:tcPr>
          <w:p>
            <w:pPr>
              <w:pStyle w:val="0"/>
            </w:pPr>
            <w:r>
              <w:rPr>
                <w:sz w:val="20"/>
              </w:rPr>
              <w:t xml:space="preserve">ГУЗ "Городская больница N 9 г. Тулы"</w:t>
            </w:r>
          </w:p>
        </w:tc>
        <w:tc>
          <w:tcPr>
            <w:tcW w:w="1134" w:type="dxa"/>
          </w:tcPr>
          <w:p>
            <w:pPr>
              <w:pStyle w:val="0"/>
              <w:jc w:val="center"/>
            </w:pPr>
            <w:r>
              <w:rPr>
                <w:sz w:val="20"/>
              </w:rPr>
              <w:t xml:space="preserve">1</w:t>
            </w:r>
          </w:p>
        </w:tc>
        <w:tc>
          <w:tcPr>
            <w:tcW w:w="1024" w:type="dxa"/>
          </w:tcPr>
          <w:p>
            <w:pPr>
              <w:pStyle w:val="0"/>
              <w:jc w:val="center"/>
            </w:pPr>
            <w:r>
              <w:rPr>
                <w:sz w:val="20"/>
              </w:rPr>
              <w:t xml:space="preserve">2</w:t>
            </w:r>
          </w:p>
        </w:tc>
      </w:tr>
      <w:tr>
        <w:tc>
          <w:tcPr>
            <w:tcW w:w="6860" w:type="dxa"/>
          </w:tcPr>
          <w:p>
            <w:pPr>
              <w:pStyle w:val="0"/>
            </w:pPr>
            <w:r>
              <w:rPr>
                <w:sz w:val="20"/>
              </w:rPr>
              <w:t xml:space="preserve">ГУЗ "Городская больница N 10 г. Тулы"</w:t>
            </w:r>
          </w:p>
        </w:tc>
        <w:tc>
          <w:tcPr>
            <w:tcW w:w="1134" w:type="dxa"/>
          </w:tcPr>
          <w:p>
            <w:pPr>
              <w:pStyle w:val="0"/>
              <w:jc w:val="center"/>
            </w:pPr>
            <w:r>
              <w:rPr>
                <w:sz w:val="20"/>
              </w:rPr>
              <w:t xml:space="preserve">1</w:t>
            </w:r>
          </w:p>
        </w:tc>
        <w:tc>
          <w:tcPr>
            <w:tcW w:w="1024" w:type="dxa"/>
          </w:tcPr>
          <w:p>
            <w:pPr>
              <w:pStyle w:val="0"/>
            </w:pPr>
            <w:r>
              <w:rPr>
                <w:sz w:val="20"/>
              </w:rPr>
            </w:r>
          </w:p>
        </w:tc>
      </w:tr>
      <w:tr>
        <w:tc>
          <w:tcPr>
            <w:tcW w:w="6860" w:type="dxa"/>
          </w:tcPr>
          <w:p>
            <w:pPr>
              <w:pStyle w:val="0"/>
            </w:pPr>
            <w:r>
              <w:rPr>
                <w:sz w:val="20"/>
              </w:rPr>
              <w:t xml:space="preserve">ГУЗ "Городская больница N 11 г. Тулы"</w:t>
            </w:r>
          </w:p>
        </w:tc>
        <w:tc>
          <w:tcPr>
            <w:tcW w:w="1134" w:type="dxa"/>
          </w:tcPr>
          <w:p>
            <w:pPr>
              <w:pStyle w:val="0"/>
              <w:jc w:val="center"/>
            </w:pPr>
            <w:r>
              <w:rPr>
                <w:sz w:val="20"/>
              </w:rPr>
              <w:t xml:space="preserve">2</w:t>
            </w:r>
          </w:p>
        </w:tc>
        <w:tc>
          <w:tcPr>
            <w:tcW w:w="1024" w:type="dxa"/>
          </w:tcPr>
          <w:p>
            <w:pPr>
              <w:pStyle w:val="0"/>
            </w:pPr>
            <w:r>
              <w:rPr>
                <w:sz w:val="20"/>
              </w:rPr>
            </w:r>
          </w:p>
        </w:tc>
      </w:tr>
      <w:tr>
        <w:tc>
          <w:tcPr>
            <w:tcW w:w="6860" w:type="dxa"/>
          </w:tcPr>
          <w:p>
            <w:pPr>
              <w:pStyle w:val="0"/>
            </w:pPr>
            <w:r>
              <w:rPr>
                <w:sz w:val="20"/>
              </w:rPr>
              <w:t xml:space="preserve">ГУЗ "Тульская городская клиническая больница скорой медицинской помощи имени Д.Я. Ваныкина"</w:t>
            </w:r>
          </w:p>
        </w:tc>
        <w:tc>
          <w:tcPr>
            <w:tcW w:w="1134" w:type="dxa"/>
          </w:tcPr>
          <w:p>
            <w:pPr>
              <w:pStyle w:val="0"/>
              <w:jc w:val="center"/>
            </w:pPr>
            <w:r>
              <w:rPr>
                <w:sz w:val="20"/>
              </w:rPr>
              <w:t xml:space="preserve">2</w:t>
            </w:r>
          </w:p>
        </w:tc>
        <w:tc>
          <w:tcPr>
            <w:tcW w:w="1024" w:type="dxa"/>
          </w:tcPr>
          <w:p>
            <w:pPr>
              <w:pStyle w:val="0"/>
            </w:pPr>
            <w:r>
              <w:rPr>
                <w:sz w:val="20"/>
              </w:rPr>
            </w:r>
          </w:p>
        </w:tc>
      </w:tr>
      <w:tr>
        <w:tc>
          <w:tcPr>
            <w:tcW w:w="6860" w:type="dxa"/>
          </w:tcPr>
          <w:p>
            <w:pPr>
              <w:pStyle w:val="0"/>
            </w:pPr>
            <w:r>
              <w:rPr>
                <w:sz w:val="20"/>
              </w:rPr>
              <w:t xml:space="preserve">ГУЗ "Донская городская больница N 1"</w:t>
            </w:r>
          </w:p>
        </w:tc>
        <w:tc>
          <w:tcPr>
            <w:tcW w:w="1134" w:type="dxa"/>
          </w:tcPr>
          <w:p>
            <w:pPr>
              <w:pStyle w:val="0"/>
              <w:jc w:val="center"/>
            </w:pPr>
            <w:r>
              <w:rPr>
                <w:sz w:val="20"/>
              </w:rPr>
              <w:t xml:space="preserve">1</w:t>
            </w:r>
          </w:p>
        </w:tc>
        <w:tc>
          <w:tcPr>
            <w:tcW w:w="1024" w:type="dxa"/>
          </w:tcPr>
          <w:p>
            <w:pPr>
              <w:pStyle w:val="0"/>
              <w:jc w:val="center"/>
            </w:pPr>
            <w:r>
              <w:rPr>
                <w:sz w:val="20"/>
              </w:rPr>
              <w:t xml:space="preserve">1</w:t>
            </w:r>
          </w:p>
        </w:tc>
      </w:tr>
      <w:tr>
        <w:tc>
          <w:tcPr>
            <w:tcW w:w="6860" w:type="dxa"/>
          </w:tcPr>
          <w:p>
            <w:pPr>
              <w:pStyle w:val="0"/>
            </w:pPr>
            <w:r>
              <w:rPr>
                <w:sz w:val="20"/>
              </w:rPr>
              <w:t xml:space="preserve">ГУЗ "Алексинская районная больница N 1 имени профессора В.Ф. Снегирева"</w:t>
            </w:r>
          </w:p>
        </w:tc>
        <w:tc>
          <w:tcPr>
            <w:tcW w:w="1134" w:type="dxa"/>
          </w:tcPr>
          <w:p>
            <w:pPr>
              <w:pStyle w:val="0"/>
              <w:jc w:val="center"/>
            </w:pPr>
            <w:r>
              <w:rPr>
                <w:sz w:val="20"/>
              </w:rPr>
              <w:t xml:space="preserve">1</w:t>
            </w:r>
          </w:p>
        </w:tc>
        <w:tc>
          <w:tcPr>
            <w:tcW w:w="1024" w:type="dxa"/>
          </w:tcPr>
          <w:p>
            <w:pPr>
              <w:pStyle w:val="0"/>
              <w:jc w:val="center"/>
            </w:pPr>
            <w:r>
              <w:rPr>
                <w:sz w:val="20"/>
              </w:rPr>
              <w:t xml:space="preserve">5</w:t>
            </w:r>
          </w:p>
        </w:tc>
      </w:tr>
      <w:tr>
        <w:tc>
          <w:tcPr>
            <w:tcW w:w="6860" w:type="dxa"/>
          </w:tcPr>
          <w:p>
            <w:pPr>
              <w:pStyle w:val="0"/>
            </w:pPr>
            <w:r>
              <w:rPr>
                <w:sz w:val="20"/>
              </w:rPr>
              <w:t xml:space="preserve">ГУЗ "Белевская центральная районная больница"</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ГУЗ "Богородицкая центральная районная больница"</w:t>
            </w:r>
          </w:p>
        </w:tc>
        <w:tc>
          <w:tcPr>
            <w:tcW w:w="1134" w:type="dxa"/>
          </w:tcPr>
          <w:p>
            <w:pPr>
              <w:pStyle w:val="0"/>
              <w:jc w:val="center"/>
            </w:pPr>
            <w:r>
              <w:rPr>
                <w:sz w:val="20"/>
              </w:rPr>
              <w:t xml:space="preserve">1</w:t>
            </w:r>
          </w:p>
        </w:tc>
        <w:tc>
          <w:tcPr>
            <w:tcW w:w="1024" w:type="dxa"/>
          </w:tcPr>
          <w:p>
            <w:pPr>
              <w:pStyle w:val="0"/>
            </w:pPr>
            <w:r>
              <w:rPr>
                <w:sz w:val="20"/>
              </w:rPr>
            </w:r>
          </w:p>
        </w:tc>
      </w:tr>
      <w:tr>
        <w:tc>
          <w:tcPr>
            <w:tcW w:w="6860" w:type="dxa"/>
          </w:tcPr>
          <w:p>
            <w:pPr>
              <w:pStyle w:val="0"/>
            </w:pPr>
            <w:r>
              <w:rPr>
                <w:sz w:val="20"/>
              </w:rPr>
              <w:t xml:space="preserve">ГУЗ "Ефремовская районная клиническая больница имени А.И. Козлова"</w:t>
            </w:r>
          </w:p>
        </w:tc>
        <w:tc>
          <w:tcPr>
            <w:tcW w:w="1134" w:type="dxa"/>
          </w:tcPr>
          <w:p>
            <w:pPr>
              <w:pStyle w:val="0"/>
              <w:jc w:val="center"/>
            </w:pPr>
            <w:r>
              <w:rPr>
                <w:sz w:val="20"/>
              </w:rPr>
              <w:t xml:space="preserve">1</w:t>
            </w:r>
          </w:p>
        </w:tc>
        <w:tc>
          <w:tcPr>
            <w:tcW w:w="1024" w:type="dxa"/>
          </w:tcPr>
          <w:p>
            <w:pPr>
              <w:pStyle w:val="0"/>
              <w:jc w:val="center"/>
            </w:pPr>
            <w:r>
              <w:rPr>
                <w:sz w:val="20"/>
              </w:rPr>
              <w:t xml:space="preserve">3</w:t>
            </w:r>
          </w:p>
        </w:tc>
      </w:tr>
      <w:tr>
        <w:tc>
          <w:tcPr>
            <w:tcW w:w="6860" w:type="dxa"/>
          </w:tcPr>
          <w:p>
            <w:pPr>
              <w:pStyle w:val="0"/>
            </w:pPr>
            <w:r>
              <w:rPr>
                <w:sz w:val="20"/>
              </w:rPr>
              <w:t xml:space="preserve">ГУЗ "Заокская центральная районная больница"</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ГУЗ "Кимовская центральная районная больница"</w:t>
            </w:r>
          </w:p>
        </w:tc>
        <w:tc>
          <w:tcPr>
            <w:tcW w:w="1134" w:type="dxa"/>
          </w:tcPr>
          <w:p>
            <w:pPr>
              <w:pStyle w:val="0"/>
              <w:jc w:val="center"/>
            </w:pPr>
            <w:r>
              <w:rPr>
                <w:sz w:val="20"/>
              </w:rPr>
              <w:t xml:space="preserve">1</w:t>
            </w:r>
          </w:p>
        </w:tc>
        <w:tc>
          <w:tcPr>
            <w:tcW w:w="1024" w:type="dxa"/>
          </w:tcPr>
          <w:p>
            <w:pPr>
              <w:pStyle w:val="0"/>
            </w:pPr>
            <w:r>
              <w:rPr>
                <w:sz w:val="20"/>
              </w:rPr>
            </w:r>
          </w:p>
        </w:tc>
      </w:tr>
      <w:tr>
        <w:tc>
          <w:tcPr>
            <w:tcW w:w="6860" w:type="dxa"/>
          </w:tcPr>
          <w:p>
            <w:pPr>
              <w:pStyle w:val="0"/>
            </w:pPr>
            <w:r>
              <w:rPr>
                <w:sz w:val="20"/>
              </w:rPr>
              <w:t xml:space="preserve">ГУЗ ТО "Киреевская центральная районная больница"</w:t>
            </w:r>
          </w:p>
        </w:tc>
        <w:tc>
          <w:tcPr>
            <w:tcW w:w="1134" w:type="dxa"/>
          </w:tcPr>
          <w:p>
            <w:pPr>
              <w:pStyle w:val="0"/>
            </w:pPr>
            <w:r>
              <w:rPr>
                <w:sz w:val="20"/>
              </w:rPr>
            </w:r>
          </w:p>
        </w:tc>
        <w:tc>
          <w:tcPr>
            <w:tcW w:w="1024" w:type="dxa"/>
          </w:tcPr>
          <w:p>
            <w:pPr>
              <w:pStyle w:val="0"/>
              <w:jc w:val="center"/>
            </w:pPr>
            <w:r>
              <w:rPr>
                <w:sz w:val="20"/>
              </w:rPr>
              <w:t xml:space="preserve">5</w:t>
            </w:r>
          </w:p>
        </w:tc>
      </w:tr>
      <w:tr>
        <w:tc>
          <w:tcPr>
            <w:tcW w:w="6860" w:type="dxa"/>
          </w:tcPr>
          <w:p>
            <w:pPr>
              <w:pStyle w:val="0"/>
            </w:pPr>
            <w:r>
              <w:rPr>
                <w:sz w:val="20"/>
              </w:rPr>
              <w:t xml:space="preserve">ГУЗ "Куркинская центральная районная больница"</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ГУЗ "Ленинская районная больница"</w:t>
            </w:r>
          </w:p>
        </w:tc>
        <w:tc>
          <w:tcPr>
            <w:tcW w:w="1134" w:type="dxa"/>
          </w:tcPr>
          <w:p>
            <w:pPr>
              <w:pStyle w:val="0"/>
            </w:pPr>
            <w:r>
              <w:rPr>
                <w:sz w:val="20"/>
              </w:rPr>
            </w:r>
          </w:p>
        </w:tc>
        <w:tc>
          <w:tcPr>
            <w:tcW w:w="1024" w:type="dxa"/>
          </w:tcPr>
          <w:p>
            <w:pPr>
              <w:pStyle w:val="0"/>
              <w:jc w:val="center"/>
            </w:pPr>
            <w:r>
              <w:rPr>
                <w:sz w:val="20"/>
              </w:rPr>
              <w:t xml:space="preserve">3</w:t>
            </w:r>
          </w:p>
        </w:tc>
      </w:tr>
      <w:tr>
        <w:tc>
          <w:tcPr>
            <w:tcW w:w="6860" w:type="dxa"/>
          </w:tcPr>
          <w:p>
            <w:pPr>
              <w:pStyle w:val="0"/>
            </w:pPr>
            <w:r>
              <w:rPr>
                <w:sz w:val="20"/>
              </w:rPr>
              <w:t xml:space="preserve">ГУЗ "Новомосковская городская клиническая больница"</w:t>
            </w:r>
          </w:p>
        </w:tc>
        <w:tc>
          <w:tcPr>
            <w:tcW w:w="1134" w:type="dxa"/>
          </w:tcPr>
          <w:p>
            <w:pPr>
              <w:pStyle w:val="0"/>
              <w:jc w:val="center"/>
            </w:pPr>
            <w:r>
              <w:rPr>
                <w:sz w:val="20"/>
              </w:rPr>
              <w:t xml:space="preserve">3</w:t>
            </w:r>
          </w:p>
        </w:tc>
        <w:tc>
          <w:tcPr>
            <w:tcW w:w="1024" w:type="dxa"/>
          </w:tcPr>
          <w:p>
            <w:pPr>
              <w:pStyle w:val="0"/>
              <w:jc w:val="center"/>
            </w:pPr>
            <w:r>
              <w:rPr>
                <w:sz w:val="20"/>
              </w:rPr>
              <w:t xml:space="preserve">1</w:t>
            </w:r>
          </w:p>
        </w:tc>
      </w:tr>
      <w:tr>
        <w:tc>
          <w:tcPr>
            <w:tcW w:w="6860" w:type="dxa"/>
          </w:tcPr>
          <w:p>
            <w:pPr>
              <w:pStyle w:val="0"/>
            </w:pPr>
            <w:r>
              <w:rPr>
                <w:sz w:val="20"/>
              </w:rPr>
              <w:t xml:space="preserve">ГУЗ "Одоевская центральная районная больница имени П.П. Белоусова"</w:t>
            </w:r>
          </w:p>
        </w:tc>
        <w:tc>
          <w:tcPr>
            <w:tcW w:w="1134" w:type="dxa"/>
          </w:tcPr>
          <w:p>
            <w:pPr>
              <w:pStyle w:val="0"/>
            </w:pPr>
            <w:r>
              <w:rPr>
                <w:sz w:val="20"/>
              </w:rPr>
            </w:r>
          </w:p>
        </w:tc>
        <w:tc>
          <w:tcPr>
            <w:tcW w:w="1024" w:type="dxa"/>
          </w:tcPr>
          <w:p>
            <w:pPr>
              <w:pStyle w:val="0"/>
              <w:jc w:val="center"/>
            </w:pPr>
            <w:r>
              <w:rPr>
                <w:sz w:val="20"/>
              </w:rPr>
              <w:t xml:space="preserve">2</w:t>
            </w:r>
          </w:p>
        </w:tc>
      </w:tr>
      <w:tr>
        <w:tc>
          <w:tcPr>
            <w:tcW w:w="6860" w:type="dxa"/>
          </w:tcPr>
          <w:p>
            <w:pPr>
              <w:pStyle w:val="0"/>
            </w:pPr>
            <w:r>
              <w:rPr>
                <w:sz w:val="20"/>
              </w:rPr>
              <w:t xml:space="preserve">ГУЗ "Плавская центральная районная больница имени С.С. Гагарина"</w:t>
            </w:r>
          </w:p>
        </w:tc>
        <w:tc>
          <w:tcPr>
            <w:tcW w:w="1134" w:type="dxa"/>
          </w:tcPr>
          <w:p>
            <w:pPr>
              <w:pStyle w:val="0"/>
              <w:jc w:val="center"/>
            </w:pPr>
            <w:r>
              <w:rPr>
                <w:sz w:val="20"/>
              </w:rPr>
              <w:t xml:space="preserve">0</w:t>
            </w:r>
          </w:p>
        </w:tc>
        <w:tc>
          <w:tcPr>
            <w:tcW w:w="1024" w:type="dxa"/>
          </w:tcPr>
          <w:p>
            <w:pPr>
              <w:pStyle w:val="0"/>
              <w:jc w:val="center"/>
            </w:pPr>
            <w:r>
              <w:rPr>
                <w:sz w:val="20"/>
              </w:rPr>
              <w:t xml:space="preserve">2</w:t>
            </w:r>
          </w:p>
        </w:tc>
      </w:tr>
      <w:tr>
        <w:tc>
          <w:tcPr>
            <w:tcW w:w="6860" w:type="dxa"/>
          </w:tcPr>
          <w:p>
            <w:pPr>
              <w:pStyle w:val="0"/>
            </w:pPr>
            <w:r>
              <w:rPr>
                <w:sz w:val="20"/>
              </w:rPr>
              <w:t xml:space="preserve">ГУЗ "Суворовская центральная районная больница"</w:t>
            </w:r>
          </w:p>
        </w:tc>
        <w:tc>
          <w:tcPr>
            <w:tcW w:w="1134" w:type="dxa"/>
          </w:tcPr>
          <w:p>
            <w:pPr>
              <w:pStyle w:val="0"/>
              <w:jc w:val="center"/>
            </w:pPr>
            <w:r>
              <w:rPr>
                <w:sz w:val="20"/>
              </w:rPr>
              <w:t xml:space="preserve">1</w:t>
            </w:r>
          </w:p>
        </w:tc>
        <w:tc>
          <w:tcPr>
            <w:tcW w:w="1024" w:type="dxa"/>
          </w:tcPr>
          <w:p>
            <w:pPr>
              <w:pStyle w:val="0"/>
            </w:pPr>
            <w:r>
              <w:rPr>
                <w:sz w:val="20"/>
              </w:rPr>
            </w:r>
          </w:p>
        </w:tc>
      </w:tr>
      <w:tr>
        <w:tc>
          <w:tcPr>
            <w:tcW w:w="6860" w:type="dxa"/>
          </w:tcPr>
          <w:p>
            <w:pPr>
              <w:pStyle w:val="0"/>
            </w:pPr>
            <w:r>
              <w:rPr>
                <w:sz w:val="20"/>
              </w:rPr>
              <w:t xml:space="preserve">ГУЗ "Тепло-Огаревская центральная районная больница"</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ГУЗ "Узловская районная больница"</w:t>
            </w:r>
          </w:p>
        </w:tc>
        <w:tc>
          <w:tcPr>
            <w:tcW w:w="1134" w:type="dxa"/>
          </w:tcPr>
          <w:p>
            <w:pPr>
              <w:pStyle w:val="0"/>
              <w:jc w:val="center"/>
            </w:pPr>
            <w:r>
              <w:rPr>
                <w:sz w:val="20"/>
              </w:rPr>
              <w:t xml:space="preserve">1</w:t>
            </w:r>
          </w:p>
        </w:tc>
        <w:tc>
          <w:tcPr>
            <w:tcW w:w="1024" w:type="dxa"/>
          </w:tcPr>
          <w:p>
            <w:pPr>
              <w:pStyle w:val="0"/>
            </w:pPr>
            <w:r>
              <w:rPr>
                <w:sz w:val="20"/>
              </w:rPr>
            </w:r>
          </w:p>
        </w:tc>
      </w:tr>
      <w:tr>
        <w:tc>
          <w:tcPr>
            <w:tcW w:w="6860" w:type="dxa"/>
          </w:tcPr>
          <w:p>
            <w:pPr>
              <w:pStyle w:val="0"/>
            </w:pPr>
            <w:r>
              <w:rPr>
                <w:sz w:val="20"/>
              </w:rPr>
              <w:t xml:space="preserve">ГУЗ "Щекинская центральная районная больница"</w:t>
            </w:r>
          </w:p>
        </w:tc>
        <w:tc>
          <w:tcPr>
            <w:tcW w:w="1134" w:type="dxa"/>
          </w:tcPr>
          <w:p>
            <w:pPr>
              <w:pStyle w:val="0"/>
              <w:jc w:val="center"/>
            </w:pPr>
            <w:r>
              <w:rPr>
                <w:sz w:val="20"/>
              </w:rPr>
              <w:t xml:space="preserve">3</w:t>
            </w:r>
          </w:p>
        </w:tc>
        <w:tc>
          <w:tcPr>
            <w:tcW w:w="1024" w:type="dxa"/>
          </w:tcPr>
          <w:p>
            <w:pPr>
              <w:pStyle w:val="0"/>
              <w:jc w:val="center"/>
            </w:pPr>
            <w:r>
              <w:rPr>
                <w:sz w:val="20"/>
              </w:rPr>
              <w:t xml:space="preserve">2</w:t>
            </w:r>
          </w:p>
        </w:tc>
      </w:tr>
      <w:tr>
        <w:tc>
          <w:tcPr>
            <w:tcW w:w="6860" w:type="dxa"/>
          </w:tcPr>
          <w:p>
            <w:pPr>
              <w:pStyle w:val="0"/>
            </w:pPr>
            <w:r>
              <w:rPr>
                <w:sz w:val="20"/>
              </w:rPr>
              <w:t xml:space="preserve">ГУЗ "Ясногорская районная больница"</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ЧУЗ "Клиническая больница "РЖД-медицина" г. Тула</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Медицинский центр "Здоровье"</w:t>
            </w:r>
          </w:p>
        </w:tc>
        <w:tc>
          <w:tcPr>
            <w:tcW w:w="1134" w:type="dxa"/>
          </w:tcPr>
          <w:p>
            <w:pPr>
              <w:pStyle w:val="0"/>
            </w:pPr>
            <w:r>
              <w:rPr>
                <w:sz w:val="20"/>
              </w:rPr>
            </w:r>
          </w:p>
        </w:tc>
        <w:tc>
          <w:tcPr>
            <w:tcW w:w="1024" w:type="dxa"/>
          </w:tcPr>
          <w:p>
            <w:pPr>
              <w:pStyle w:val="0"/>
              <w:jc w:val="center"/>
            </w:pPr>
            <w:r>
              <w:rPr>
                <w:sz w:val="20"/>
              </w:rPr>
              <w:t xml:space="preserve">1</w:t>
            </w:r>
          </w:p>
        </w:tc>
      </w:tr>
      <w:tr>
        <w:tc>
          <w:tcPr>
            <w:tcW w:w="6860" w:type="dxa"/>
          </w:tcPr>
          <w:p>
            <w:pPr>
              <w:pStyle w:val="0"/>
            </w:pPr>
            <w:r>
              <w:rPr>
                <w:sz w:val="20"/>
              </w:rPr>
              <w:t xml:space="preserve">ВСЕГО:</w:t>
            </w:r>
          </w:p>
        </w:tc>
        <w:tc>
          <w:tcPr>
            <w:tcW w:w="1134" w:type="dxa"/>
          </w:tcPr>
          <w:p>
            <w:pPr>
              <w:pStyle w:val="0"/>
              <w:jc w:val="center"/>
            </w:pPr>
            <w:r>
              <w:rPr>
                <w:sz w:val="20"/>
              </w:rPr>
              <w:t xml:space="preserve">24</w:t>
            </w:r>
          </w:p>
        </w:tc>
        <w:tc>
          <w:tcPr>
            <w:tcW w:w="1024" w:type="dxa"/>
          </w:tcPr>
          <w:p>
            <w:pPr>
              <w:pStyle w:val="0"/>
              <w:jc w:val="center"/>
            </w:pPr>
            <w:r>
              <w:rPr>
                <w:sz w:val="20"/>
              </w:rPr>
              <w:t xml:space="preserve">42</w:t>
            </w:r>
          </w:p>
        </w:tc>
      </w:tr>
    </w:tbl>
    <w:p>
      <w:pPr>
        <w:pStyle w:val="0"/>
        <w:jc w:val="both"/>
      </w:pPr>
      <w:r>
        <w:rPr>
          <w:sz w:val="20"/>
        </w:rPr>
      </w:r>
    </w:p>
    <w:p>
      <w:pPr>
        <w:pStyle w:val="0"/>
        <w:ind w:firstLine="540"/>
        <w:jc w:val="both"/>
      </w:pPr>
      <w:r>
        <w:rPr>
          <w:sz w:val="20"/>
        </w:rPr>
        <w:t xml:space="preserve">Укомплектованность врачами КМП/ОМП государственных учреждений здравоохранения Тульской области по состоянию на 01.01.2025 по региону составляет 58,1%, средним медицинским персоналом - 76,6%. Укомплектованность центров здоровья государственных учреждений здравоохранения Тульской области медицинским персоналом составляет около 80%, центра общественного здоровья и медицинской профилактики - 85,8%.</w:t>
      </w:r>
    </w:p>
    <w:p>
      <w:pPr>
        <w:pStyle w:val="0"/>
        <w:spacing w:before="200" w:lineRule="auto"/>
        <w:ind w:firstLine="540"/>
        <w:jc w:val="both"/>
      </w:pPr>
      <w:r>
        <w:rPr>
          <w:sz w:val="20"/>
        </w:rPr>
        <w:t xml:space="preserve">В рамках реализации мероприятий федерального проекта "Здоровье для каждого" запланировано открытие центров здоровья в структуре государственных учреждений здравоохранения Тульской области: 2028 год - ГУЗ "Алексинская районная больница N 1 имени профессора В.Ф. Снегирева", 2029 год - ГУЗ "Суворовская центральная районная больница".</w:t>
      </w:r>
    </w:p>
    <w:p>
      <w:pPr>
        <w:pStyle w:val="0"/>
        <w:spacing w:before="200" w:lineRule="auto"/>
        <w:ind w:firstLine="540"/>
        <w:jc w:val="both"/>
      </w:pPr>
      <w:r>
        <w:rPr>
          <w:sz w:val="20"/>
        </w:rPr>
        <w:t xml:space="preserve">Кроме того, соглашением о предоставлении субсидии из федерального бюджета бюджету Тульской области в целях софинансирования расходных обязательств Тульской области, возникающих при реализации мероприятий по организации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по оснащению (дооснащению) оборудованием для выявления и коррекции факторов риска развития хронических неинфекционных заболеваний в рамках федерального проекта "Здоровье для каждого" от 28 декабря 2024 года N 056-09-2025-1444 запланировано оснащение/дооснащение центров здоровья государственных учреждений здравоохранения Тульской области оборудованием для выявления и коррекции факторов риска развития хронических неинфекционных заболеваний, из них: в 2025 году - ГУЗ ТО "Киреевская центральная районная больница", ГУЗ "Новомосковская городская клиническая больница", ГУЗ "Узловская районная больница"; в 2026 - ГУЗ "Тульская городская клиническая больница скорой медицинской помощи имени Д.Я. Ваныкина", ГУЗ "Ефремовская районная клиническая больница имени А.И. Козлова"; в 2027 году - ГУЗ "Городская больница N 7 г. Тулы"; в 2028 году - ГУЗ "Алексинская районная больница N 1 имени профессора В.Ф. Снегирева", в 2029 году - ГУЗ "Суворовская центральная районная больница".</w:t>
      </w:r>
    </w:p>
    <w:p>
      <w:pPr>
        <w:pStyle w:val="0"/>
        <w:jc w:val="both"/>
      </w:pPr>
      <w:r>
        <w:rPr>
          <w:sz w:val="20"/>
        </w:rPr>
      </w:r>
    </w:p>
    <w:p>
      <w:pPr>
        <w:pStyle w:val="2"/>
        <w:outlineLvl w:val="2"/>
        <w:jc w:val="center"/>
      </w:pPr>
      <w:r>
        <w:rPr>
          <w:sz w:val="20"/>
        </w:rPr>
        <w:t xml:space="preserve">1.6. Реализация в Тульской области профилактической работы</w:t>
      </w:r>
    </w:p>
    <w:p>
      <w:pPr>
        <w:pStyle w:val="2"/>
        <w:jc w:val="center"/>
      </w:pPr>
      <w:r>
        <w:rPr>
          <w:sz w:val="20"/>
        </w:rPr>
        <w:t xml:space="preserve">по выявлению хронических неинфекционных заболеваний,</w:t>
      </w:r>
    </w:p>
    <w:p>
      <w:pPr>
        <w:pStyle w:val="2"/>
        <w:jc w:val="center"/>
      </w:pPr>
      <w:r>
        <w:rPr>
          <w:sz w:val="20"/>
        </w:rPr>
        <w:t xml:space="preserve">факторов риска их развития, повышения мотивации граждан</w:t>
      </w:r>
    </w:p>
    <w:p>
      <w:pPr>
        <w:pStyle w:val="2"/>
        <w:jc w:val="center"/>
      </w:pPr>
      <w:r>
        <w:rPr>
          <w:sz w:val="20"/>
        </w:rPr>
        <w:t xml:space="preserve">к сохранению и укреплению личного здоровья</w:t>
      </w:r>
    </w:p>
    <w:p>
      <w:pPr>
        <w:pStyle w:val="2"/>
        <w:jc w:val="center"/>
      </w:pPr>
      <w:r>
        <w:rPr>
          <w:sz w:val="20"/>
        </w:rPr>
        <w:t xml:space="preserve">в Тульской области</w:t>
      </w:r>
    </w:p>
    <w:p>
      <w:pPr>
        <w:pStyle w:val="0"/>
        <w:jc w:val="both"/>
      </w:pPr>
      <w:r>
        <w:rPr>
          <w:sz w:val="20"/>
        </w:rPr>
      </w:r>
    </w:p>
    <w:p>
      <w:pPr>
        <w:pStyle w:val="0"/>
        <w:ind w:firstLine="540"/>
        <w:jc w:val="both"/>
      </w:pPr>
      <w:r>
        <w:rPr>
          <w:sz w:val="20"/>
        </w:rPr>
        <w:t xml:space="preserve">С целью раннего выявления хронических неинфекционных заболеваний, факторов риска их развития, повышения мотивации граждан к сохранению и укреплению личного здоровья в Тульской области ежегодно организуются профилактические осмотры: диспансеризация определенных групп взрослого населения и профилактические медицинские осмотры. В Тульской области в 2024 году в проведении диспансеризации определенных групп взрослого населения и профилактических медицинских осмотров принимали участие 30 медицинских организаций, в том числе 2 негосударственные. Все медицинские организации, участвующие в проведении обследований оснащены необходимым медицинским оборудованием, реактивами и расходными материалами.</w:t>
      </w:r>
    </w:p>
    <w:p>
      <w:pPr>
        <w:pStyle w:val="0"/>
        <w:spacing w:before="200" w:lineRule="auto"/>
        <w:ind w:firstLine="540"/>
        <w:jc w:val="both"/>
      </w:pPr>
      <w:r>
        <w:rPr>
          <w:sz w:val="20"/>
        </w:rPr>
        <w:t xml:space="preserve">Предварительная запись граждан на проведение профилактических мероприятий осуществлялась через Единый портал государственных услуг, сайт doctor71, посредством инфоматов, расположенных непосредственно в медицинской организации, а также при обращении в регистратуру. В Тульской области реализована возможность заполнения анкеты для выявления факторов риска хронических неинфекционных заболеваний сразу при записи граждан на медицинские обследования в рамках диспансеризации через единый портал государственных услуг.</w:t>
      </w:r>
    </w:p>
    <w:p>
      <w:pPr>
        <w:pStyle w:val="0"/>
        <w:spacing w:before="200" w:lineRule="auto"/>
        <w:ind w:firstLine="540"/>
        <w:jc w:val="both"/>
      </w:pPr>
      <w:r>
        <w:rPr>
          <w:sz w:val="20"/>
        </w:rPr>
        <w:t xml:space="preserve">Режим работы поликлиник государственных учреждений здравоохранения Тульской области обеспечивает прохождение диспансеризации и профилактических медицинских осмотров, углубленной диспансеризации, диспансеризации репродуктивного возраста и профилактического осмотра в будние дни с 8.00 до 20.00, в субботу - с 8.00 до 15.00, обеспечена работа отделения (кабинета) медицинской профилактики и структурных подразделений поликлиники (клинико-диагностическая лаборатория, рентгенологическое отделение, кабинет функциональной диагностики и др.). Ежеквартально Территориальным фондом обязательного медицинского страхования Тульской области обновляются списки граждан, которые более 2-х лет не проходили диспансеризацию или профилактический медицинский осмотр. Реализовывался пилотный проект в 8 государственных учреждениях здравоохранения Тульской области по обеспечению предварительной записи граждан на углубленную диспансеризацию представителями страховых медицинских организаций.</w:t>
      </w:r>
    </w:p>
    <w:p>
      <w:pPr>
        <w:pStyle w:val="0"/>
        <w:spacing w:before="200" w:lineRule="auto"/>
        <w:ind w:firstLine="540"/>
        <w:jc w:val="both"/>
      </w:pPr>
      <w:r>
        <w:rPr>
          <w:sz w:val="20"/>
        </w:rPr>
        <w:t xml:space="preserve">Для приглашения на профилактические мероприятия используются скрипты, утвержденные методическими рекомендациями Федерального государственного бюджетного учреждения (далее - ФГБУ) "Национальный медицинский исследовательский центр терапии и профилактической медицины" Министерства здравоохранения Российской Федерации.</w:t>
      </w:r>
    </w:p>
    <w:p>
      <w:pPr>
        <w:pStyle w:val="0"/>
        <w:spacing w:before="200" w:lineRule="auto"/>
        <w:ind w:firstLine="540"/>
        <w:jc w:val="both"/>
      </w:pPr>
      <w:r>
        <w:rPr>
          <w:sz w:val="20"/>
        </w:rPr>
        <w:t xml:space="preserve">В 2024 году в Тульской области планировалось охватить профилактическими медицинскими осмотрами 70% населения Тульской области - 1029758 человек (численность населения Тульской области - 1471140 человек), в 2024 году охвачено 1053504 человека, 71,8% населения Тульской области.</w:t>
      </w:r>
    </w:p>
    <w:p>
      <w:pPr>
        <w:pStyle w:val="0"/>
        <w:spacing w:before="200" w:lineRule="auto"/>
        <w:ind w:firstLine="540"/>
        <w:jc w:val="both"/>
      </w:pPr>
      <w:r>
        <w:rPr>
          <w:sz w:val="20"/>
        </w:rPr>
        <w:t xml:space="preserve">В 2024 году подлежало профилактическим осмотрам 752212 человек в возрасте 18 лет и старше, в том числе: диспансеризации определенных групп взрослого населения - 540311 человек; профилактическим медицинским осмотрам - 211901 человек; углубленной диспансеризации - 10000 человек.</w:t>
      </w:r>
    </w:p>
    <w:p>
      <w:pPr>
        <w:pStyle w:val="0"/>
        <w:spacing w:before="200" w:lineRule="auto"/>
        <w:ind w:firstLine="540"/>
        <w:jc w:val="both"/>
      </w:pPr>
      <w:r>
        <w:rPr>
          <w:sz w:val="20"/>
        </w:rPr>
        <w:t xml:space="preserve">По итогам 2024 года исполнение плановых показателей профилактических мероприятий по данным Территориального фонда обязательного медицинского страхования Тульской области составило:</w:t>
      </w:r>
    </w:p>
    <w:p>
      <w:pPr>
        <w:pStyle w:val="0"/>
        <w:spacing w:before="200" w:lineRule="auto"/>
        <w:ind w:firstLine="540"/>
        <w:jc w:val="both"/>
      </w:pPr>
      <w:r>
        <w:rPr>
          <w:sz w:val="20"/>
        </w:rPr>
        <w:t xml:space="preserve">диспансеризация определенных групп взрослого населения - 91,5% от годового плана (план - 540300 человек, оплачено 494340 случаев);</w:t>
      </w:r>
    </w:p>
    <w:p>
      <w:pPr>
        <w:pStyle w:val="0"/>
        <w:spacing w:before="200" w:lineRule="auto"/>
        <w:ind w:firstLine="540"/>
        <w:jc w:val="both"/>
      </w:pPr>
      <w:r>
        <w:rPr>
          <w:sz w:val="20"/>
        </w:rPr>
        <w:t xml:space="preserve">профилактический медицинский осмотр - 93,4% от годового плана (план - 211901 человек, оплачено 197979 случаев);</w:t>
      </w:r>
    </w:p>
    <w:p>
      <w:pPr>
        <w:pStyle w:val="0"/>
        <w:spacing w:before="200" w:lineRule="auto"/>
        <w:ind w:firstLine="540"/>
        <w:jc w:val="both"/>
      </w:pPr>
      <w:r>
        <w:rPr>
          <w:sz w:val="20"/>
        </w:rPr>
        <w:t xml:space="preserve">углубленная диспансеризация взрослого населения - 88,2% от годового плана (план - 10000 человек, оплачено 8821 случай).</w:t>
      </w:r>
    </w:p>
    <w:p>
      <w:pPr>
        <w:pStyle w:val="0"/>
        <w:spacing w:before="200" w:lineRule="auto"/>
        <w:ind w:firstLine="540"/>
        <w:jc w:val="both"/>
      </w:pPr>
      <w:r>
        <w:rPr>
          <w:sz w:val="20"/>
        </w:rPr>
        <w:t xml:space="preserve">Информация об исполнении плановых показателей профилактических мероприятий по данным Территориального фонда обязательного медицинского страхования Тульской области представлена в таблице N 8.</w:t>
      </w:r>
    </w:p>
    <w:p>
      <w:pPr>
        <w:pStyle w:val="0"/>
        <w:jc w:val="both"/>
      </w:pPr>
      <w:r>
        <w:rPr>
          <w:sz w:val="20"/>
        </w:rPr>
      </w:r>
    </w:p>
    <w:p>
      <w:pPr>
        <w:pStyle w:val="0"/>
        <w:jc w:val="right"/>
      </w:pPr>
      <w:r>
        <w:rPr>
          <w:sz w:val="20"/>
        </w:rPr>
        <w:t xml:space="preserve">Таблица N 8</w:t>
      </w:r>
    </w:p>
    <w:p>
      <w:pPr>
        <w:pStyle w:val="0"/>
        <w:jc w:val="both"/>
      </w:pPr>
      <w:r>
        <w:rPr>
          <w:sz w:val="20"/>
        </w:rPr>
      </w:r>
    </w:p>
    <w:p>
      <w:pPr>
        <w:pStyle w:val="0"/>
        <w:jc w:val="center"/>
      </w:pPr>
      <w:r>
        <w:rPr>
          <w:sz w:val="20"/>
        </w:rPr>
        <w:t xml:space="preserve">Плановые показатели профилактических мероприятий по данным</w:t>
      </w:r>
    </w:p>
    <w:p>
      <w:pPr>
        <w:pStyle w:val="0"/>
        <w:jc w:val="center"/>
      </w:pPr>
      <w:r>
        <w:rPr>
          <w:sz w:val="20"/>
        </w:rPr>
        <w:t xml:space="preserve">Территориального фонда обязательного медицинского</w:t>
      </w:r>
    </w:p>
    <w:p>
      <w:pPr>
        <w:pStyle w:val="0"/>
        <w:jc w:val="center"/>
      </w:pPr>
      <w:r>
        <w:rPr>
          <w:sz w:val="20"/>
        </w:rPr>
        <w:t xml:space="preserve">страхования Тульской области за период 2020 - 2024 годы</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041"/>
        <w:gridCol w:w="931"/>
        <w:gridCol w:w="931"/>
        <w:gridCol w:w="601"/>
        <w:gridCol w:w="931"/>
        <w:gridCol w:w="931"/>
        <w:gridCol w:w="601"/>
        <w:gridCol w:w="876"/>
        <w:gridCol w:w="876"/>
        <w:gridCol w:w="601"/>
        <w:gridCol w:w="876"/>
        <w:gridCol w:w="876"/>
        <w:gridCol w:w="711"/>
        <w:gridCol w:w="876"/>
        <w:gridCol w:w="876"/>
        <w:gridCol w:w="601"/>
      </w:tblGrid>
      <w:tr>
        <w:tc>
          <w:tcPr>
            <w:tcW w:w="2041" w:type="dxa"/>
            <w:vMerge w:val="restart"/>
          </w:tcPr>
          <w:p>
            <w:pPr>
              <w:pStyle w:val="0"/>
              <w:jc w:val="center"/>
            </w:pPr>
            <w:r>
              <w:rPr>
                <w:sz w:val="20"/>
              </w:rPr>
              <w:t xml:space="preserve">Наименование</w:t>
            </w:r>
          </w:p>
        </w:tc>
        <w:tc>
          <w:tcPr>
            <w:gridSpan w:val="3"/>
            <w:tcW w:w="2463" w:type="dxa"/>
          </w:tcPr>
          <w:p>
            <w:pPr>
              <w:pStyle w:val="0"/>
              <w:jc w:val="center"/>
            </w:pPr>
            <w:r>
              <w:rPr>
                <w:sz w:val="20"/>
              </w:rPr>
              <w:t xml:space="preserve">2020</w:t>
            </w:r>
          </w:p>
        </w:tc>
        <w:tc>
          <w:tcPr>
            <w:gridSpan w:val="3"/>
            <w:tcW w:w="2463" w:type="dxa"/>
          </w:tcPr>
          <w:p>
            <w:pPr>
              <w:pStyle w:val="0"/>
              <w:jc w:val="center"/>
            </w:pPr>
            <w:r>
              <w:rPr>
                <w:sz w:val="20"/>
              </w:rPr>
              <w:t xml:space="preserve">2021</w:t>
            </w:r>
          </w:p>
        </w:tc>
        <w:tc>
          <w:tcPr>
            <w:gridSpan w:val="3"/>
            <w:tcW w:w="2353" w:type="dxa"/>
          </w:tcPr>
          <w:p>
            <w:pPr>
              <w:pStyle w:val="0"/>
              <w:jc w:val="center"/>
            </w:pPr>
            <w:r>
              <w:rPr>
                <w:sz w:val="20"/>
              </w:rPr>
              <w:t xml:space="preserve">2022</w:t>
            </w:r>
          </w:p>
        </w:tc>
        <w:tc>
          <w:tcPr>
            <w:gridSpan w:val="3"/>
            <w:tcW w:w="2463" w:type="dxa"/>
          </w:tcPr>
          <w:p>
            <w:pPr>
              <w:pStyle w:val="0"/>
              <w:jc w:val="center"/>
            </w:pPr>
            <w:r>
              <w:rPr>
                <w:sz w:val="20"/>
              </w:rPr>
              <w:t xml:space="preserve">2023</w:t>
            </w:r>
          </w:p>
        </w:tc>
        <w:tc>
          <w:tcPr>
            <w:gridSpan w:val="3"/>
            <w:tcW w:w="2353" w:type="dxa"/>
          </w:tcPr>
          <w:p>
            <w:pPr>
              <w:pStyle w:val="0"/>
              <w:jc w:val="center"/>
            </w:pPr>
            <w:r>
              <w:rPr>
                <w:sz w:val="20"/>
              </w:rPr>
              <w:t xml:space="preserve">2024</w:t>
            </w:r>
          </w:p>
        </w:tc>
      </w:tr>
      <w:tr>
        <w:tc>
          <w:tcPr>
            <w:vMerge w:val="continue"/>
          </w:tcPr>
          <w:p/>
        </w:tc>
        <w:tc>
          <w:tcPr>
            <w:tcW w:w="931" w:type="dxa"/>
          </w:tcPr>
          <w:p>
            <w:pPr>
              <w:pStyle w:val="0"/>
              <w:jc w:val="center"/>
            </w:pPr>
            <w:r>
              <w:rPr>
                <w:sz w:val="20"/>
              </w:rPr>
              <w:t xml:space="preserve">План</w:t>
            </w:r>
          </w:p>
        </w:tc>
        <w:tc>
          <w:tcPr>
            <w:tcW w:w="931" w:type="dxa"/>
          </w:tcPr>
          <w:p>
            <w:pPr>
              <w:pStyle w:val="0"/>
              <w:jc w:val="center"/>
            </w:pPr>
            <w:r>
              <w:rPr>
                <w:sz w:val="20"/>
              </w:rPr>
              <w:t xml:space="preserve">Факт</w:t>
            </w:r>
          </w:p>
        </w:tc>
        <w:tc>
          <w:tcPr>
            <w:tcW w:w="601" w:type="dxa"/>
          </w:tcPr>
          <w:p>
            <w:pPr>
              <w:pStyle w:val="0"/>
              <w:jc w:val="center"/>
            </w:pPr>
            <w:r>
              <w:rPr>
                <w:sz w:val="20"/>
              </w:rPr>
              <w:t xml:space="preserve">%</w:t>
            </w:r>
          </w:p>
        </w:tc>
        <w:tc>
          <w:tcPr>
            <w:tcW w:w="931" w:type="dxa"/>
          </w:tcPr>
          <w:p>
            <w:pPr>
              <w:pStyle w:val="0"/>
              <w:jc w:val="center"/>
            </w:pPr>
            <w:r>
              <w:rPr>
                <w:sz w:val="20"/>
              </w:rPr>
              <w:t xml:space="preserve">План</w:t>
            </w:r>
          </w:p>
        </w:tc>
        <w:tc>
          <w:tcPr>
            <w:tcW w:w="931" w:type="dxa"/>
          </w:tcPr>
          <w:p>
            <w:pPr>
              <w:pStyle w:val="0"/>
              <w:jc w:val="center"/>
            </w:pPr>
            <w:r>
              <w:rPr>
                <w:sz w:val="20"/>
              </w:rPr>
              <w:t xml:space="preserve">Факт</w:t>
            </w:r>
          </w:p>
        </w:tc>
        <w:tc>
          <w:tcPr>
            <w:tcW w:w="601" w:type="dxa"/>
          </w:tcPr>
          <w:p>
            <w:pPr>
              <w:pStyle w:val="0"/>
              <w:jc w:val="center"/>
            </w:pPr>
            <w:r>
              <w:rPr>
                <w:sz w:val="20"/>
              </w:rPr>
              <w:t xml:space="preserve">%</w:t>
            </w:r>
          </w:p>
        </w:tc>
        <w:tc>
          <w:tcPr>
            <w:tcW w:w="876" w:type="dxa"/>
          </w:tcPr>
          <w:p>
            <w:pPr>
              <w:pStyle w:val="0"/>
              <w:jc w:val="center"/>
            </w:pPr>
            <w:r>
              <w:rPr>
                <w:sz w:val="20"/>
              </w:rPr>
              <w:t xml:space="preserve">План</w:t>
            </w:r>
          </w:p>
        </w:tc>
        <w:tc>
          <w:tcPr>
            <w:tcW w:w="876" w:type="dxa"/>
          </w:tcPr>
          <w:p>
            <w:pPr>
              <w:pStyle w:val="0"/>
              <w:jc w:val="center"/>
            </w:pPr>
            <w:r>
              <w:rPr>
                <w:sz w:val="20"/>
              </w:rPr>
              <w:t xml:space="preserve">Факт</w:t>
            </w:r>
          </w:p>
        </w:tc>
        <w:tc>
          <w:tcPr>
            <w:tcW w:w="601" w:type="dxa"/>
          </w:tcPr>
          <w:p>
            <w:pPr>
              <w:pStyle w:val="0"/>
              <w:jc w:val="center"/>
            </w:pPr>
            <w:r>
              <w:rPr>
                <w:sz w:val="20"/>
              </w:rPr>
              <w:t xml:space="preserve">%</w:t>
            </w:r>
          </w:p>
        </w:tc>
        <w:tc>
          <w:tcPr>
            <w:tcW w:w="876" w:type="dxa"/>
          </w:tcPr>
          <w:p>
            <w:pPr>
              <w:pStyle w:val="0"/>
              <w:jc w:val="center"/>
            </w:pPr>
            <w:r>
              <w:rPr>
                <w:sz w:val="20"/>
              </w:rPr>
              <w:t xml:space="preserve">План</w:t>
            </w:r>
          </w:p>
        </w:tc>
        <w:tc>
          <w:tcPr>
            <w:tcW w:w="876" w:type="dxa"/>
          </w:tcPr>
          <w:p>
            <w:pPr>
              <w:pStyle w:val="0"/>
              <w:jc w:val="center"/>
            </w:pPr>
            <w:r>
              <w:rPr>
                <w:sz w:val="20"/>
              </w:rPr>
              <w:t xml:space="preserve">Факт</w:t>
            </w:r>
          </w:p>
        </w:tc>
        <w:tc>
          <w:tcPr>
            <w:tcW w:w="711" w:type="dxa"/>
          </w:tcPr>
          <w:p>
            <w:pPr>
              <w:pStyle w:val="0"/>
              <w:jc w:val="center"/>
            </w:pPr>
            <w:r>
              <w:rPr>
                <w:sz w:val="20"/>
              </w:rPr>
              <w:t xml:space="preserve">%</w:t>
            </w:r>
          </w:p>
        </w:tc>
        <w:tc>
          <w:tcPr>
            <w:tcW w:w="876" w:type="dxa"/>
          </w:tcPr>
          <w:p>
            <w:pPr>
              <w:pStyle w:val="0"/>
              <w:jc w:val="center"/>
            </w:pPr>
            <w:r>
              <w:rPr>
                <w:sz w:val="20"/>
              </w:rPr>
              <w:t xml:space="preserve">План</w:t>
            </w:r>
          </w:p>
        </w:tc>
        <w:tc>
          <w:tcPr>
            <w:tcW w:w="876" w:type="dxa"/>
          </w:tcPr>
          <w:p>
            <w:pPr>
              <w:pStyle w:val="0"/>
              <w:jc w:val="center"/>
            </w:pPr>
            <w:r>
              <w:rPr>
                <w:sz w:val="20"/>
              </w:rPr>
              <w:t xml:space="preserve">Факт</w:t>
            </w:r>
          </w:p>
        </w:tc>
        <w:tc>
          <w:tcPr>
            <w:tcW w:w="601" w:type="dxa"/>
          </w:tcPr>
          <w:p>
            <w:pPr>
              <w:pStyle w:val="0"/>
              <w:jc w:val="center"/>
            </w:pPr>
            <w:r>
              <w:rPr>
                <w:sz w:val="20"/>
              </w:rPr>
              <w:t xml:space="preserve">%</w:t>
            </w:r>
          </w:p>
        </w:tc>
      </w:tr>
      <w:tr>
        <w:tc>
          <w:tcPr>
            <w:tcW w:w="2041" w:type="dxa"/>
          </w:tcPr>
          <w:p>
            <w:pPr>
              <w:pStyle w:val="0"/>
              <w:jc w:val="center"/>
            </w:pPr>
            <w:r>
              <w:rPr>
                <w:sz w:val="20"/>
              </w:rPr>
              <w:t xml:space="preserve">Диспансеризация определенных групп взрослого населения</w:t>
            </w:r>
          </w:p>
        </w:tc>
        <w:tc>
          <w:tcPr>
            <w:tcW w:w="931" w:type="dxa"/>
          </w:tcPr>
          <w:p>
            <w:pPr>
              <w:pStyle w:val="0"/>
              <w:jc w:val="center"/>
            </w:pPr>
            <w:r>
              <w:rPr>
                <w:sz w:val="20"/>
              </w:rPr>
              <w:t xml:space="preserve">263 424</w:t>
            </w:r>
          </w:p>
        </w:tc>
        <w:tc>
          <w:tcPr>
            <w:tcW w:w="931" w:type="dxa"/>
          </w:tcPr>
          <w:p>
            <w:pPr>
              <w:pStyle w:val="0"/>
              <w:jc w:val="center"/>
            </w:pPr>
            <w:r>
              <w:rPr>
                <w:sz w:val="20"/>
              </w:rPr>
              <w:t xml:space="preserve">164 672</w:t>
            </w:r>
          </w:p>
        </w:tc>
        <w:tc>
          <w:tcPr>
            <w:tcW w:w="601" w:type="dxa"/>
          </w:tcPr>
          <w:p>
            <w:pPr>
              <w:pStyle w:val="0"/>
              <w:jc w:val="center"/>
            </w:pPr>
            <w:r>
              <w:rPr>
                <w:sz w:val="20"/>
              </w:rPr>
              <w:t xml:space="preserve">62,5</w:t>
            </w:r>
          </w:p>
        </w:tc>
        <w:tc>
          <w:tcPr>
            <w:tcW w:w="931" w:type="dxa"/>
          </w:tcPr>
          <w:p>
            <w:pPr>
              <w:pStyle w:val="0"/>
              <w:jc w:val="center"/>
            </w:pPr>
            <w:r>
              <w:rPr>
                <w:sz w:val="20"/>
              </w:rPr>
              <w:t xml:space="preserve">272 544</w:t>
            </w:r>
          </w:p>
        </w:tc>
        <w:tc>
          <w:tcPr>
            <w:tcW w:w="931" w:type="dxa"/>
          </w:tcPr>
          <w:p>
            <w:pPr>
              <w:pStyle w:val="0"/>
              <w:jc w:val="center"/>
            </w:pPr>
            <w:r>
              <w:rPr>
                <w:sz w:val="20"/>
              </w:rPr>
              <w:t xml:space="preserve">190 981</w:t>
            </w:r>
          </w:p>
        </w:tc>
        <w:tc>
          <w:tcPr>
            <w:tcW w:w="601" w:type="dxa"/>
          </w:tcPr>
          <w:p>
            <w:pPr>
              <w:pStyle w:val="0"/>
              <w:jc w:val="center"/>
            </w:pPr>
            <w:r>
              <w:rPr>
                <w:sz w:val="20"/>
              </w:rPr>
              <w:t xml:space="preserve">70,0</w:t>
            </w:r>
          </w:p>
        </w:tc>
        <w:tc>
          <w:tcPr>
            <w:tcW w:w="876" w:type="dxa"/>
          </w:tcPr>
          <w:p>
            <w:pPr>
              <w:pStyle w:val="0"/>
              <w:jc w:val="center"/>
            </w:pPr>
            <w:r>
              <w:rPr>
                <w:sz w:val="20"/>
              </w:rPr>
              <w:t xml:space="preserve">289765</w:t>
            </w:r>
          </w:p>
        </w:tc>
        <w:tc>
          <w:tcPr>
            <w:tcW w:w="876" w:type="dxa"/>
          </w:tcPr>
          <w:p>
            <w:pPr>
              <w:pStyle w:val="0"/>
              <w:jc w:val="center"/>
            </w:pPr>
            <w:r>
              <w:rPr>
                <w:sz w:val="20"/>
              </w:rPr>
              <w:t xml:space="preserve">251563</w:t>
            </w:r>
          </w:p>
        </w:tc>
        <w:tc>
          <w:tcPr>
            <w:tcW w:w="601" w:type="dxa"/>
          </w:tcPr>
          <w:p>
            <w:pPr>
              <w:pStyle w:val="0"/>
              <w:jc w:val="center"/>
            </w:pPr>
            <w:r>
              <w:rPr>
                <w:sz w:val="20"/>
              </w:rPr>
              <w:t xml:space="preserve">86,8</w:t>
            </w:r>
          </w:p>
        </w:tc>
        <w:tc>
          <w:tcPr>
            <w:tcW w:w="876" w:type="dxa"/>
          </w:tcPr>
          <w:p>
            <w:pPr>
              <w:pStyle w:val="0"/>
              <w:jc w:val="center"/>
            </w:pPr>
            <w:r>
              <w:rPr>
                <w:sz w:val="20"/>
              </w:rPr>
              <w:t xml:space="preserve">464742</w:t>
            </w:r>
          </w:p>
        </w:tc>
        <w:tc>
          <w:tcPr>
            <w:tcW w:w="876" w:type="dxa"/>
          </w:tcPr>
          <w:p>
            <w:pPr>
              <w:pStyle w:val="0"/>
              <w:jc w:val="center"/>
            </w:pPr>
            <w:r>
              <w:rPr>
                <w:sz w:val="20"/>
              </w:rPr>
              <w:t xml:space="preserve">452532</w:t>
            </w:r>
          </w:p>
        </w:tc>
        <w:tc>
          <w:tcPr>
            <w:tcW w:w="711" w:type="dxa"/>
          </w:tcPr>
          <w:p>
            <w:pPr>
              <w:pStyle w:val="0"/>
              <w:jc w:val="center"/>
            </w:pPr>
            <w:r>
              <w:rPr>
                <w:sz w:val="20"/>
              </w:rPr>
              <w:t xml:space="preserve">97,4</w:t>
            </w:r>
          </w:p>
        </w:tc>
        <w:tc>
          <w:tcPr>
            <w:tcW w:w="876" w:type="dxa"/>
          </w:tcPr>
          <w:p>
            <w:pPr>
              <w:pStyle w:val="0"/>
              <w:jc w:val="center"/>
            </w:pPr>
            <w:r>
              <w:rPr>
                <w:sz w:val="20"/>
              </w:rPr>
              <w:t xml:space="preserve">540300</w:t>
            </w:r>
          </w:p>
        </w:tc>
        <w:tc>
          <w:tcPr>
            <w:tcW w:w="876" w:type="dxa"/>
          </w:tcPr>
          <w:p>
            <w:pPr>
              <w:pStyle w:val="0"/>
              <w:jc w:val="center"/>
            </w:pPr>
            <w:r>
              <w:rPr>
                <w:sz w:val="20"/>
              </w:rPr>
              <w:t xml:space="preserve">494340</w:t>
            </w:r>
          </w:p>
        </w:tc>
        <w:tc>
          <w:tcPr>
            <w:tcW w:w="601" w:type="dxa"/>
          </w:tcPr>
          <w:p>
            <w:pPr>
              <w:pStyle w:val="0"/>
              <w:jc w:val="center"/>
            </w:pPr>
            <w:r>
              <w:rPr>
                <w:sz w:val="20"/>
              </w:rPr>
              <w:t xml:space="preserve">91,5</w:t>
            </w:r>
          </w:p>
        </w:tc>
      </w:tr>
      <w:tr>
        <w:tc>
          <w:tcPr>
            <w:tcW w:w="2041" w:type="dxa"/>
          </w:tcPr>
          <w:p>
            <w:pPr>
              <w:pStyle w:val="0"/>
              <w:jc w:val="center"/>
            </w:pPr>
            <w:r>
              <w:rPr>
                <w:sz w:val="20"/>
              </w:rPr>
              <w:t xml:space="preserve">Профилактический медицинский осмотр</w:t>
            </w:r>
          </w:p>
        </w:tc>
        <w:tc>
          <w:tcPr>
            <w:tcW w:w="931" w:type="dxa"/>
          </w:tcPr>
          <w:p>
            <w:pPr>
              <w:pStyle w:val="0"/>
              <w:jc w:val="center"/>
            </w:pPr>
            <w:r>
              <w:rPr>
                <w:sz w:val="20"/>
              </w:rPr>
              <w:t xml:space="preserve">121 078</w:t>
            </w:r>
          </w:p>
        </w:tc>
        <w:tc>
          <w:tcPr>
            <w:tcW w:w="931" w:type="dxa"/>
          </w:tcPr>
          <w:p>
            <w:pPr>
              <w:pStyle w:val="0"/>
              <w:jc w:val="center"/>
            </w:pPr>
            <w:r>
              <w:rPr>
                <w:sz w:val="20"/>
              </w:rPr>
              <w:t xml:space="preserve">75 060</w:t>
            </w:r>
          </w:p>
        </w:tc>
        <w:tc>
          <w:tcPr>
            <w:tcW w:w="601" w:type="dxa"/>
          </w:tcPr>
          <w:p>
            <w:pPr>
              <w:pStyle w:val="0"/>
              <w:jc w:val="center"/>
            </w:pPr>
            <w:r>
              <w:rPr>
                <w:sz w:val="20"/>
              </w:rPr>
              <w:t xml:space="preserve">61,9</w:t>
            </w:r>
          </w:p>
        </w:tc>
        <w:tc>
          <w:tcPr>
            <w:tcW w:w="931" w:type="dxa"/>
          </w:tcPr>
          <w:p>
            <w:pPr>
              <w:pStyle w:val="0"/>
              <w:jc w:val="center"/>
            </w:pPr>
            <w:r>
              <w:rPr>
                <w:sz w:val="20"/>
              </w:rPr>
              <w:t xml:space="preserve">159 929</w:t>
            </w:r>
          </w:p>
        </w:tc>
        <w:tc>
          <w:tcPr>
            <w:tcW w:w="931" w:type="dxa"/>
          </w:tcPr>
          <w:p>
            <w:pPr>
              <w:pStyle w:val="0"/>
              <w:jc w:val="center"/>
            </w:pPr>
            <w:r>
              <w:rPr>
                <w:sz w:val="20"/>
              </w:rPr>
              <w:t xml:space="preserve">104 271</w:t>
            </w:r>
          </w:p>
        </w:tc>
        <w:tc>
          <w:tcPr>
            <w:tcW w:w="601" w:type="dxa"/>
          </w:tcPr>
          <w:p>
            <w:pPr>
              <w:pStyle w:val="0"/>
              <w:jc w:val="center"/>
            </w:pPr>
            <w:r>
              <w:rPr>
                <w:sz w:val="20"/>
              </w:rPr>
              <w:t xml:space="preserve">65,1</w:t>
            </w:r>
          </w:p>
        </w:tc>
        <w:tc>
          <w:tcPr>
            <w:tcW w:w="876" w:type="dxa"/>
          </w:tcPr>
          <w:p>
            <w:pPr>
              <w:pStyle w:val="0"/>
              <w:jc w:val="center"/>
            </w:pPr>
            <w:r>
              <w:rPr>
                <w:sz w:val="20"/>
              </w:rPr>
              <w:t xml:space="preserve">151190</w:t>
            </w:r>
          </w:p>
        </w:tc>
        <w:tc>
          <w:tcPr>
            <w:tcW w:w="876" w:type="dxa"/>
          </w:tcPr>
          <w:p>
            <w:pPr>
              <w:pStyle w:val="0"/>
              <w:jc w:val="center"/>
            </w:pPr>
            <w:r>
              <w:rPr>
                <w:sz w:val="20"/>
              </w:rPr>
              <w:t xml:space="preserve">137276</w:t>
            </w:r>
          </w:p>
        </w:tc>
        <w:tc>
          <w:tcPr>
            <w:tcW w:w="601" w:type="dxa"/>
          </w:tcPr>
          <w:p>
            <w:pPr>
              <w:pStyle w:val="0"/>
              <w:jc w:val="center"/>
            </w:pPr>
            <w:r>
              <w:rPr>
                <w:sz w:val="20"/>
              </w:rPr>
              <w:t xml:space="preserve">90,8</w:t>
            </w:r>
          </w:p>
        </w:tc>
        <w:tc>
          <w:tcPr>
            <w:tcW w:w="876" w:type="dxa"/>
          </w:tcPr>
          <w:p>
            <w:pPr>
              <w:pStyle w:val="0"/>
              <w:jc w:val="center"/>
            </w:pPr>
            <w:r>
              <w:rPr>
                <w:sz w:val="20"/>
              </w:rPr>
              <w:t xml:space="preserve">139245</w:t>
            </w:r>
          </w:p>
        </w:tc>
        <w:tc>
          <w:tcPr>
            <w:tcW w:w="876" w:type="dxa"/>
          </w:tcPr>
          <w:p>
            <w:pPr>
              <w:pStyle w:val="0"/>
              <w:jc w:val="center"/>
            </w:pPr>
            <w:r>
              <w:rPr>
                <w:sz w:val="20"/>
              </w:rPr>
              <w:t xml:space="preserve">140044</w:t>
            </w:r>
          </w:p>
        </w:tc>
        <w:tc>
          <w:tcPr>
            <w:tcW w:w="711" w:type="dxa"/>
          </w:tcPr>
          <w:p>
            <w:pPr>
              <w:pStyle w:val="0"/>
              <w:jc w:val="center"/>
            </w:pPr>
            <w:r>
              <w:rPr>
                <w:sz w:val="20"/>
              </w:rPr>
              <w:t xml:space="preserve">100,6</w:t>
            </w:r>
          </w:p>
        </w:tc>
        <w:tc>
          <w:tcPr>
            <w:tcW w:w="876" w:type="dxa"/>
          </w:tcPr>
          <w:p>
            <w:pPr>
              <w:pStyle w:val="0"/>
              <w:jc w:val="center"/>
            </w:pPr>
            <w:r>
              <w:rPr>
                <w:sz w:val="20"/>
              </w:rPr>
              <w:t xml:space="preserve">211901</w:t>
            </w:r>
          </w:p>
        </w:tc>
        <w:tc>
          <w:tcPr>
            <w:tcW w:w="876" w:type="dxa"/>
          </w:tcPr>
          <w:p>
            <w:pPr>
              <w:pStyle w:val="0"/>
              <w:jc w:val="center"/>
            </w:pPr>
            <w:r>
              <w:rPr>
                <w:sz w:val="20"/>
              </w:rPr>
              <w:t xml:space="preserve">197979</w:t>
            </w:r>
          </w:p>
        </w:tc>
        <w:tc>
          <w:tcPr>
            <w:tcW w:w="601" w:type="dxa"/>
          </w:tcPr>
          <w:p>
            <w:pPr>
              <w:pStyle w:val="0"/>
              <w:jc w:val="center"/>
            </w:pPr>
            <w:r>
              <w:rPr>
                <w:sz w:val="20"/>
              </w:rPr>
              <w:t xml:space="preserve">93,4</w:t>
            </w:r>
          </w:p>
        </w:tc>
      </w:tr>
      <w:tr>
        <w:tc>
          <w:tcPr>
            <w:tcW w:w="2041" w:type="dxa"/>
          </w:tcPr>
          <w:p>
            <w:pPr>
              <w:pStyle w:val="0"/>
              <w:jc w:val="center"/>
            </w:pPr>
            <w:r>
              <w:rPr>
                <w:sz w:val="20"/>
              </w:rPr>
              <w:t xml:space="preserve">Углубленная диспансеризация</w:t>
            </w:r>
          </w:p>
        </w:tc>
        <w:tc>
          <w:tcPr>
            <w:tcW w:w="931" w:type="dxa"/>
          </w:tcPr>
          <w:p>
            <w:pPr>
              <w:pStyle w:val="0"/>
              <w:jc w:val="center"/>
            </w:pPr>
            <w:r>
              <w:rPr>
                <w:sz w:val="20"/>
              </w:rPr>
              <w:t xml:space="preserve">-</w:t>
            </w:r>
          </w:p>
        </w:tc>
        <w:tc>
          <w:tcPr>
            <w:tcW w:w="931" w:type="dxa"/>
          </w:tcPr>
          <w:p>
            <w:pPr>
              <w:pStyle w:val="0"/>
              <w:jc w:val="center"/>
            </w:pPr>
            <w:r>
              <w:rPr>
                <w:sz w:val="20"/>
              </w:rPr>
              <w:t xml:space="preserve">-</w:t>
            </w:r>
          </w:p>
        </w:tc>
        <w:tc>
          <w:tcPr>
            <w:tcW w:w="601" w:type="dxa"/>
          </w:tcPr>
          <w:p>
            <w:pPr>
              <w:pStyle w:val="0"/>
              <w:jc w:val="center"/>
            </w:pPr>
            <w:r>
              <w:rPr>
                <w:sz w:val="20"/>
              </w:rPr>
              <w:t xml:space="preserve">-</w:t>
            </w:r>
          </w:p>
        </w:tc>
        <w:tc>
          <w:tcPr>
            <w:tcW w:w="931" w:type="dxa"/>
          </w:tcPr>
          <w:p>
            <w:pPr>
              <w:pStyle w:val="0"/>
              <w:jc w:val="center"/>
            </w:pPr>
            <w:r>
              <w:rPr>
                <w:sz w:val="20"/>
              </w:rPr>
              <w:t xml:space="preserve">101 396</w:t>
            </w:r>
          </w:p>
        </w:tc>
        <w:tc>
          <w:tcPr>
            <w:tcW w:w="931" w:type="dxa"/>
          </w:tcPr>
          <w:p>
            <w:pPr>
              <w:pStyle w:val="0"/>
              <w:jc w:val="center"/>
            </w:pPr>
            <w:r>
              <w:rPr>
                <w:sz w:val="20"/>
              </w:rPr>
              <w:t xml:space="preserve">32 746</w:t>
            </w:r>
          </w:p>
        </w:tc>
        <w:tc>
          <w:tcPr>
            <w:tcW w:w="601" w:type="dxa"/>
          </w:tcPr>
          <w:p>
            <w:pPr>
              <w:pStyle w:val="0"/>
              <w:jc w:val="center"/>
            </w:pPr>
            <w:r>
              <w:rPr>
                <w:sz w:val="20"/>
              </w:rPr>
              <w:t xml:space="preserve">32,2</w:t>
            </w:r>
          </w:p>
        </w:tc>
        <w:tc>
          <w:tcPr>
            <w:tcW w:w="876" w:type="dxa"/>
          </w:tcPr>
          <w:p>
            <w:pPr>
              <w:pStyle w:val="0"/>
              <w:jc w:val="center"/>
            </w:pPr>
            <w:r>
              <w:rPr>
                <w:sz w:val="20"/>
              </w:rPr>
              <w:t xml:space="preserve">85 205</w:t>
            </w:r>
          </w:p>
        </w:tc>
        <w:tc>
          <w:tcPr>
            <w:tcW w:w="876" w:type="dxa"/>
          </w:tcPr>
          <w:p>
            <w:pPr>
              <w:pStyle w:val="0"/>
              <w:jc w:val="center"/>
            </w:pPr>
            <w:r>
              <w:rPr>
                <w:sz w:val="20"/>
              </w:rPr>
              <w:t xml:space="preserve">63708</w:t>
            </w:r>
          </w:p>
        </w:tc>
        <w:tc>
          <w:tcPr>
            <w:tcW w:w="601" w:type="dxa"/>
          </w:tcPr>
          <w:p>
            <w:pPr>
              <w:pStyle w:val="0"/>
              <w:jc w:val="center"/>
            </w:pPr>
            <w:r>
              <w:rPr>
                <w:sz w:val="20"/>
              </w:rPr>
              <w:t xml:space="preserve">74,8</w:t>
            </w:r>
          </w:p>
        </w:tc>
        <w:tc>
          <w:tcPr>
            <w:tcW w:w="876" w:type="dxa"/>
          </w:tcPr>
          <w:p>
            <w:pPr>
              <w:pStyle w:val="0"/>
              <w:jc w:val="center"/>
            </w:pPr>
            <w:r>
              <w:rPr>
                <w:sz w:val="20"/>
              </w:rPr>
              <w:t xml:space="preserve">41000</w:t>
            </w:r>
          </w:p>
        </w:tc>
        <w:tc>
          <w:tcPr>
            <w:tcW w:w="876" w:type="dxa"/>
          </w:tcPr>
          <w:p>
            <w:pPr>
              <w:pStyle w:val="0"/>
              <w:jc w:val="center"/>
            </w:pPr>
            <w:r>
              <w:rPr>
                <w:sz w:val="20"/>
              </w:rPr>
              <w:t xml:space="preserve">42887</w:t>
            </w:r>
          </w:p>
        </w:tc>
        <w:tc>
          <w:tcPr>
            <w:tcW w:w="711" w:type="dxa"/>
          </w:tcPr>
          <w:p>
            <w:pPr>
              <w:pStyle w:val="0"/>
              <w:jc w:val="center"/>
            </w:pPr>
            <w:r>
              <w:rPr>
                <w:sz w:val="20"/>
              </w:rPr>
              <w:t xml:space="preserve">104,6</w:t>
            </w:r>
          </w:p>
        </w:tc>
        <w:tc>
          <w:tcPr>
            <w:tcW w:w="876" w:type="dxa"/>
          </w:tcPr>
          <w:p>
            <w:pPr>
              <w:pStyle w:val="0"/>
              <w:jc w:val="center"/>
            </w:pPr>
            <w:r>
              <w:rPr>
                <w:sz w:val="20"/>
              </w:rPr>
              <w:t xml:space="preserve">10000</w:t>
            </w:r>
          </w:p>
        </w:tc>
        <w:tc>
          <w:tcPr>
            <w:tcW w:w="876" w:type="dxa"/>
          </w:tcPr>
          <w:p>
            <w:pPr>
              <w:pStyle w:val="0"/>
              <w:jc w:val="center"/>
            </w:pPr>
            <w:r>
              <w:rPr>
                <w:sz w:val="20"/>
              </w:rPr>
              <w:t xml:space="preserve">8821</w:t>
            </w:r>
          </w:p>
        </w:tc>
        <w:tc>
          <w:tcPr>
            <w:tcW w:w="601" w:type="dxa"/>
          </w:tcPr>
          <w:p>
            <w:pPr>
              <w:pStyle w:val="0"/>
              <w:jc w:val="center"/>
            </w:pPr>
            <w:r>
              <w:rPr>
                <w:sz w:val="20"/>
              </w:rPr>
              <w:t xml:space="preserve">88,2</w:t>
            </w:r>
          </w:p>
        </w:tc>
      </w:tr>
      <w:tr>
        <w:tc>
          <w:tcPr>
            <w:tcW w:w="2041" w:type="dxa"/>
          </w:tcPr>
          <w:p>
            <w:pPr>
              <w:pStyle w:val="0"/>
              <w:jc w:val="center"/>
            </w:pPr>
            <w:r>
              <w:rPr>
                <w:sz w:val="20"/>
              </w:rPr>
              <w:t xml:space="preserve">Диспансеризация репродуктивного здоровья</w:t>
            </w:r>
          </w:p>
        </w:tc>
        <w:tc>
          <w:tcPr>
            <w:tcW w:w="931" w:type="dxa"/>
          </w:tcPr>
          <w:p>
            <w:pPr>
              <w:pStyle w:val="0"/>
              <w:jc w:val="center"/>
            </w:pPr>
            <w:r>
              <w:rPr>
                <w:sz w:val="20"/>
              </w:rPr>
              <w:t xml:space="preserve">-</w:t>
            </w:r>
          </w:p>
        </w:tc>
        <w:tc>
          <w:tcPr>
            <w:tcW w:w="931" w:type="dxa"/>
          </w:tcPr>
          <w:p>
            <w:pPr>
              <w:pStyle w:val="0"/>
              <w:jc w:val="center"/>
            </w:pPr>
            <w:r>
              <w:rPr>
                <w:sz w:val="20"/>
              </w:rPr>
              <w:t xml:space="preserve">-</w:t>
            </w:r>
          </w:p>
        </w:tc>
        <w:tc>
          <w:tcPr>
            <w:tcW w:w="601" w:type="dxa"/>
          </w:tcPr>
          <w:p>
            <w:pPr>
              <w:pStyle w:val="0"/>
              <w:jc w:val="center"/>
            </w:pPr>
            <w:r>
              <w:rPr>
                <w:sz w:val="20"/>
              </w:rPr>
              <w:t xml:space="preserve">-</w:t>
            </w:r>
          </w:p>
        </w:tc>
        <w:tc>
          <w:tcPr>
            <w:tcW w:w="931" w:type="dxa"/>
          </w:tcPr>
          <w:p>
            <w:pPr>
              <w:pStyle w:val="0"/>
              <w:jc w:val="center"/>
            </w:pPr>
            <w:r>
              <w:rPr>
                <w:sz w:val="20"/>
              </w:rPr>
              <w:t xml:space="preserve">-</w:t>
            </w:r>
          </w:p>
        </w:tc>
        <w:tc>
          <w:tcPr>
            <w:tcW w:w="931" w:type="dxa"/>
          </w:tcPr>
          <w:p>
            <w:pPr>
              <w:pStyle w:val="0"/>
              <w:jc w:val="center"/>
            </w:pPr>
            <w:r>
              <w:rPr>
                <w:sz w:val="20"/>
              </w:rPr>
              <w:t xml:space="preserve">-</w:t>
            </w:r>
          </w:p>
        </w:tc>
        <w:tc>
          <w:tcPr>
            <w:tcW w:w="601" w:type="dxa"/>
          </w:tcPr>
          <w:p>
            <w:pPr>
              <w:pStyle w:val="0"/>
              <w:jc w:val="center"/>
            </w:pPr>
            <w:r>
              <w:rPr>
                <w:sz w:val="20"/>
              </w:rPr>
              <w:t xml:space="preserve">-</w:t>
            </w:r>
          </w:p>
        </w:tc>
        <w:tc>
          <w:tcPr>
            <w:tcW w:w="876" w:type="dxa"/>
          </w:tcPr>
          <w:p>
            <w:pPr>
              <w:pStyle w:val="0"/>
              <w:jc w:val="center"/>
            </w:pPr>
            <w:r>
              <w:rPr>
                <w:sz w:val="20"/>
              </w:rPr>
              <w:t xml:space="preserve">-</w:t>
            </w:r>
          </w:p>
        </w:tc>
        <w:tc>
          <w:tcPr>
            <w:tcW w:w="876" w:type="dxa"/>
          </w:tcPr>
          <w:p>
            <w:pPr>
              <w:pStyle w:val="0"/>
              <w:jc w:val="center"/>
            </w:pPr>
            <w:r>
              <w:rPr>
                <w:sz w:val="20"/>
              </w:rPr>
              <w:t xml:space="preserve">-</w:t>
            </w:r>
          </w:p>
        </w:tc>
        <w:tc>
          <w:tcPr>
            <w:tcW w:w="601" w:type="dxa"/>
          </w:tcPr>
          <w:p>
            <w:pPr>
              <w:pStyle w:val="0"/>
              <w:jc w:val="center"/>
            </w:pPr>
            <w:r>
              <w:rPr>
                <w:sz w:val="20"/>
              </w:rPr>
              <w:t xml:space="preserve">-</w:t>
            </w:r>
          </w:p>
        </w:tc>
        <w:tc>
          <w:tcPr>
            <w:tcW w:w="876" w:type="dxa"/>
          </w:tcPr>
          <w:p>
            <w:pPr>
              <w:pStyle w:val="0"/>
              <w:jc w:val="center"/>
            </w:pPr>
            <w:r>
              <w:rPr>
                <w:sz w:val="20"/>
              </w:rPr>
              <w:t xml:space="preserve">-</w:t>
            </w:r>
          </w:p>
        </w:tc>
        <w:tc>
          <w:tcPr>
            <w:tcW w:w="876" w:type="dxa"/>
          </w:tcPr>
          <w:p>
            <w:pPr>
              <w:pStyle w:val="0"/>
              <w:jc w:val="center"/>
            </w:pPr>
            <w:r>
              <w:rPr>
                <w:sz w:val="20"/>
              </w:rPr>
              <w:t xml:space="preserve">-</w:t>
            </w:r>
          </w:p>
        </w:tc>
        <w:tc>
          <w:tcPr>
            <w:tcW w:w="711" w:type="dxa"/>
          </w:tcPr>
          <w:p>
            <w:pPr>
              <w:pStyle w:val="0"/>
              <w:jc w:val="center"/>
            </w:pPr>
            <w:r>
              <w:rPr>
                <w:sz w:val="20"/>
              </w:rPr>
              <w:t xml:space="preserve">-</w:t>
            </w:r>
          </w:p>
        </w:tc>
        <w:tc>
          <w:tcPr>
            <w:tcW w:w="876" w:type="dxa"/>
          </w:tcPr>
          <w:p>
            <w:pPr>
              <w:pStyle w:val="0"/>
              <w:jc w:val="center"/>
            </w:pPr>
            <w:r>
              <w:rPr>
                <w:sz w:val="20"/>
              </w:rPr>
              <w:t xml:space="preserve">170359</w:t>
            </w:r>
          </w:p>
        </w:tc>
        <w:tc>
          <w:tcPr>
            <w:tcW w:w="876" w:type="dxa"/>
          </w:tcPr>
          <w:p>
            <w:pPr>
              <w:pStyle w:val="0"/>
              <w:jc w:val="center"/>
            </w:pPr>
            <w:r>
              <w:rPr>
                <w:sz w:val="20"/>
              </w:rPr>
              <w:t xml:space="preserve">91308</w:t>
            </w:r>
          </w:p>
        </w:tc>
        <w:tc>
          <w:tcPr>
            <w:tcW w:w="601" w:type="dxa"/>
          </w:tcPr>
          <w:p>
            <w:pPr>
              <w:pStyle w:val="0"/>
              <w:jc w:val="center"/>
            </w:pPr>
            <w:r>
              <w:rPr>
                <w:sz w:val="20"/>
              </w:rPr>
              <w:t xml:space="preserve">53,6</w:t>
            </w:r>
          </w:p>
        </w:tc>
      </w:tr>
      <w:tr>
        <w:tc>
          <w:tcPr>
            <w:tcW w:w="2041" w:type="dxa"/>
          </w:tcPr>
          <w:p>
            <w:pPr>
              <w:pStyle w:val="0"/>
              <w:jc w:val="right"/>
            </w:pPr>
            <w:r>
              <w:rPr>
                <w:sz w:val="20"/>
              </w:rPr>
              <w:t xml:space="preserve">Итого</w:t>
            </w:r>
          </w:p>
        </w:tc>
        <w:tc>
          <w:tcPr>
            <w:tcW w:w="931" w:type="dxa"/>
          </w:tcPr>
          <w:p>
            <w:pPr>
              <w:pStyle w:val="0"/>
              <w:jc w:val="center"/>
            </w:pPr>
            <w:r>
              <w:rPr>
                <w:sz w:val="20"/>
              </w:rPr>
              <w:t xml:space="preserve">384 502</w:t>
            </w:r>
          </w:p>
        </w:tc>
        <w:tc>
          <w:tcPr>
            <w:tcW w:w="931" w:type="dxa"/>
          </w:tcPr>
          <w:p>
            <w:pPr>
              <w:pStyle w:val="0"/>
              <w:jc w:val="center"/>
            </w:pPr>
            <w:r>
              <w:rPr>
                <w:sz w:val="20"/>
              </w:rPr>
              <w:t xml:space="preserve">239 732</w:t>
            </w:r>
          </w:p>
        </w:tc>
        <w:tc>
          <w:tcPr>
            <w:tcW w:w="601" w:type="dxa"/>
          </w:tcPr>
          <w:p>
            <w:pPr>
              <w:pStyle w:val="0"/>
              <w:jc w:val="center"/>
            </w:pPr>
            <w:r>
              <w:rPr>
                <w:sz w:val="20"/>
              </w:rPr>
              <w:t xml:space="preserve">62,2</w:t>
            </w:r>
          </w:p>
        </w:tc>
        <w:tc>
          <w:tcPr>
            <w:tcW w:w="931" w:type="dxa"/>
          </w:tcPr>
          <w:p>
            <w:pPr>
              <w:pStyle w:val="0"/>
              <w:jc w:val="center"/>
            </w:pPr>
            <w:r>
              <w:rPr>
                <w:sz w:val="20"/>
              </w:rPr>
              <w:t xml:space="preserve">533 869</w:t>
            </w:r>
          </w:p>
        </w:tc>
        <w:tc>
          <w:tcPr>
            <w:tcW w:w="931" w:type="dxa"/>
          </w:tcPr>
          <w:p>
            <w:pPr>
              <w:pStyle w:val="0"/>
              <w:jc w:val="center"/>
            </w:pPr>
            <w:r>
              <w:rPr>
                <w:sz w:val="20"/>
              </w:rPr>
              <w:t xml:space="preserve">327 998</w:t>
            </w:r>
          </w:p>
        </w:tc>
        <w:tc>
          <w:tcPr>
            <w:tcW w:w="601" w:type="dxa"/>
          </w:tcPr>
          <w:p>
            <w:pPr>
              <w:pStyle w:val="0"/>
              <w:jc w:val="center"/>
            </w:pPr>
            <w:r>
              <w:rPr>
                <w:sz w:val="20"/>
              </w:rPr>
              <w:t xml:space="preserve">55,7</w:t>
            </w:r>
          </w:p>
        </w:tc>
        <w:tc>
          <w:tcPr>
            <w:tcW w:w="876" w:type="dxa"/>
          </w:tcPr>
          <w:p>
            <w:pPr>
              <w:pStyle w:val="0"/>
              <w:jc w:val="center"/>
            </w:pPr>
            <w:r>
              <w:rPr>
                <w:sz w:val="20"/>
              </w:rPr>
              <w:t xml:space="preserve">526160</w:t>
            </w:r>
          </w:p>
        </w:tc>
        <w:tc>
          <w:tcPr>
            <w:tcW w:w="876" w:type="dxa"/>
          </w:tcPr>
          <w:p>
            <w:pPr>
              <w:pStyle w:val="0"/>
              <w:jc w:val="center"/>
            </w:pPr>
            <w:r>
              <w:rPr>
                <w:sz w:val="20"/>
              </w:rPr>
              <w:t xml:space="preserve">452547</w:t>
            </w:r>
          </w:p>
        </w:tc>
        <w:tc>
          <w:tcPr>
            <w:tcW w:w="601" w:type="dxa"/>
          </w:tcPr>
          <w:p>
            <w:pPr>
              <w:pStyle w:val="0"/>
              <w:jc w:val="center"/>
            </w:pPr>
            <w:r>
              <w:rPr>
                <w:sz w:val="20"/>
              </w:rPr>
              <w:t xml:space="preserve">84,1</w:t>
            </w:r>
          </w:p>
        </w:tc>
        <w:tc>
          <w:tcPr>
            <w:tcW w:w="876" w:type="dxa"/>
          </w:tcPr>
          <w:p>
            <w:pPr>
              <w:pStyle w:val="0"/>
              <w:jc w:val="center"/>
            </w:pPr>
            <w:r>
              <w:rPr>
                <w:sz w:val="20"/>
              </w:rPr>
              <w:t xml:space="preserve">644987</w:t>
            </w:r>
          </w:p>
        </w:tc>
        <w:tc>
          <w:tcPr>
            <w:tcW w:w="876" w:type="dxa"/>
          </w:tcPr>
          <w:p>
            <w:pPr>
              <w:pStyle w:val="0"/>
              <w:jc w:val="center"/>
            </w:pPr>
            <w:r>
              <w:rPr>
                <w:sz w:val="20"/>
              </w:rPr>
              <w:t xml:space="preserve">635463</w:t>
            </w:r>
          </w:p>
        </w:tc>
        <w:tc>
          <w:tcPr>
            <w:tcW w:w="711" w:type="dxa"/>
          </w:tcPr>
          <w:p>
            <w:pPr>
              <w:pStyle w:val="0"/>
              <w:jc w:val="center"/>
            </w:pPr>
            <w:r>
              <w:rPr>
                <w:sz w:val="20"/>
              </w:rPr>
              <w:t xml:space="preserve">100,8</w:t>
            </w:r>
          </w:p>
        </w:tc>
        <w:tc>
          <w:tcPr>
            <w:tcW w:w="876" w:type="dxa"/>
          </w:tcPr>
          <w:p>
            <w:pPr>
              <w:pStyle w:val="0"/>
              <w:jc w:val="center"/>
            </w:pPr>
            <w:r>
              <w:rPr>
                <w:sz w:val="20"/>
              </w:rPr>
              <w:t xml:space="preserve">932290</w:t>
            </w:r>
          </w:p>
        </w:tc>
        <w:tc>
          <w:tcPr>
            <w:tcW w:w="876" w:type="dxa"/>
          </w:tcPr>
          <w:p>
            <w:pPr>
              <w:pStyle w:val="0"/>
              <w:jc w:val="center"/>
            </w:pPr>
            <w:r>
              <w:rPr>
                <w:sz w:val="20"/>
              </w:rPr>
              <w:t xml:space="preserve">792448</w:t>
            </w:r>
          </w:p>
        </w:tc>
        <w:tc>
          <w:tcPr>
            <w:tcW w:w="601" w:type="dxa"/>
          </w:tcPr>
          <w:p>
            <w:pPr>
              <w:pStyle w:val="0"/>
              <w:jc w:val="center"/>
            </w:pPr>
            <w:r>
              <w:rPr>
                <w:sz w:val="20"/>
              </w:rPr>
              <w:t xml:space="preserve">82,5</w:t>
            </w:r>
          </w:p>
        </w:tc>
      </w:tr>
    </w:tbl>
    <w:p>
      <w:pPr>
        <w:sectPr>
          <w:headerReference w:type="default" r:id="rId17"/>
          <w:headerReference w:type="first" r:id="rId17"/>
          <w:footerReference w:type="default" r:id="rId18"/>
          <w:footerReference w:type="first" r:id="rId18"/>
          <w:pgSz w:w="16838" w:h="11906" w:orient="landscape"/>
          <w:pgMar w:top="1133" w:right="397" w:bottom="566" w:left="397" w:header="0" w:footer="0" w:gutter="0"/>
          <w:titlePg/>
        </w:sectPr>
      </w:pPr>
    </w:p>
    <w:p>
      <w:pPr>
        <w:pStyle w:val="0"/>
        <w:jc w:val="both"/>
      </w:pPr>
      <w:r>
        <w:rPr>
          <w:sz w:val="20"/>
        </w:rPr>
      </w:r>
    </w:p>
    <w:p>
      <w:pPr>
        <w:pStyle w:val="0"/>
        <w:ind w:firstLine="540"/>
        <w:jc w:val="both"/>
      </w:pPr>
      <w:r>
        <w:rPr>
          <w:sz w:val="20"/>
        </w:rPr>
        <w:t xml:space="preserve">В результате проведенной диспансеризации и профилактических медицинских осмотров выявлены факторы риска развития хронических неинфекционных заболеваний. Выявленные факторы риска хронических неинфекционных заболеваний представлены в таблице N 9.</w:t>
      </w:r>
    </w:p>
    <w:p>
      <w:pPr>
        <w:pStyle w:val="0"/>
        <w:jc w:val="both"/>
      </w:pPr>
      <w:r>
        <w:rPr>
          <w:sz w:val="20"/>
        </w:rPr>
      </w:r>
    </w:p>
    <w:p>
      <w:pPr>
        <w:pStyle w:val="0"/>
        <w:jc w:val="right"/>
      </w:pPr>
      <w:r>
        <w:rPr>
          <w:sz w:val="20"/>
        </w:rPr>
        <w:t xml:space="preserve">Таблица N 9</w:t>
      </w:r>
    </w:p>
    <w:p>
      <w:pPr>
        <w:pStyle w:val="0"/>
        <w:jc w:val="both"/>
      </w:pPr>
      <w:r>
        <w:rPr>
          <w:sz w:val="20"/>
        </w:rPr>
      </w:r>
    </w:p>
    <w:p>
      <w:pPr>
        <w:pStyle w:val="0"/>
        <w:jc w:val="center"/>
      </w:pPr>
      <w:r>
        <w:rPr>
          <w:sz w:val="20"/>
        </w:rPr>
        <w:t xml:space="preserve">Выявление факторов риска развития хронических</w:t>
      </w:r>
    </w:p>
    <w:p>
      <w:pPr>
        <w:pStyle w:val="0"/>
        <w:jc w:val="center"/>
      </w:pPr>
      <w:r>
        <w:rPr>
          <w:sz w:val="20"/>
        </w:rPr>
        <w:t xml:space="preserve">неинфекционных заболеваний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891"/>
        <w:gridCol w:w="890"/>
        <w:gridCol w:w="891"/>
        <w:gridCol w:w="890"/>
        <w:gridCol w:w="890"/>
      </w:tblGrid>
      <w:tr>
        <w:tc>
          <w:tcPr>
            <w:tcW w:w="4535" w:type="dxa"/>
          </w:tcPr>
          <w:p>
            <w:pPr>
              <w:pStyle w:val="0"/>
              <w:jc w:val="center"/>
            </w:pPr>
            <w:r>
              <w:rPr>
                <w:sz w:val="20"/>
              </w:rPr>
              <w:t xml:space="preserve">Наименование фактора риска</w:t>
            </w:r>
          </w:p>
        </w:tc>
        <w:tc>
          <w:tcPr>
            <w:tcW w:w="891" w:type="dxa"/>
          </w:tcPr>
          <w:p>
            <w:pPr>
              <w:pStyle w:val="0"/>
              <w:jc w:val="center"/>
            </w:pPr>
            <w:r>
              <w:rPr>
                <w:sz w:val="20"/>
              </w:rPr>
              <w:t xml:space="preserve">2020</w:t>
            </w:r>
          </w:p>
        </w:tc>
        <w:tc>
          <w:tcPr>
            <w:tcW w:w="890" w:type="dxa"/>
          </w:tcPr>
          <w:p>
            <w:pPr>
              <w:pStyle w:val="0"/>
              <w:jc w:val="center"/>
            </w:pPr>
            <w:r>
              <w:rPr>
                <w:sz w:val="20"/>
              </w:rPr>
              <w:t xml:space="preserve">2021</w:t>
            </w:r>
          </w:p>
        </w:tc>
        <w:tc>
          <w:tcPr>
            <w:tcW w:w="891" w:type="dxa"/>
          </w:tcPr>
          <w:p>
            <w:pPr>
              <w:pStyle w:val="0"/>
              <w:jc w:val="center"/>
            </w:pPr>
            <w:r>
              <w:rPr>
                <w:sz w:val="20"/>
              </w:rPr>
              <w:t xml:space="preserve">2022</w:t>
            </w:r>
          </w:p>
        </w:tc>
        <w:tc>
          <w:tcPr>
            <w:tcW w:w="890" w:type="dxa"/>
          </w:tcPr>
          <w:p>
            <w:pPr>
              <w:pStyle w:val="0"/>
              <w:jc w:val="center"/>
            </w:pPr>
            <w:r>
              <w:rPr>
                <w:sz w:val="20"/>
              </w:rPr>
              <w:t xml:space="preserve">2023</w:t>
            </w:r>
          </w:p>
        </w:tc>
        <w:tc>
          <w:tcPr>
            <w:tcW w:w="890" w:type="dxa"/>
          </w:tcPr>
          <w:p>
            <w:pPr>
              <w:pStyle w:val="0"/>
              <w:jc w:val="center"/>
            </w:pPr>
            <w:r>
              <w:rPr>
                <w:sz w:val="20"/>
              </w:rPr>
              <w:t xml:space="preserve">2024</w:t>
            </w:r>
          </w:p>
        </w:tc>
      </w:tr>
      <w:tr>
        <w:tc>
          <w:tcPr>
            <w:tcW w:w="4535" w:type="dxa"/>
          </w:tcPr>
          <w:p>
            <w:pPr>
              <w:pStyle w:val="0"/>
              <w:jc w:val="center"/>
            </w:pPr>
            <w:r>
              <w:rPr>
                <w:sz w:val="20"/>
              </w:rPr>
              <w:t xml:space="preserve">Гиперхолестеринемия</w:t>
            </w:r>
          </w:p>
        </w:tc>
        <w:tc>
          <w:tcPr>
            <w:tcW w:w="891" w:type="dxa"/>
          </w:tcPr>
          <w:p>
            <w:pPr>
              <w:pStyle w:val="0"/>
              <w:jc w:val="center"/>
            </w:pPr>
            <w:r>
              <w:rPr>
                <w:sz w:val="20"/>
              </w:rPr>
              <w:t xml:space="preserve">6,1</w:t>
            </w:r>
          </w:p>
        </w:tc>
        <w:tc>
          <w:tcPr>
            <w:tcW w:w="890" w:type="dxa"/>
          </w:tcPr>
          <w:p>
            <w:pPr>
              <w:pStyle w:val="0"/>
              <w:jc w:val="center"/>
            </w:pPr>
            <w:r>
              <w:rPr>
                <w:sz w:val="20"/>
              </w:rPr>
              <w:t xml:space="preserve">6,3</w:t>
            </w:r>
          </w:p>
        </w:tc>
        <w:tc>
          <w:tcPr>
            <w:tcW w:w="891" w:type="dxa"/>
          </w:tcPr>
          <w:p>
            <w:pPr>
              <w:pStyle w:val="0"/>
              <w:jc w:val="center"/>
            </w:pPr>
            <w:r>
              <w:rPr>
                <w:sz w:val="20"/>
              </w:rPr>
              <w:t xml:space="preserve">9,7</w:t>
            </w:r>
          </w:p>
        </w:tc>
        <w:tc>
          <w:tcPr>
            <w:tcW w:w="890" w:type="dxa"/>
          </w:tcPr>
          <w:p>
            <w:pPr>
              <w:pStyle w:val="0"/>
              <w:jc w:val="center"/>
            </w:pPr>
            <w:r>
              <w:rPr>
                <w:sz w:val="20"/>
              </w:rPr>
              <w:t xml:space="preserve">11,0</w:t>
            </w:r>
          </w:p>
        </w:tc>
        <w:tc>
          <w:tcPr>
            <w:tcW w:w="890" w:type="dxa"/>
          </w:tcPr>
          <w:p>
            <w:pPr>
              <w:pStyle w:val="0"/>
              <w:jc w:val="center"/>
            </w:pPr>
            <w:r>
              <w:rPr>
                <w:sz w:val="20"/>
              </w:rPr>
              <w:t xml:space="preserve">16,2</w:t>
            </w:r>
          </w:p>
        </w:tc>
      </w:tr>
      <w:tr>
        <w:tc>
          <w:tcPr>
            <w:tcW w:w="4535" w:type="dxa"/>
          </w:tcPr>
          <w:p>
            <w:pPr>
              <w:pStyle w:val="0"/>
              <w:jc w:val="center"/>
            </w:pPr>
            <w:r>
              <w:rPr>
                <w:sz w:val="20"/>
              </w:rPr>
              <w:t xml:space="preserve">Гипергликемия</w:t>
            </w:r>
          </w:p>
        </w:tc>
        <w:tc>
          <w:tcPr>
            <w:tcW w:w="891" w:type="dxa"/>
          </w:tcPr>
          <w:p>
            <w:pPr>
              <w:pStyle w:val="0"/>
              <w:jc w:val="center"/>
            </w:pPr>
            <w:r>
              <w:rPr>
                <w:sz w:val="20"/>
              </w:rPr>
              <w:t xml:space="preserve">3,3</w:t>
            </w:r>
          </w:p>
        </w:tc>
        <w:tc>
          <w:tcPr>
            <w:tcW w:w="890" w:type="dxa"/>
          </w:tcPr>
          <w:p>
            <w:pPr>
              <w:pStyle w:val="0"/>
              <w:jc w:val="center"/>
            </w:pPr>
            <w:r>
              <w:rPr>
                <w:sz w:val="20"/>
              </w:rPr>
              <w:t xml:space="preserve">2,9</w:t>
            </w:r>
          </w:p>
        </w:tc>
        <w:tc>
          <w:tcPr>
            <w:tcW w:w="891" w:type="dxa"/>
          </w:tcPr>
          <w:p>
            <w:pPr>
              <w:pStyle w:val="0"/>
              <w:jc w:val="center"/>
            </w:pPr>
            <w:r>
              <w:rPr>
                <w:sz w:val="20"/>
              </w:rPr>
              <w:t xml:space="preserve">3,4</w:t>
            </w:r>
          </w:p>
        </w:tc>
        <w:tc>
          <w:tcPr>
            <w:tcW w:w="890" w:type="dxa"/>
          </w:tcPr>
          <w:p>
            <w:pPr>
              <w:pStyle w:val="0"/>
              <w:jc w:val="center"/>
            </w:pPr>
            <w:r>
              <w:rPr>
                <w:sz w:val="20"/>
              </w:rPr>
              <w:t xml:space="preserve">6,2</w:t>
            </w:r>
          </w:p>
        </w:tc>
        <w:tc>
          <w:tcPr>
            <w:tcW w:w="890" w:type="dxa"/>
          </w:tcPr>
          <w:p>
            <w:pPr>
              <w:pStyle w:val="0"/>
              <w:jc w:val="center"/>
            </w:pPr>
            <w:r>
              <w:rPr>
                <w:sz w:val="20"/>
              </w:rPr>
              <w:t xml:space="preserve">5,7</w:t>
            </w:r>
          </w:p>
        </w:tc>
      </w:tr>
      <w:tr>
        <w:tc>
          <w:tcPr>
            <w:tcW w:w="4535" w:type="dxa"/>
          </w:tcPr>
          <w:p>
            <w:pPr>
              <w:pStyle w:val="0"/>
              <w:jc w:val="center"/>
            </w:pPr>
            <w:r>
              <w:rPr>
                <w:sz w:val="20"/>
              </w:rPr>
              <w:t xml:space="preserve">Курение табака</w:t>
            </w:r>
          </w:p>
        </w:tc>
        <w:tc>
          <w:tcPr>
            <w:tcW w:w="891" w:type="dxa"/>
          </w:tcPr>
          <w:p>
            <w:pPr>
              <w:pStyle w:val="0"/>
              <w:jc w:val="center"/>
            </w:pPr>
            <w:r>
              <w:rPr>
                <w:sz w:val="20"/>
              </w:rPr>
              <w:t xml:space="preserve">7,6</w:t>
            </w:r>
          </w:p>
        </w:tc>
        <w:tc>
          <w:tcPr>
            <w:tcW w:w="890" w:type="dxa"/>
          </w:tcPr>
          <w:p>
            <w:pPr>
              <w:pStyle w:val="0"/>
              <w:jc w:val="center"/>
            </w:pPr>
            <w:r>
              <w:rPr>
                <w:sz w:val="20"/>
              </w:rPr>
              <w:t xml:space="preserve">8,0</w:t>
            </w:r>
          </w:p>
        </w:tc>
        <w:tc>
          <w:tcPr>
            <w:tcW w:w="891" w:type="dxa"/>
          </w:tcPr>
          <w:p>
            <w:pPr>
              <w:pStyle w:val="0"/>
              <w:jc w:val="center"/>
            </w:pPr>
            <w:r>
              <w:rPr>
                <w:sz w:val="20"/>
              </w:rPr>
              <w:t xml:space="preserve">7,8</w:t>
            </w:r>
          </w:p>
        </w:tc>
        <w:tc>
          <w:tcPr>
            <w:tcW w:w="890" w:type="dxa"/>
          </w:tcPr>
          <w:p>
            <w:pPr>
              <w:pStyle w:val="0"/>
              <w:jc w:val="center"/>
            </w:pPr>
            <w:r>
              <w:rPr>
                <w:sz w:val="20"/>
              </w:rPr>
              <w:t xml:space="preserve">11,5</w:t>
            </w:r>
          </w:p>
        </w:tc>
        <w:tc>
          <w:tcPr>
            <w:tcW w:w="890" w:type="dxa"/>
          </w:tcPr>
          <w:p>
            <w:pPr>
              <w:pStyle w:val="0"/>
              <w:jc w:val="center"/>
            </w:pPr>
            <w:r>
              <w:rPr>
                <w:sz w:val="20"/>
              </w:rPr>
              <w:t xml:space="preserve">12,3</w:t>
            </w:r>
          </w:p>
        </w:tc>
      </w:tr>
      <w:tr>
        <w:tc>
          <w:tcPr>
            <w:tcW w:w="4535" w:type="dxa"/>
          </w:tcPr>
          <w:p>
            <w:pPr>
              <w:pStyle w:val="0"/>
              <w:jc w:val="center"/>
            </w:pPr>
            <w:r>
              <w:rPr>
                <w:sz w:val="20"/>
              </w:rPr>
              <w:t xml:space="preserve">Нерациональное питание</w:t>
            </w:r>
          </w:p>
        </w:tc>
        <w:tc>
          <w:tcPr>
            <w:tcW w:w="891" w:type="dxa"/>
          </w:tcPr>
          <w:p>
            <w:pPr>
              <w:pStyle w:val="0"/>
              <w:jc w:val="center"/>
            </w:pPr>
            <w:r>
              <w:rPr>
                <w:sz w:val="20"/>
              </w:rPr>
              <w:t xml:space="preserve">13,7</w:t>
            </w:r>
          </w:p>
        </w:tc>
        <w:tc>
          <w:tcPr>
            <w:tcW w:w="890" w:type="dxa"/>
          </w:tcPr>
          <w:p>
            <w:pPr>
              <w:pStyle w:val="0"/>
              <w:jc w:val="center"/>
            </w:pPr>
            <w:r>
              <w:rPr>
                <w:sz w:val="20"/>
              </w:rPr>
              <w:t xml:space="preserve">15,6</w:t>
            </w:r>
          </w:p>
        </w:tc>
        <w:tc>
          <w:tcPr>
            <w:tcW w:w="891" w:type="dxa"/>
          </w:tcPr>
          <w:p>
            <w:pPr>
              <w:pStyle w:val="0"/>
              <w:jc w:val="center"/>
            </w:pPr>
            <w:r>
              <w:rPr>
                <w:sz w:val="20"/>
              </w:rPr>
              <w:t xml:space="preserve">16,0</w:t>
            </w:r>
          </w:p>
        </w:tc>
        <w:tc>
          <w:tcPr>
            <w:tcW w:w="890" w:type="dxa"/>
          </w:tcPr>
          <w:p>
            <w:pPr>
              <w:pStyle w:val="0"/>
              <w:jc w:val="center"/>
            </w:pPr>
            <w:r>
              <w:rPr>
                <w:sz w:val="20"/>
              </w:rPr>
              <w:t xml:space="preserve">27,9</w:t>
            </w:r>
          </w:p>
        </w:tc>
        <w:tc>
          <w:tcPr>
            <w:tcW w:w="890" w:type="dxa"/>
          </w:tcPr>
          <w:p>
            <w:pPr>
              <w:pStyle w:val="0"/>
              <w:jc w:val="center"/>
            </w:pPr>
            <w:r>
              <w:rPr>
                <w:sz w:val="20"/>
              </w:rPr>
              <w:t xml:space="preserve">24,7</w:t>
            </w:r>
          </w:p>
        </w:tc>
      </w:tr>
      <w:tr>
        <w:tc>
          <w:tcPr>
            <w:tcW w:w="4535" w:type="dxa"/>
          </w:tcPr>
          <w:p>
            <w:pPr>
              <w:pStyle w:val="0"/>
              <w:jc w:val="center"/>
            </w:pPr>
            <w:r>
              <w:rPr>
                <w:sz w:val="20"/>
              </w:rPr>
              <w:t xml:space="preserve">Избыточная масса тела</w:t>
            </w:r>
          </w:p>
        </w:tc>
        <w:tc>
          <w:tcPr>
            <w:tcW w:w="891" w:type="dxa"/>
          </w:tcPr>
          <w:p>
            <w:pPr>
              <w:pStyle w:val="0"/>
              <w:jc w:val="center"/>
            </w:pPr>
            <w:r>
              <w:rPr>
                <w:sz w:val="20"/>
              </w:rPr>
              <w:t xml:space="preserve">10,9</w:t>
            </w:r>
          </w:p>
        </w:tc>
        <w:tc>
          <w:tcPr>
            <w:tcW w:w="890" w:type="dxa"/>
          </w:tcPr>
          <w:p>
            <w:pPr>
              <w:pStyle w:val="0"/>
              <w:jc w:val="center"/>
            </w:pPr>
            <w:r>
              <w:rPr>
                <w:sz w:val="20"/>
              </w:rPr>
              <w:t xml:space="preserve">11,6</w:t>
            </w:r>
          </w:p>
        </w:tc>
        <w:tc>
          <w:tcPr>
            <w:tcW w:w="891" w:type="dxa"/>
          </w:tcPr>
          <w:p>
            <w:pPr>
              <w:pStyle w:val="0"/>
              <w:jc w:val="center"/>
            </w:pPr>
            <w:r>
              <w:rPr>
                <w:sz w:val="20"/>
              </w:rPr>
              <w:t xml:space="preserve">16,8</w:t>
            </w:r>
          </w:p>
        </w:tc>
        <w:tc>
          <w:tcPr>
            <w:tcW w:w="890" w:type="dxa"/>
          </w:tcPr>
          <w:p>
            <w:pPr>
              <w:pStyle w:val="0"/>
              <w:jc w:val="center"/>
            </w:pPr>
            <w:r>
              <w:rPr>
                <w:sz w:val="20"/>
              </w:rPr>
              <w:t xml:space="preserve">17,8</w:t>
            </w:r>
          </w:p>
        </w:tc>
        <w:tc>
          <w:tcPr>
            <w:tcW w:w="890" w:type="dxa"/>
          </w:tcPr>
          <w:p>
            <w:pPr>
              <w:pStyle w:val="0"/>
              <w:jc w:val="center"/>
            </w:pPr>
            <w:r>
              <w:rPr>
                <w:sz w:val="20"/>
              </w:rPr>
              <w:t xml:space="preserve">21,6</w:t>
            </w:r>
          </w:p>
        </w:tc>
      </w:tr>
      <w:tr>
        <w:tc>
          <w:tcPr>
            <w:tcW w:w="4535" w:type="dxa"/>
          </w:tcPr>
          <w:p>
            <w:pPr>
              <w:pStyle w:val="0"/>
              <w:jc w:val="center"/>
            </w:pPr>
            <w:r>
              <w:rPr>
                <w:sz w:val="20"/>
              </w:rPr>
              <w:t xml:space="preserve">Ожирение</w:t>
            </w:r>
          </w:p>
        </w:tc>
        <w:tc>
          <w:tcPr>
            <w:tcW w:w="891" w:type="dxa"/>
          </w:tcPr>
          <w:p>
            <w:pPr>
              <w:pStyle w:val="0"/>
              <w:jc w:val="center"/>
            </w:pPr>
            <w:r>
              <w:rPr>
                <w:sz w:val="20"/>
              </w:rPr>
              <w:t xml:space="preserve">-</w:t>
            </w:r>
          </w:p>
        </w:tc>
        <w:tc>
          <w:tcPr>
            <w:tcW w:w="890" w:type="dxa"/>
          </w:tcPr>
          <w:p>
            <w:pPr>
              <w:pStyle w:val="0"/>
              <w:jc w:val="center"/>
            </w:pPr>
            <w:r>
              <w:rPr>
                <w:sz w:val="20"/>
              </w:rPr>
              <w:t xml:space="preserve">6,1</w:t>
            </w:r>
          </w:p>
        </w:tc>
        <w:tc>
          <w:tcPr>
            <w:tcW w:w="891" w:type="dxa"/>
          </w:tcPr>
          <w:p>
            <w:pPr>
              <w:pStyle w:val="0"/>
              <w:jc w:val="center"/>
            </w:pPr>
            <w:r>
              <w:rPr>
                <w:sz w:val="20"/>
              </w:rPr>
              <w:t xml:space="preserve">8,0</w:t>
            </w:r>
          </w:p>
        </w:tc>
        <w:tc>
          <w:tcPr>
            <w:tcW w:w="890" w:type="dxa"/>
          </w:tcPr>
          <w:p>
            <w:pPr>
              <w:pStyle w:val="0"/>
              <w:jc w:val="center"/>
            </w:pPr>
            <w:r>
              <w:rPr>
                <w:sz w:val="20"/>
              </w:rPr>
              <w:t xml:space="preserve">9,7</w:t>
            </w:r>
          </w:p>
        </w:tc>
        <w:tc>
          <w:tcPr>
            <w:tcW w:w="890" w:type="dxa"/>
          </w:tcPr>
          <w:p>
            <w:pPr>
              <w:pStyle w:val="0"/>
              <w:jc w:val="center"/>
            </w:pPr>
            <w:r>
              <w:rPr>
                <w:sz w:val="20"/>
              </w:rPr>
              <w:t xml:space="preserve">16,3</w:t>
            </w:r>
          </w:p>
        </w:tc>
      </w:tr>
      <w:tr>
        <w:tc>
          <w:tcPr>
            <w:tcW w:w="4535" w:type="dxa"/>
          </w:tcPr>
          <w:p>
            <w:pPr>
              <w:pStyle w:val="0"/>
              <w:jc w:val="center"/>
            </w:pPr>
            <w:r>
              <w:rPr>
                <w:sz w:val="20"/>
              </w:rPr>
              <w:t xml:space="preserve">Низкая физическая активность</w:t>
            </w:r>
          </w:p>
        </w:tc>
        <w:tc>
          <w:tcPr>
            <w:tcW w:w="891" w:type="dxa"/>
          </w:tcPr>
          <w:p>
            <w:pPr>
              <w:pStyle w:val="0"/>
              <w:jc w:val="center"/>
            </w:pPr>
            <w:r>
              <w:rPr>
                <w:sz w:val="20"/>
              </w:rPr>
              <w:t xml:space="preserve">12,8</w:t>
            </w:r>
          </w:p>
        </w:tc>
        <w:tc>
          <w:tcPr>
            <w:tcW w:w="890" w:type="dxa"/>
          </w:tcPr>
          <w:p>
            <w:pPr>
              <w:pStyle w:val="0"/>
              <w:jc w:val="center"/>
            </w:pPr>
            <w:r>
              <w:rPr>
                <w:sz w:val="20"/>
              </w:rPr>
              <w:t xml:space="preserve">14,6</w:t>
            </w:r>
          </w:p>
        </w:tc>
        <w:tc>
          <w:tcPr>
            <w:tcW w:w="891" w:type="dxa"/>
          </w:tcPr>
          <w:p>
            <w:pPr>
              <w:pStyle w:val="0"/>
              <w:jc w:val="center"/>
            </w:pPr>
            <w:r>
              <w:rPr>
                <w:sz w:val="20"/>
              </w:rPr>
              <w:t xml:space="preserve">14,9</w:t>
            </w:r>
          </w:p>
        </w:tc>
        <w:tc>
          <w:tcPr>
            <w:tcW w:w="890" w:type="dxa"/>
          </w:tcPr>
          <w:p>
            <w:pPr>
              <w:pStyle w:val="0"/>
              <w:jc w:val="center"/>
            </w:pPr>
            <w:r>
              <w:rPr>
                <w:sz w:val="20"/>
              </w:rPr>
              <w:t xml:space="preserve">22,2</w:t>
            </w:r>
          </w:p>
        </w:tc>
        <w:tc>
          <w:tcPr>
            <w:tcW w:w="890" w:type="dxa"/>
          </w:tcPr>
          <w:p>
            <w:pPr>
              <w:pStyle w:val="0"/>
              <w:jc w:val="center"/>
            </w:pPr>
            <w:r>
              <w:rPr>
                <w:sz w:val="20"/>
              </w:rPr>
              <w:t xml:space="preserve">20,1</w:t>
            </w:r>
          </w:p>
        </w:tc>
      </w:tr>
      <w:tr>
        <w:tc>
          <w:tcPr>
            <w:tcW w:w="4535" w:type="dxa"/>
          </w:tcPr>
          <w:p>
            <w:pPr>
              <w:pStyle w:val="0"/>
              <w:jc w:val="center"/>
            </w:pPr>
            <w:r>
              <w:rPr>
                <w:sz w:val="20"/>
              </w:rPr>
              <w:t xml:space="preserve">Риск пагубного потребления алкоголя</w:t>
            </w:r>
          </w:p>
        </w:tc>
        <w:tc>
          <w:tcPr>
            <w:tcW w:w="891" w:type="dxa"/>
          </w:tcPr>
          <w:p>
            <w:pPr>
              <w:pStyle w:val="0"/>
              <w:jc w:val="center"/>
            </w:pPr>
            <w:r>
              <w:rPr>
                <w:sz w:val="20"/>
              </w:rPr>
              <w:t xml:space="preserve">0,5</w:t>
            </w:r>
          </w:p>
        </w:tc>
        <w:tc>
          <w:tcPr>
            <w:tcW w:w="890" w:type="dxa"/>
          </w:tcPr>
          <w:p>
            <w:pPr>
              <w:pStyle w:val="0"/>
              <w:jc w:val="center"/>
            </w:pPr>
            <w:r>
              <w:rPr>
                <w:sz w:val="20"/>
              </w:rPr>
              <w:t xml:space="preserve">0,8</w:t>
            </w:r>
          </w:p>
        </w:tc>
        <w:tc>
          <w:tcPr>
            <w:tcW w:w="891" w:type="dxa"/>
          </w:tcPr>
          <w:p>
            <w:pPr>
              <w:pStyle w:val="0"/>
              <w:jc w:val="center"/>
            </w:pPr>
            <w:r>
              <w:rPr>
                <w:sz w:val="20"/>
              </w:rPr>
              <w:t xml:space="preserve">0,7</w:t>
            </w:r>
          </w:p>
        </w:tc>
        <w:tc>
          <w:tcPr>
            <w:tcW w:w="890" w:type="dxa"/>
          </w:tcPr>
          <w:p>
            <w:pPr>
              <w:pStyle w:val="0"/>
              <w:jc w:val="center"/>
            </w:pPr>
            <w:r>
              <w:rPr>
                <w:sz w:val="20"/>
              </w:rPr>
              <w:t xml:space="preserve">0,5</w:t>
            </w:r>
          </w:p>
        </w:tc>
        <w:tc>
          <w:tcPr>
            <w:tcW w:w="890" w:type="dxa"/>
          </w:tcPr>
          <w:p>
            <w:pPr>
              <w:pStyle w:val="0"/>
              <w:jc w:val="center"/>
            </w:pPr>
            <w:r>
              <w:rPr>
                <w:sz w:val="20"/>
              </w:rPr>
              <w:t xml:space="preserve">0,6</w:t>
            </w:r>
          </w:p>
        </w:tc>
      </w:tr>
    </w:tbl>
    <w:p>
      <w:pPr>
        <w:pStyle w:val="0"/>
        <w:jc w:val="both"/>
      </w:pPr>
      <w:r>
        <w:rPr>
          <w:sz w:val="20"/>
        </w:rPr>
      </w:r>
    </w:p>
    <w:p>
      <w:pPr>
        <w:pStyle w:val="0"/>
        <w:ind w:firstLine="540"/>
        <w:jc w:val="both"/>
      </w:pPr>
      <w:r>
        <w:rPr>
          <w:sz w:val="20"/>
        </w:rPr>
        <w:t xml:space="preserve">В Тульской области в структуре факторов риска развития хронических неинфекционных заболеваний 1-е место занимает нерациональное питание (24,7%), 2-е место - избыточная масса тела (21,6%), 3-е место - низкая физическая активность (20,1%), 4-е место - ожирение (16,3%), 5-е место - гиперхолестеринемия (16,2%).</w:t>
      </w:r>
    </w:p>
    <w:p>
      <w:pPr>
        <w:pStyle w:val="0"/>
        <w:jc w:val="both"/>
      </w:pPr>
      <w:r>
        <w:rPr>
          <w:sz w:val="20"/>
        </w:rPr>
      </w:r>
    </w:p>
    <w:p>
      <w:pPr>
        <w:pStyle w:val="0"/>
        <w:jc w:val="right"/>
      </w:pPr>
      <w:r>
        <w:rPr>
          <w:sz w:val="20"/>
        </w:rPr>
        <w:t xml:space="preserve">Таблица N 10</w:t>
      </w:r>
    </w:p>
    <w:p>
      <w:pPr>
        <w:pStyle w:val="0"/>
        <w:jc w:val="both"/>
      </w:pPr>
      <w:r>
        <w:rPr>
          <w:sz w:val="20"/>
        </w:rPr>
      </w:r>
    </w:p>
    <w:p>
      <w:pPr>
        <w:pStyle w:val="0"/>
        <w:jc w:val="center"/>
      </w:pPr>
      <w:r>
        <w:rPr>
          <w:sz w:val="20"/>
        </w:rPr>
        <w:t xml:space="preserve">Распространенность поведенческих факторов риска развития</w:t>
      </w:r>
    </w:p>
    <w:p>
      <w:pPr>
        <w:pStyle w:val="0"/>
        <w:jc w:val="center"/>
      </w:pPr>
      <w:r>
        <w:rPr>
          <w:sz w:val="20"/>
        </w:rPr>
        <w:t xml:space="preserve">хронических неинфекционных заболеваний в разрезе</w:t>
      </w:r>
    </w:p>
    <w:p>
      <w:pPr>
        <w:pStyle w:val="0"/>
        <w:jc w:val="center"/>
      </w:pPr>
      <w:r>
        <w:rPr>
          <w:sz w:val="20"/>
        </w:rPr>
        <w:t xml:space="preserve">муниципальных образований Тульской области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28"/>
        <w:gridCol w:w="2152"/>
        <w:gridCol w:w="1412"/>
        <w:gridCol w:w="1331"/>
        <w:gridCol w:w="1417"/>
      </w:tblGrid>
      <w:tr>
        <w:tc>
          <w:tcPr>
            <w:tcW w:w="2728" w:type="dxa"/>
            <w:vMerge w:val="restart"/>
          </w:tcPr>
          <w:p>
            <w:pPr>
              <w:pStyle w:val="0"/>
              <w:jc w:val="center"/>
            </w:pPr>
            <w:r>
              <w:rPr>
                <w:sz w:val="20"/>
              </w:rPr>
              <w:t xml:space="preserve">Муниципальное образование Тульской области</w:t>
            </w:r>
          </w:p>
        </w:tc>
        <w:tc>
          <w:tcPr>
            <w:gridSpan w:val="4"/>
            <w:tcW w:w="6312" w:type="dxa"/>
          </w:tcPr>
          <w:p>
            <w:pPr>
              <w:pStyle w:val="0"/>
              <w:jc w:val="center"/>
            </w:pPr>
            <w:r>
              <w:rPr>
                <w:sz w:val="20"/>
              </w:rPr>
              <w:t xml:space="preserve">Поведенческие факторы риска развития хронических неинфекционных заболеваний, (процент)</w:t>
            </w:r>
          </w:p>
        </w:tc>
      </w:tr>
      <w:tr>
        <w:tc>
          <w:tcPr>
            <w:vMerge w:val="continue"/>
          </w:tcPr>
          <w:p/>
        </w:tc>
        <w:tc>
          <w:tcPr>
            <w:tcW w:w="2152" w:type="dxa"/>
          </w:tcPr>
          <w:p>
            <w:pPr>
              <w:pStyle w:val="0"/>
              <w:jc w:val="center"/>
            </w:pPr>
            <w:r>
              <w:rPr>
                <w:sz w:val="20"/>
              </w:rPr>
              <w:t xml:space="preserve">Потребление табака и другой никотинсодержащей продукции, (процент)</w:t>
            </w:r>
          </w:p>
        </w:tc>
        <w:tc>
          <w:tcPr>
            <w:tcW w:w="1412" w:type="dxa"/>
          </w:tcPr>
          <w:p>
            <w:pPr>
              <w:pStyle w:val="0"/>
              <w:jc w:val="center"/>
            </w:pPr>
            <w:r>
              <w:rPr>
                <w:sz w:val="20"/>
              </w:rPr>
              <w:t xml:space="preserve">Риск пагубного потребления алкоголя, (процент)</w:t>
            </w:r>
          </w:p>
        </w:tc>
        <w:tc>
          <w:tcPr>
            <w:tcW w:w="1331" w:type="dxa"/>
          </w:tcPr>
          <w:p>
            <w:pPr>
              <w:pStyle w:val="0"/>
              <w:jc w:val="center"/>
            </w:pPr>
            <w:r>
              <w:rPr>
                <w:sz w:val="20"/>
              </w:rPr>
              <w:t xml:space="preserve">Низкая физическая активность, (процент)</w:t>
            </w:r>
          </w:p>
        </w:tc>
        <w:tc>
          <w:tcPr>
            <w:tcW w:w="1417" w:type="dxa"/>
          </w:tcPr>
          <w:p>
            <w:pPr>
              <w:pStyle w:val="0"/>
              <w:jc w:val="center"/>
            </w:pPr>
            <w:r>
              <w:rPr>
                <w:sz w:val="20"/>
              </w:rPr>
              <w:t xml:space="preserve">Нерациональное питание, (процент)</w:t>
            </w:r>
          </w:p>
        </w:tc>
      </w:tr>
      <w:tr>
        <w:tc>
          <w:tcPr>
            <w:tcW w:w="2728" w:type="dxa"/>
          </w:tcPr>
          <w:p>
            <w:pPr>
              <w:pStyle w:val="0"/>
              <w:jc w:val="center"/>
            </w:pPr>
            <w:r>
              <w:rPr>
                <w:sz w:val="20"/>
              </w:rPr>
              <w:t xml:space="preserve">1</w:t>
            </w:r>
          </w:p>
        </w:tc>
        <w:tc>
          <w:tcPr>
            <w:tcW w:w="2152" w:type="dxa"/>
          </w:tcPr>
          <w:p>
            <w:pPr>
              <w:pStyle w:val="0"/>
              <w:jc w:val="center"/>
            </w:pPr>
            <w:r>
              <w:rPr>
                <w:sz w:val="20"/>
              </w:rPr>
              <w:t xml:space="preserve">2</w:t>
            </w:r>
          </w:p>
        </w:tc>
        <w:tc>
          <w:tcPr>
            <w:tcW w:w="1412" w:type="dxa"/>
          </w:tcPr>
          <w:p>
            <w:pPr>
              <w:pStyle w:val="0"/>
              <w:jc w:val="center"/>
            </w:pPr>
            <w:r>
              <w:rPr>
                <w:sz w:val="20"/>
              </w:rPr>
              <w:t xml:space="preserve">3</w:t>
            </w:r>
          </w:p>
        </w:tc>
        <w:tc>
          <w:tcPr>
            <w:tcW w:w="1331" w:type="dxa"/>
          </w:tcPr>
          <w:p>
            <w:pPr>
              <w:pStyle w:val="0"/>
              <w:jc w:val="center"/>
            </w:pPr>
            <w:r>
              <w:rPr>
                <w:sz w:val="20"/>
              </w:rPr>
              <w:t xml:space="preserve">4</w:t>
            </w:r>
          </w:p>
        </w:tc>
        <w:tc>
          <w:tcPr>
            <w:tcW w:w="1417" w:type="dxa"/>
          </w:tcPr>
          <w:p>
            <w:pPr>
              <w:pStyle w:val="0"/>
              <w:jc w:val="center"/>
            </w:pPr>
            <w:r>
              <w:rPr>
                <w:sz w:val="20"/>
              </w:rPr>
              <w:t xml:space="preserve">5</w:t>
            </w:r>
          </w:p>
        </w:tc>
      </w:tr>
      <w:tr>
        <w:tc>
          <w:tcPr>
            <w:tcW w:w="2728" w:type="dxa"/>
          </w:tcPr>
          <w:p>
            <w:pPr>
              <w:pStyle w:val="0"/>
            </w:pPr>
            <w:r>
              <w:rPr>
                <w:sz w:val="20"/>
              </w:rPr>
              <w:t xml:space="preserve">Муниципальное образование городской округ город Тула</w:t>
            </w:r>
          </w:p>
        </w:tc>
        <w:tc>
          <w:tcPr>
            <w:tcW w:w="2152" w:type="dxa"/>
          </w:tcPr>
          <w:p>
            <w:pPr>
              <w:pStyle w:val="0"/>
              <w:jc w:val="center"/>
            </w:pPr>
            <w:r>
              <w:rPr>
                <w:sz w:val="20"/>
              </w:rPr>
              <w:t xml:space="preserve">10,47</w:t>
            </w:r>
          </w:p>
        </w:tc>
        <w:tc>
          <w:tcPr>
            <w:tcW w:w="1412" w:type="dxa"/>
          </w:tcPr>
          <w:p>
            <w:pPr>
              <w:pStyle w:val="0"/>
              <w:jc w:val="center"/>
            </w:pPr>
            <w:r>
              <w:rPr>
                <w:sz w:val="20"/>
              </w:rPr>
              <w:t xml:space="preserve">0,33</w:t>
            </w:r>
          </w:p>
        </w:tc>
        <w:tc>
          <w:tcPr>
            <w:tcW w:w="1331" w:type="dxa"/>
          </w:tcPr>
          <w:p>
            <w:pPr>
              <w:pStyle w:val="0"/>
              <w:jc w:val="center"/>
            </w:pPr>
            <w:r>
              <w:rPr>
                <w:sz w:val="20"/>
              </w:rPr>
              <w:t xml:space="preserve">24,94</w:t>
            </w:r>
          </w:p>
        </w:tc>
        <w:tc>
          <w:tcPr>
            <w:tcW w:w="1417" w:type="dxa"/>
          </w:tcPr>
          <w:p>
            <w:pPr>
              <w:pStyle w:val="0"/>
              <w:jc w:val="center"/>
            </w:pPr>
            <w:r>
              <w:rPr>
                <w:sz w:val="20"/>
              </w:rPr>
              <w:t xml:space="preserve">24,86</w:t>
            </w:r>
          </w:p>
        </w:tc>
      </w:tr>
      <w:tr>
        <w:tc>
          <w:tcPr>
            <w:tcW w:w="2728" w:type="dxa"/>
          </w:tcPr>
          <w:p>
            <w:pPr>
              <w:pStyle w:val="0"/>
            </w:pPr>
            <w:r>
              <w:rPr>
                <w:sz w:val="20"/>
              </w:rPr>
              <w:t xml:space="preserve">Муниципальное образование городской округ город Алексин Тульской области</w:t>
            </w:r>
          </w:p>
        </w:tc>
        <w:tc>
          <w:tcPr>
            <w:tcW w:w="2152" w:type="dxa"/>
          </w:tcPr>
          <w:p>
            <w:pPr>
              <w:pStyle w:val="0"/>
              <w:jc w:val="center"/>
            </w:pPr>
            <w:r>
              <w:rPr>
                <w:sz w:val="20"/>
              </w:rPr>
              <w:t xml:space="preserve">27,36</w:t>
            </w:r>
          </w:p>
        </w:tc>
        <w:tc>
          <w:tcPr>
            <w:tcW w:w="1412" w:type="dxa"/>
          </w:tcPr>
          <w:p>
            <w:pPr>
              <w:pStyle w:val="0"/>
              <w:jc w:val="center"/>
            </w:pPr>
            <w:r>
              <w:rPr>
                <w:sz w:val="20"/>
              </w:rPr>
              <w:t xml:space="preserve">0,27</w:t>
            </w:r>
          </w:p>
        </w:tc>
        <w:tc>
          <w:tcPr>
            <w:tcW w:w="1331" w:type="dxa"/>
          </w:tcPr>
          <w:p>
            <w:pPr>
              <w:pStyle w:val="0"/>
              <w:jc w:val="center"/>
            </w:pPr>
            <w:r>
              <w:rPr>
                <w:sz w:val="20"/>
              </w:rPr>
              <w:t xml:space="preserve">9,57</w:t>
            </w:r>
          </w:p>
        </w:tc>
        <w:tc>
          <w:tcPr>
            <w:tcW w:w="1417" w:type="dxa"/>
          </w:tcPr>
          <w:p>
            <w:pPr>
              <w:pStyle w:val="0"/>
              <w:jc w:val="center"/>
            </w:pPr>
            <w:r>
              <w:rPr>
                <w:sz w:val="20"/>
              </w:rPr>
              <w:t xml:space="preserve">26,17</w:t>
            </w:r>
          </w:p>
        </w:tc>
      </w:tr>
      <w:tr>
        <w:tc>
          <w:tcPr>
            <w:tcW w:w="2728" w:type="dxa"/>
          </w:tcPr>
          <w:p>
            <w:pPr>
              <w:pStyle w:val="0"/>
            </w:pPr>
            <w:r>
              <w:rPr>
                <w:sz w:val="20"/>
              </w:rPr>
              <w:t xml:space="preserve">Муниципальное образование городской округ город Донской Тульской области</w:t>
            </w:r>
          </w:p>
        </w:tc>
        <w:tc>
          <w:tcPr>
            <w:tcW w:w="2152" w:type="dxa"/>
          </w:tcPr>
          <w:p>
            <w:pPr>
              <w:pStyle w:val="0"/>
              <w:jc w:val="center"/>
            </w:pPr>
            <w:r>
              <w:rPr>
                <w:sz w:val="20"/>
              </w:rPr>
              <w:t xml:space="preserve">17,44</w:t>
            </w:r>
          </w:p>
        </w:tc>
        <w:tc>
          <w:tcPr>
            <w:tcW w:w="1412" w:type="dxa"/>
          </w:tcPr>
          <w:p>
            <w:pPr>
              <w:pStyle w:val="0"/>
              <w:jc w:val="center"/>
            </w:pPr>
            <w:r>
              <w:rPr>
                <w:sz w:val="20"/>
              </w:rPr>
              <w:t xml:space="preserve">0,16</w:t>
            </w:r>
          </w:p>
        </w:tc>
        <w:tc>
          <w:tcPr>
            <w:tcW w:w="1331" w:type="dxa"/>
          </w:tcPr>
          <w:p>
            <w:pPr>
              <w:pStyle w:val="0"/>
              <w:jc w:val="center"/>
            </w:pPr>
            <w:r>
              <w:rPr>
                <w:sz w:val="20"/>
              </w:rPr>
              <w:t xml:space="preserve">29,18</w:t>
            </w:r>
          </w:p>
        </w:tc>
        <w:tc>
          <w:tcPr>
            <w:tcW w:w="1417" w:type="dxa"/>
          </w:tcPr>
          <w:p>
            <w:pPr>
              <w:pStyle w:val="0"/>
              <w:jc w:val="center"/>
            </w:pPr>
            <w:r>
              <w:rPr>
                <w:sz w:val="20"/>
              </w:rPr>
              <w:t xml:space="preserve">22,35</w:t>
            </w:r>
          </w:p>
        </w:tc>
      </w:tr>
      <w:tr>
        <w:tc>
          <w:tcPr>
            <w:tcW w:w="2728" w:type="dxa"/>
          </w:tcPr>
          <w:p>
            <w:pPr>
              <w:pStyle w:val="0"/>
            </w:pPr>
            <w:r>
              <w:rPr>
                <w:sz w:val="20"/>
              </w:rPr>
              <w:t xml:space="preserve">Муниципальное образование Ефремовский муниципальный округ Тульской области</w:t>
            </w:r>
          </w:p>
        </w:tc>
        <w:tc>
          <w:tcPr>
            <w:tcW w:w="2152" w:type="dxa"/>
          </w:tcPr>
          <w:p>
            <w:pPr>
              <w:pStyle w:val="0"/>
              <w:jc w:val="center"/>
            </w:pPr>
            <w:r>
              <w:rPr>
                <w:sz w:val="20"/>
              </w:rPr>
              <w:t xml:space="preserve">16,97</w:t>
            </w:r>
          </w:p>
        </w:tc>
        <w:tc>
          <w:tcPr>
            <w:tcW w:w="1412" w:type="dxa"/>
          </w:tcPr>
          <w:p>
            <w:pPr>
              <w:pStyle w:val="0"/>
              <w:jc w:val="center"/>
            </w:pPr>
            <w:r>
              <w:rPr>
                <w:sz w:val="20"/>
              </w:rPr>
              <w:t xml:space="preserve">0,04</w:t>
            </w:r>
          </w:p>
        </w:tc>
        <w:tc>
          <w:tcPr>
            <w:tcW w:w="1331" w:type="dxa"/>
          </w:tcPr>
          <w:p>
            <w:pPr>
              <w:pStyle w:val="0"/>
              <w:jc w:val="center"/>
            </w:pPr>
            <w:r>
              <w:rPr>
                <w:sz w:val="20"/>
              </w:rPr>
              <w:t xml:space="preserve">30,67</w:t>
            </w:r>
          </w:p>
        </w:tc>
        <w:tc>
          <w:tcPr>
            <w:tcW w:w="1417" w:type="dxa"/>
          </w:tcPr>
          <w:p>
            <w:pPr>
              <w:pStyle w:val="0"/>
              <w:jc w:val="center"/>
            </w:pPr>
            <w:r>
              <w:rPr>
                <w:sz w:val="20"/>
              </w:rPr>
              <w:t xml:space="preserve">42,24</w:t>
            </w:r>
          </w:p>
        </w:tc>
      </w:tr>
      <w:tr>
        <w:tc>
          <w:tcPr>
            <w:tcW w:w="2728" w:type="dxa"/>
          </w:tcPr>
          <w:p>
            <w:pPr>
              <w:pStyle w:val="0"/>
            </w:pPr>
            <w:r>
              <w:rPr>
                <w:sz w:val="20"/>
              </w:rPr>
              <w:t xml:space="preserve">Муниципальное образование городской округ рабочий поселок Новогуровский Тульской области</w:t>
            </w:r>
          </w:p>
        </w:tc>
        <w:tc>
          <w:tcPr>
            <w:tcW w:w="2152" w:type="dxa"/>
          </w:tcPr>
          <w:p>
            <w:pPr>
              <w:pStyle w:val="0"/>
              <w:jc w:val="center"/>
            </w:pPr>
            <w:r>
              <w:rPr>
                <w:sz w:val="20"/>
              </w:rPr>
              <w:t xml:space="preserve">27,26</w:t>
            </w:r>
          </w:p>
        </w:tc>
        <w:tc>
          <w:tcPr>
            <w:tcW w:w="1412" w:type="dxa"/>
          </w:tcPr>
          <w:p>
            <w:pPr>
              <w:pStyle w:val="0"/>
              <w:jc w:val="center"/>
            </w:pPr>
            <w:r>
              <w:rPr>
                <w:sz w:val="20"/>
              </w:rPr>
              <w:t xml:space="preserve">0,37</w:t>
            </w:r>
          </w:p>
        </w:tc>
        <w:tc>
          <w:tcPr>
            <w:tcW w:w="1331" w:type="dxa"/>
          </w:tcPr>
          <w:p>
            <w:pPr>
              <w:pStyle w:val="0"/>
              <w:jc w:val="center"/>
            </w:pPr>
            <w:r>
              <w:rPr>
                <w:sz w:val="20"/>
              </w:rPr>
              <w:t xml:space="preserve">9,53</w:t>
            </w:r>
          </w:p>
        </w:tc>
        <w:tc>
          <w:tcPr>
            <w:tcW w:w="1417" w:type="dxa"/>
          </w:tcPr>
          <w:p>
            <w:pPr>
              <w:pStyle w:val="0"/>
              <w:jc w:val="center"/>
            </w:pPr>
            <w:r>
              <w:rPr>
                <w:sz w:val="20"/>
              </w:rPr>
              <w:t xml:space="preserve">26,09</w:t>
            </w:r>
          </w:p>
        </w:tc>
      </w:tr>
      <w:tr>
        <w:tc>
          <w:tcPr>
            <w:tcW w:w="2728" w:type="dxa"/>
          </w:tcPr>
          <w:p>
            <w:pPr>
              <w:pStyle w:val="0"/>
            </w:pPr>
            <w:r>
              <w:rPr>
                <w:sz w:val="20"/>
              </w:rPr>
              <w:t xml:space="preserve">Муниципальное образование городской округ город Новомосковск Тульской области</w:t>
            </w:r>
          </w:p>
        </w:tc>
        <w:tc>
          <w:tcPr>
            <w:tcW w:w="2152" w:type="dxa"/>
          </w:tcPr>
          <w:p>
            <w:pPr>
              <w:pStyle w:val="0"/>
              <w:jc w:val="center"/>
            </w:pPr>
            <w:r>
              <w:rPr>
                <w:sz w:val="20"/>
              </w:rPr>
              <w:t xml:space="preserve">14,05</w:t>
            </w:r>
          </w:p>
        </w:tc>
        <w:tc>
          <w:tcPr>
            <w:tcW w:w="1412" w:type="dxa"/>
          </w:tcPr>
          <w:p>
            <w:pPr>
              <w:pStyle w:val="0"/>
              <w:jc w:val="center"/>
            </w:pPr>
            <w:r>
              <w:rPr>
                <w:sz w:val="20"/>
              </w:rPr>
              <w:t xml:space="preserve">1,34</w:t>
            </w:r>
          </w:p>
        </w:tc>
        <w:tc>
          <w:tcPr>
            <w:tcW w:w="1331" w:type="dxa"/>
          </w:tcPr>
          <w:p>
            <w:pPr>
              <w:pStyle w:val="0"/>
              <w:jc w:val="center"/>
            </w:pPr>
            <w:r>
              <w:rPr>
                <w:sz w:val="20"/>
              </w:rPr>
              <w:t xml:space="preserve">23,21</w:t>
            </w:r>
          </w:p>
        </w:tc>
        <w:tc>
          <w:tcPr>
            <w:tcW w:w="1417" w:type="dxa"/>
          </w:tcPr>
          <w:p>
            <w:pPr>
              <w:pStyle w:val="0"/>
              <w:jc w:val="center"/>
            </w:pPr>
            <w:r>
              <w:rPr>
                <w:sz w:val="20"/>
              </w:rPr>
              <w:t xml:space="preserve">47,68</w:t>
            </w:r>
          </w:p>
        </w:tc>
      </w:tr>
      <w:tr>
        <w:tc>
          <w:tcPr>
            <w:tcW w:w="2728" w:type="dxa"/>
          </w:tcPr>
          <w:p>
            <w:pPr>
              <w:pStyle w:val="0"/>
            </w:pPr>
            <w:r>
              <w:rPr>
                <w:sz w:val="20"/>
              </w:rPr>
              <w:t xml:space="preserve">Муниципальное образование городской округ Славный Тульской области</w:t>
            </w:r>
          </w:p>
        </w:tc>
        <w:tc>
          <w:tcPr>
            <w:tcW w:w="2152" w:type="dxa"/>
          </w:tcPr>
          <w:p>
            <w:pPr>
              <w:pStyle w:val="0"/>
              <w:jc w:val="center"/>
            </w:pPr>
            <w:r>
              <w:rPr>
                <w:sz w:val="20"/>
              </w:rPr>
              <w:t xml:space="preserve">2,59</w:t>
            </w:r>
          </w:p>
        </w:tc>
        <w:tc>
          <w:tcPr>
            <w:tcW w:w="1412" w:type="dxa"/>
          </w:tcPr>
          <w:p>
            <w:pPr>
              <w:pStyle w:val="0"/>
              <w:jc w:val="center"/>
            </w:pPr>
            <w:r>
              <w:rPr>
                <w:sz w:val="20"/>
              </w:rPr>
              <w:t xml:space="preserve">0,14</w:t>
            </w:r>
          </w:p>
        </w:tc>
        <w:tc>
          <w:tcPr>
            <w:tcW w:w="1331" w:type="dxa"/>
          </w:tcPr>
          <w:p>
            <w:pPr>
              <w:pStyle w:val="0"/>
              <w:jc w:val="center"/>
            </w:pPr>
            <w:r>
              <w:rPr>
                <w:sz w:val="20"/>
              </w:rPr>
              <w:t xml:space="preserve">0,55</w:t>
            </w:r>
          </w:p>
        </w:tc>
        <w:tc>
          <w:tcPr>
            <w:tcW w:w="1417" w:type="dxa"/>
          </w:tcPr>
          <w:p>
            <w:pPr>
              <w:pStyle w:val="0"/>
              <w:jc w:val="center"/>
            </w:pPr>
            <w:r>
              <w:rPr>
                <w:sz w:val="20"/>
              </w:rPr>
              <w:t xml:space="preserve">3,0</w:t>
            </w:r>
          </w:p>
        </w:tc>
      </w:tr>
      <w:tr>
        <w:tc>
          <w:tcPr>
            <w:tcW w:w="2728" w:type="dxa"/>
          </w:tcPr>
          <w:p>
            <w:pPr>
              <w:pStyle w:val="0"/>
            </w:pPr>
            <w:r>
              <w:rPr>
                <w:sz w:val="20"/>
              </w:rPr>
              <w:t xml:space="preserve">Муниципальное образование Арсеньевский муниципальный район Тульской области</w:t>
            </w:r>
          </w:p>
        </w:tc>
        <w:tc>
          <w:tcPr>
            <w:tcW w:w="2152" w:type="dxa"/>
          </w:tcPr>
          <w:p>
            <w:pPr>
              <w:pStyle w:val="0"/>
              <w:jc w:val="center"/>
            </w:pPr>
            <w:r>
              <w:rPr>
                <w:sz w:val="20"/>
              </w:rPr>
              <w:t xml:space="preserve">9,89</w:t>
            </w:r>
          </w:p>
        </w:tc>
        <w:tc>
          <w:tcPr>
            <w:tcW w:w="1412" w:type="dxa"/>
          </w:tcPr>
          <w:p>
            <w:pPr>
              <w:pStyle w:val="0"/>
              <w:jc w:val="center"/>
            </w:pPr>
            <w:r>
              <w:rPr>
                <w:sz w:val="20"/>
              </w:rPr>
              <w:t xml:space="preserve">0,43</w:t>
            </w:r>
          </w:p>
        </w:tc>
        <w:tc>
          <w:tcPr>
            <w:tcW w:w="1331" w:type="dxa"/>
          </w:tcPr>
          <w:p>
            <w:pPr>
              <w:pStyle w:val="0"/>
              <w:jc w:val="center"/>
            </w:pPr>
            <w:r>
              <w:rPr>
                <w:sz w:val="20"/>
              </w:rPr>
              <w:t xml:space="preserve">14,63</w:t>
            </w:r>
          </w:p>
        </w:tc>
        <w:tc>
          <w:tcPr>
            <w:tcW w:w="1417" w:type="dxa"/>
          </w:tcPr>
          <w:p>
            <w:pPr>
              <w:pStyle w:val="0"/>
              <w:jc w:val="center"/>
            </w:pPr>
            <w:r>
              <w:rPr>
                <w:sz w:val="20"/>
              </w:rPr>
              <w:t xml:space="preserve">15,0</w:t>
            </w:r>
          </w:p>
        </w:tc>
      </w:tr>
      <w:tr>
        <w:tc>
          <w:tcPr>
            <w:tcW w:w="2728" w:type="dxa"/>
          </w:tcPr>
          <w:p>
            <w:pPr>
              <w:pStyle w:val="0"/>
            </w:pPr>
            <w:r>
              <w:rPr>
                <w:sz w:val="20"/>
              </w:rPr>
              <w:t xml:space="preserve">Муниципальное образование Белевский муниципальный район Тульской области</w:t>
            </w:r>
          </w:p>
        </w:tc>
        <w:tc>
          <w:tcPr>
            <w:tcW w:w="2152" w:type="dxa"/>
          </w:tcPr>
          <w:p>
            <w:pPr>
              <w:pStyle w:val="0"/>
              <w:jc w:val="center"/>
            </w:pPr>
            <w:r>
              <w:rPr>
                <w:sz w:val="20"/>
              </w:rPr>
              <w:t xml:space="preserve">20,6</w:t>
            </w:r>
          </w:p>
        </w:tc>
        <w:tc>
          <w:tcPr>
            <w:tcW w:w="1412" w:type="dxa"/>
          </w:tcPr>
          <w:p>
            <w:pPr>
              <w:pStyle w:val="0"/>
              <w:jc w:val="center"/>
            </w:pPr>
            <w:r>
              <w:rPr>
                <w:sz w:val="20"/>
              </w:rPr>
              <w:t xml:space="preserve">0,75</w:t>
            </w:r>
          </w:p>
        </w:tc>
        <w:tc>
          <w:tcPr>
            <w:tcW w:w="1331" w:type="dxa"/>
          </w:tcPr>
          <w:p>
            <w:pPr>
              <w:pStyle w:val="0"/>
              <w:jc w:val="center"/>
            </w:pPr>
            <w:r>
              <w:rPr>
                <w:sz w:val="20"/>
              </w:rPr>
              <w:t xml:space="preserve">34,35</w:t>
            </w:r>
          </w:p>
        </w:tc>
        <w:tc>
          <w:tcPr>
            <w:tcW w:w="1417" w:type="dxa"/>
          </w:tcPr>
          <w:p>
            <w:pPr>
              <w:pStyle w:val="0"/>
              <w:jc w:val="center"/>
            </w:pPr>
            <w:r>
              <w:rPr>
                <w:sz w:val="20"/>
              </w:rPr>
              <w:t xml:space="preserve">100,0</w:t>
            </w:r>
          </w:p>
        </w:tc>
      </w:tr>
      <w:tr>
        <w:tc>
          <w:tcPr>
            <w:tcW w:w="2728" w:type="dxa"/>
          </w:tcPr>
          <w:p>
            <w:pPr>
              <w:pStyle w:val="0"/>
            </w:pPr>
            <w:r>
              <w:rPr>
                <w:sz w:val="20"/>
              </w:rPr>
              <w:t xml:space="preserve">Муниципальное образование Богородицкий муниципальный район Тульской области</w:t>
            </w:r>
          </w:p>
        </w:tc>
        <w:tc>
          <w:tcPr>
            <w:tcW w:w="2152" w:type="dxa"/>
          </w:tcPr>
          <w:p>
            <w:pPr>
              <w:pStyle w:val="0"/>
              <w:jc w:val="center"/>
            </w:pPr>
            <w:r>
              <w:rPr>
                <w:sz w:val="20"/>
              </w:rPr>
              <w:t xml:space="preserve">17,96</w:t>
            </w:r>
          </w:p>
        </w:tc>
        <w:tc>
          <w:tcPr>
            <w:tcW w:w="1412" w:type="dxa"/>
          </w:tcPr>
          <w:p>
            <w:pPr>
              <w:pStyle w:val="0"/>
              <w:jc w:val="center"/>
            </w:pPr>
            <w:r>
              <w:rPr>
                <w:sz w:val="20"/>
              </w:rPr>
              <w:t xml:space="preserve">8,42</w:t>
            </w:r>
          </w:p>
        </w:tc>
        <w:tc>
          <w:tcPr>
            <w:tcW w:w="1331" w:type="dxa"/>
          </w:tcPr>
          <w:p>
            <w:pPr>
              <w:pStyle w:val="0"/>
              <w:jc w:val="center"/>
            </w:pPr>
            <w:r>
              <w:rPr>
                <w:sz w:val="20"/>
              </w:rPr>
              <w:t xml:space="preserve">23,89</w:t>
            </w:r>
          </w:p>
        </w:tc>
        <w:tc>
          <w:tcPr>
            <w:tcW w:w="1417" w:type="dxa"/>
          </w:tcPr>
          <w:p>
            <w:pPr>
              <w:pStyle w:val="0"/>
              <w:jc w:val="center"/>
            </w:pPr>
            <w:r>
              <w:rPr>
                <w:sz w:val="20"/>
              </w:rPr>
              <w:t xml:space="preserve">30.43</w:t>
            </w:r>
          </w:p>
        </w:tc>
      </w:tr>
      <w:tr>
        <w:tc>
          <w:tcPr>
            <w:tcW w:w="2728" w:type="dxa"/>
          </w:tcPr>
          <w:p>
            <w:pPr>
              <w:pStyle w:val="0"/>
            </w:pPr>
            <w:r>
              <w:rPr>
                <w:sz w:val="20"/>
              </w:rPr>
              <w:t xml:space="preserve">Муниципальное образование Веневский муниципальный округ Тульской области</w:t>
            </w:r>
          </w:p>
        </w:tc>
        <w:tc>
          <w:tcPr>
            <w:tcW w:w="2152" w:type="dxa"/>
          </w:tcPr>
          <w:p>
            <w:pPr>
              <w:pStyle w:val="0"/>
              <w:jc w:val="center"/>
            </w:pPr>
            <w:r>
              <w:rPr>
                <w:sz w:val="20"/>
              </w:rPr>
              <w:t xml:space="preserve">7,19</w:t>
            </w:r>
          </w:p>
        </w:tc>
        <w:tc>
          <w:tcPr>
            <w:tcW w:w="1412" w:type="dxa"/>
          </w:tcPr>
          <w:p>
            <w:pPr>
              <w:pStyle w:val="0"/>
              <w:jc w:val="center"/>
            </w:pPr>
            <w:r>
              <w:rPr>
                <w:sz w:val="20"/>
              </w:rPr>
              <w:t xml:space="preserve">0,18</w:t>
            </w:r>
          </w:p>
        </w:tc>
        <w:tc>
          <w:tcPr>
            <w:tcW w:w="1331" w:type="dxa"/>
          </w:tcPr>
          <w:p>
            <w:pPr>
              <w:pStyle w:val="0"/>
              <w:jc w:val="center"/>
            </w:pPr>
            <w:r>
              <w:rPr>
                <w:sz w:val="20"/>
              </w:rPr>
              <w:t xml:space="preserve">9,07</w:t>
            </w:r>
          </w:p>
        </w:tc>
        <w:tc>
          <w:tcPr>
            <w:tcW w:w="1417" w:type="dxa"/>
          </w:tcPr>
          <w:p>
            <w:pPr>
              <w:pStyle w:val="0"/>
              <w:jc w:val="center"/>
            </w:pPr>
            <w:r>
              <w:rPr>
                <w:sz w:val="20"/>
              </w:rPr>
              <w:t xml:space="preserve">10,16</w:t>
            </w:r>
          </w:p>
        </w:tc>
      </w:tr>
      <w:tr>
        <w:tc>
          <w:tcPr>
            <w:tcW w:w="2728" w:type="dxa"/>
          </w:tcPr>
          <w:p>
            <w:pPr>
              <w:pStyle w:val="0"/>
            </w:pPr>
            <w:r>
              <w:rPr>
                <w:sz w:val="20"/>
              </w:rPr>
              <w:t xml:space="preserve">Муниципальное образование Воловский муниципальный округ Тульской области</w:t>
            </w:r>
          </w:p>
        </w:tc>
        <w:tc>
          <w:tcPr>
            <w:tcW w:w="2152" w:type="dxa"/>
          </w:tcPr>
          <w:p>
            <w:pPr>
              <w:pStyle w:val="0"/>
              <w:jc w:val="center"/>
            </w:pPr>
            <w:r>
              <w:rPr>
                <w:sz w:val="20"/>
              </w:rPr>
              <w:t xml:space="preserve">0,08</w:t>
            </w:r>
          </w:p>
        </w:tc>
        <w:tc>
          <w:tcPr>
            <w:tcW w:w="1412" w:type="dxa"/>
          </w:tcPr>
          <w:p>
            <w:pPr>
              <w:pStyle w:val="0"/>
              <w:jc w:val="center"/>
            </w:pPr>
            <w:r>
              <w:rPr>
                <w:sz w:val="20"/>
              </w:rPr>
              <w:t xml:space="preserve">0,01</w:t>
            </w:r>
          </w:p>
        </w:tc>
        <w:tc>
          <w:tcPr>
            <w:tcW w:w="1331" w:type="dxa"/>
          </w:tcPr>
          <w:p>
            <w:pPr>
              <w:pStyle w:val="0"/>
              <w:jc w:val="center"/>
            </w:pPr>
            <w:r>
              <w:rPr>
                <w:sz w:val="20"/>
              </w:rPr>
              <w:t xml:space="preserve">0,17</w:t>
            </w:r>
          </w:p>
        </w:tc>
        <w:tc>
          <w:tcPr>
            <w:tcW w:w="1417" w:type="dxa"/>
          </w:tcPr>
          <w:p>
            <w:pPr>
              <w:pStyle w:val="0"/>
              <w:jc w:val="center"/>
            </w:pPr>
            <w:r>
              <w:rPr>
                <w:sz w:val="20"/>
              </w:rPr>
              <w:t xml:space="preserve">0,12</w:t>
            </w:r>
          </w:p>
        </w:tc>
      </w:tr>
      <w:tr>
        <w:tc>
          <w:tcPr>
            <w:tcW w:w="2728" w:type="dxa"/>
          </w:tcPr>
          <w:p>
            <w:pPr>
              <w:pStyle w:val="0"/>
            </w:pPr>
            <w:r>
              <w:rPr>
                <w:sz w:val="20"/>
              </w:rPr>
              <w:t xml:space="preserve">Муниципальное образование Дубенский муниципальный округ Тульской области</w:t>
            </w:r>
          </w:p>
        </w:tc>
        <w:tc>
          <w:tcPr>
            <w:tcW w:w="2152" w:type="dxa"/>
          </w:tcPr>
          <w:p>
            <w:pPr>
              <w:pStyle w:val="0"/>
              <w:jc w:val="center"/>
            </w:pPr>
            <w:r>
              <w:rPr>
                <w:sz w:val="20"/>
              </w:rPr>
              <w:t xml:space="preserve">3,67</w:t>
            </w:r>
          </w:p>
        </w:tc>
        <w:tc>
          <w:tcPr>
            <w:tcW w:w="1412" w:type="dxa"/>
          </w:tcPr>
          <w:p>
            <w:pPr>
              <w:pStyle w:val="0"/>
              <w:jc w:val="center"/>
            </w:pPr>
            <w:r>
              <w:rPr>
                <w:sz w:val="20"/>
              </w:rPr>
              <w:t xml:space="preserve">0,01</w:t>
            </w:r>
          </w:p>
        </w:tc>
        <w:tc>
          <w:tcPr>
            <w:tcW w:w="1331" w:type="dxa"/>
          </w:tcPr>
          <w:p>
            <w:pPr>
              <w:pStyle w:val="0"/>
              <w:jc w:val="center"/>
            </w:pPr>
            <w:r>
              <w:rPr>
                <w:sz w:val="20"/>
              </w:rPr>
              <w:t xml:space="preserve">5,17</w:t>
            </w:r>
          </w:p>
        </w:tc>
        <w:tc>
          <w:tcPr>
            <w:tcW w:w="1417" w:type="dxa"/>
          </w:tcPr>
          <w:p>
            <w:pPr>
              <w:pStyle w:val="0"/>
              <w:jc w:val="center"/>
            </w:pPr>
            <w:r>
              <w:rPr>
                <w:sz w:val="20"/>
              </w:rPr>
              <w:t xml:space="preserve">4,34</w:t>
            </w:r>
          </w:p>
        </w:tc>
      </w:tr>
      <w:tr>
        <w:tc>
          <w:tcPr>
            <w:tcW w:w="2728" w:type="dxa"/>
          </w:tcPr>
          <w:p>
            <w:pPr>
              <w:pStyle w:val="0"/>
            </w:pPr>
            <w:r>
              <w:rPr>
                <w:sz w:val="20"/>
              </w:rPr>
              <w:t xml:space="preserve">Муниципальное образование Заокский муниципальный район Тульской области</w:t>
            </w:r>
          </w:p>
        </w:tc>
        <w:tc>
          <w:tcPr>
            <w:tcW w:w="2152" w:type="dxa"/>
          </w:tcPr>
          <w:p>
            <w:pPr>
              <w:pStyle w:val="0"/>
              <w:jc w:val="center"/>
            </w:pPr>
            <w:r>
              <w:rPr>
                <w:sz w:val="20"/>
              </w:rPr>
              <w:t xml:space="preserve">5,01</w:t>
            </w:r>
          </w:p>
        </w:tc>
        <w:tc>
          <w:tcPr>
            <w:tcW w:w="1412" w:type="dxa"/>
          </w:tcPr>
          <w:p>
            <w:pPr>
              <w:pStyle w:val="0"/>
              <w:jc w:val="center"/>
            </w:pPr>
            <w:r>
              <w:rPr>
                <w:sz w:val="20"/>
              </w:rPr>
              <w:t xml:space="preserve">3,41</w:t>
            </w:r>
          </w:p>
        </w:tc>
        <w:tc>
          <w:tcPr>
            <w:tcW w:w="1331" w:type="dxa"/>
          </w:tcPr>
          <w:p>
            <w:pPr>
              <w:pStyle w:val="0"/>
              <w:jc w:val="center"/>
            </w:pPr>
            <w:r>
              <w:rPr>
                <w:sz w:val="20"/>
              </w:rPr>
              <w:t xml:space="preserve">10,12</w:t>
            </w:r>
          </w:p>
        </w:tc>
        <w:tc>
          <w:tcPr>
            <w:tcW w:w="1417" w:type="dxa"/>
          </w:tcPr>
          <w:p>
            <w:pPr>
              <w:pStyle w:val="0"/>
              <w:jc w:val="center"/>
            </w:pPr>
            <w:r>
              <w:rPr>
                <w:sz w:val="20"/>
              </w:rPr>
              <w:t xml:space="preserve">0,05</w:t>
            </w:r>
          </w:p>
        </w:tc>
      </w:tr>
      <w:tr>
        <w:tc>
          <w:tcPr>
            <w:tcW w:w="2728" w:type="dxa"/>
          </w:tcPr>
          <w:p>
            <w:pPr>
              <w:pStyle w:val="0"/>
            </w:pPr>
            <w:r>
              <w:rPr>
                <w:sz w:val="20"/>
              </w:rPr>
              <w:t xml:space="preserve">Муниципальное образование Каменский муниципальный район Тульской области</w:t>
            </w:r>
          </w:p>
        </w:tc>
        <w:tc>
          <w:tcPr>
            <w:tcW w:w="2152" w:type="dxa"/>
          </w:tcPr>
          <w:p>
            <w:pPr>
              <w:pStyle w:val="0"/>
              <w:jc w:val="center"/>
            </w:pPr>
            <w:r>
              <w:rPr>
                <w:sz w:val="20"/>
              </w:rPr>
              <w:t xml:space="preserve">7,44</w:t>
            </w:r>
          </w:p>
        </w:tc>
        <w:tc>
          <w:tcPr>
            <w:tcW w:w="1412" w:type="dxa"/>
          </w:tcPr>
          <w:p>
            <w:pPr>
              <w:pStyle w:val="0"/>
              <w:jc w:val="center"/>
            </w:pPr>
            <w:r>
              <w:rPr>
                <w:sz w:val="20"/>
              </w:rPr>
              <w:t xml:space="preserve">0,85</w:t>
            </w:r>
          </w:p>
        </w:tc>
        <w:tc>
          <w:tcPr>
            <w:tcW w:w="1331" w:type="dxa"/>
          </w:tcPr>
          <w:p>
            <w:pPr>
              <w:pStyle w:val="0"/>
              <w:jc w:val="center"/>
            </w:pPr>
            <w:r>
              <w:rPr>
                <w:sz w:val="20"/>
              </w:rPr>
              <w:t xml:space="preserve">0,49</w:t>
            </w:r>
          </w:p>
        </w:tc>
        <w:tc>
          <w:tcPr>
            <w:tcW w:w="1417" w:type="dxa"/>
          </w:tcPr>
          <w:p>
            <w:pPr>
              <w:pStyle w:val="0"/>
              <w:jc w:val="center"/>
            </w:pPr>
            <w:r>
              <w:rPr>
                <w:sz w:val="20"/>
              </w:rPr>
              <w:t xml:space="preserve">2,28</w:t>
            </w:r>
          </w:p>
        </w:tc>
      </w:tr>
      <w:tr>
        <w:tc>
          <w:tcPr>
            <w:tcW w:w="2728" w:type="dxa"/>
          </w:tcPr>
          <w:p>
            <w:pPr>
              <w:pStyle w:val="0"/>
            </w:pPr>
            <w:r>
              <w:rPr>
                <w:sz w:val="20"/>
              </w:rPr>
              <w:t xml:space="preserve">Муниципальное образование Кимовский муниципальный район Тульской области</w:t>
            </w:r>
          </w:p>
        </w:tc>
        <w:tc>
          <w:tcPr>
            <w:tcW w:w="2152" w:type="dxa"/>
          </w:tcPr>
          <w:p>
            <w:pPr>
              <w:pStyle w:val="0"/>
              <w:jc w:val="center"/>
            </w:pPr>
            <w:r>
              <w:rPr>
                <w:sz w:val="20"/>
              </w:rPr>
              <w:t xml:space="preserve">8,66</w:t>
            </w:r>
          </w:p>
        </w:tc>
        <w:tc>
          <w:tcPr>
            <w:tcW w:w="1412" w:type="dxa"/>
          </w:tcPr>
          <w:p>
            <w:pPr>
              <w:pStyle w:val="0"/>
              <w:jc w:val="center"/>
            </w:pPr>
            <w:r>
              <w:rPr>
                <w:sz w:val="20"/>
              </w:rPr>
              <w:t xml:space="preserve">0,01</w:t>
            </w:r>
          </w:p>
        </w:tc>
        <w:tc>
          <w:tcPr>
            <w:tcW w:w="1331" w:type="dxa"/>
          </w:tcPr>
          <w:p>
            <w:pPr>
              <w:pStyle w:val="0"/>
              <w:jc w:val="center"/>
            </w:pPr>
            <w:r>
              <w:rPr>
                <w:sz w:val="20"/>
              </w:rPr>
              <w:t xml:space="preserve">8,66</w:t>
            </w:r>
          </w:p>
        </w:tc>
        <w:tc>
          <w:tcPr>
            <w:tcW w:w="1417" w:type="dxa"/>
          </w:tcPr>
          <w:p>
            <w:pPr>
              <w:pStyle w:val="0"/>
              <w:jc w:val="center"/>
            </w:pPr>
            <w:r>
              <w:rPr>
                <w:sz w:val="20"/>
              </w:rPr>
              <w:t xml:space="preserve">9,17</w:t>
            </w:r>
          </w:p>
        </w:tc>
      </w:tr>
      <w:tr>
        <w:tc>
          <w:tcPr>
            <w:tcW w:w="2728" w:type="dxa"/>
          </w:tcPr>
          <w:p>
            <w:pPr>
              <w:pStyle w:val="0"/>
            </w:pPr>
            <w:r>
              <w:rPr>
                <w:sz w:val="20"/>
              </w:rPr>
              <w:t xml:space="preserve">Муниципальное образование Киреевский муниципальный район Тульской области</w:t>
            </w:r>
          </w:p>
        </w:tc>
        <w:tc>
          <w:tcPr>
            <w:tcW w:w="2152" w:type="dxa"/>
          </w:tcPr>
          <w:p>
            <w:pPr>
              <w:pStyle w:val="0"/>
              <w:jc w:val="center"/>
            </w:pPr>
            <w:r>
              <w:rPr>
                <w:sz w:val="20"/>
              </w:rPr>
              <w:t xml:space="preserve">9,88</w:t>
            </w:r>
          </w:p>
        </w:tc>
        <w:tc>
          <w:tcPr>
            <w:tcW w:w="1412" w:type="dxa"/>
          </w:tcPr>
          <w:p>
            <w:pPr>
              <w:pStyle w:val="0"/>
              <w:jc w:val="center"/>
            </w:pPr>
            <w:r>
              <w:rPr>
                <w:sz w:val="20"/>
              </w:rPr>
              <w:t xml:space="preserve">0,34</w:t>
            </w:r>
          </w:p>
        </w:tc>
        <w:tc>
          <w:tcPr>
            <w:tcW w:w="1331" w:type="dxa"/>
          </w:tcPr>
          <w:p>
            <w:pPr>
              <w:pStyle w:val="0"/>
              <w:jc w:val="center"/>
            </w:pPr>
            <w:r>
              <w:rPr>
                <w:sz w:val="20"/>
              </w:rPr>
              <w:t xml:space="preserve">27,85</w:t>
            </w:r>
          </w:p>
        </w:tc>
        <w:tc>
          <w:tcPr>
            <w:tcW w:w="1417" w:type="dxa"/>
          </w:tcPr>
          <w:p>
            <w:pPr>
              <w:pStyle w:val="0"/>
              <w:jc w:val="center"/>
            </w:pPr>
            <w:r>
              <w:rPr>
                <w:sz w:val="20"/>
              </w:rPr>
              <w:t xml:space="preserve">20,76</w:t>
            </w:r>
          </w:p>
        </w:tc>
      </w:tr>
      <w:tr>
        <w:tc>
          <w:tcPr>
            <w:tcW w:w="2728" w:type="dxa"/>
          </w:tcPr>
          <w:p>
            <w:pPr>
              <w:pStyle w:val="0"/>
            </w:pPr>
            <w:r>
              <w:rPr>
                <w:sz w:val="20"/>
              </w:rPr>
              <w:t xml:space="preserve">Муниципальное образование Куркинский муниципальный округ Тульской области</w:t>
            </w:r>
          </w:p>
        </w:tc>
        <w:tc>
          <w:tcPr>
            <w:tcW w:w="2152" w:type="dxa"/>
          </w:tcPr>
          <w:p>
            <w:pPr>
              <w:pStyle w:val="0"/>
              <w:jc w:val="center"/>
            </w:pPr>
            <w:r>
              <w:rPr>
                <w:sz w:val="20"/>
              </w:rPr>
              <w:t xml:space="preserve">48,14</w:t>
            </w:r>
          </w:p>
        </w:tc>
        <w:tc>
          <w:tcPr>
            <w:tcW w:w="1412" w:type="dxa"/>
          </w:tcPr>
          <w:p>
            <w:pPr>
              <w:pStyle w:val="0"/>
              <w:jc w:val="center"/>
            </w:pPr>
            <w:r>
              <w:rPr>
                <w:sz w:val="20"/>
              </w:rPr>
              <w:t xml:space="preserve">0,02</w:t>
            </w:r>
          </w:p>
        </w:tc>
        <w:tc>
          <w:tcPr>
            <w:tcW w:w="1331" w:type="dxa"/>
          </w:tcPr>
          <w:p>
            <w:pPr>
              <w:pStyle w:val="0"/>
              <w:jc w:val="center"/>
            </w:pPr>
            <w:r>
              <w:rPr>
                <w:sz w:val="20"/>
              </w:rPr>
              <w:t xml:space="preserve">7,80</w:t>
            </w:r>
          </w:p>
        </w:tc>
        <w:tc>
          <w:tcPr>
            <w:tcW w:w="1417" w:type="dxa"/>
          </w:tcPr>
          <w:p>
            <w:pPr>
              <w:pStyle w:val="0"/>
              <w:jc w:val="center"/>
            </w:pPr>
            <w:r>
              <w:rPr>
                <w:sz w:val="20"/>
              </w:rPr>
              <w:t xml:space="preserve">55,48</w:t>
            </w:r>
          </w:p>
        </w:tc>
      </w:tr>
      <w:tr>
        <w:tc>
          <w:tcPr>
            <w:tcW w:w="2728" w:type="dxa"/>
          </w:tcPr>
          <w:p>
            <w:pPr>
              <w:pStyle w:val="0"/>
            </w:pPr>
            <w:r>
              <w:rPr>
                <w:sz w:val="20"/>
              </w:rPr>
              <w:t xml:space="preserve">Муниципальное образование Одоевский муниципальный район Тульской области</w:t>
            </w:r>
          </w:p>
        </w:tc>
        <w:tc>
          <w:tcPr>
            <w:tcW w:w="2152" w:type="dxa"/>
          </w:tcPr>
          <w:p>
            <w:pPr>
              <w:pStyle w:val="0"/>
              <w:jc w:val="center"/>
            </w:pPr>
            <w:r>
              <w:rPr>
                <w:sz w:val="20"/>
              </w:rPr>
              <w:t xml:space="preserve">8,29</w:t>
            </w:r>
          </w:p>
        </w:tc>
        <w:tc>
          <w:tcPr>
            <w:tcW w:w="1412" w:type="dxa"/>
          </w:tcPr>
          <w:p>
            <w:pPr>
              <w:pStyle w:val="0"/>
              <w:jc w:val="center"/>
            </w:pPr>
            <w:r>
              <w:rPr>
                <w:sz w:val="20"/>
              </w:rPr>
              <w:t xml:space="preserve">0.24</w:t>
            </w:r>
          </w:p>
        </w:tc>
        <w:tc>
          <w:tcPr>
            <w:tcW w:w="1331" w:type="dxa"/>
          </w:tcPr>
          <w:p>
            <w:pPr>
              <w:pStyle w:val="0"/>
              <w:jc w:val="center"/>
            </w:pPr>
            <w:r>
              <w:rPr>
                <w:sz w:val="20"/>
              </w:rPr>
              <w:t xml:space="preserve">19,68</w:t>
            </w:r>
          </w:p>
        </w:tc>
        <w:tc>
          <w:tcPr>
            <w:tcW w:w="1417" w:type="dxa"/>
          </w:tcPr>
          <w:p>
            <w:pPr>
              <w:pStyle w:val="0"/>
              <w:jc w:val="center"/>
            </w:pPr>
            <w:r>
              <w:rPr>
                <w:sz w:val="20"/>
              </w:rPr>
              <w:t xml:space="preserve">13,79</w:t>
            </w:r>
          </w:p>
        </w:tc>
      </w:tr>
      <w:tr>
        <w:tc>
          <w:tcPr>
            <w:tcW w:w="2728" w:type="dxa"/>
          </w:tcPr>
          <w:p>
            <w:pPr>
              <w:pStyle w:val="0"/>
            </w:pPr>
            <w:r>
              <w:rPr>
                <w:sz w:val="20"/>
              </w:rPr>
              <w:t xml:space="preserve">Муниципальное образование Плавский муниципальный округ Тульской области</w:t>
            </w:r>
          </w:p>
        </w:tc>
        <w:tc>
          <w:tcPr>
            <w:tcW w:w="2152" w:type="dxa"/>
          </w:tcPr>
          <w:p>
            <w:pPr>
              <w:pStyle w:val="0"/>
              <w:jc w:val="center"/>
            </w:pPr>
            <w:r>
              <w:rPr>
                <w:sz w:val="20"/>
              </w:rPr>
              <w:t xml:space="preserve">0,89</w:t>
            </w:r>
          </w:p>
        </w:tc>
        <w:tc>
          <w:tcPr>
            <w:tcW w:w="1412" w:type="dxa"/>
          </w:tcPr>
          <w:p>
            <w:pPr>
              <w:pStyle w:val="0"/>
              <w:jc w:val="center"/>
            </w:pPr>
            <w:r>
              <w:rPr>
                <w:sz w:val="20"/>
              </w:rPr>
              <w:t xml:space="preserve">0,05</w:t>
            </w:r>
          </w:p>
        </w:tc>
        <w:tc>
          <w:tcPr>
            <w:tcW w:w="1331" w:type="dxa"/>
          </w:tcPr>
          <w:p>
            <w:pPr>
              <w:pStyle w:val="0"/>
              <w:jc w:val="center"/>
            </w:pPr>
            <w:r>
              <w:rPr>
                <w:sz w:val="20"/>
              </w:rPr>
              <w:t xml:space="preserve">1,32</w:t>
            </w:r>
          </w:p>
        </w:tc>
        <w:tc>
          <w:tcPr>
            <w:tcW w:w="1417" w:type="dxa"/>
          </w:tcPr>
          <w:p>
            <w:pPr>
              <w:pStyle w:val="0"/>
              <w:jc w:val="center"/>
            </w:pPr>
            <w:r>
              <w:rPr>
                <w:sz w:val="20"/>
              </w:rPr>
              <w:t xml:space="preserve">0,95</w:t>
            </w:r>
          </w:p>
        </w:tc>
      </w:tr>
      <w:tr>
        <w:tc>
          <w:tcPr>
            <w:tcW w:w="2728" w:type="dxa"/>
          </w:tcPr>
          <w:p>
            <w:pPr>
              <w:pStyle w:val="0"/>
            </w:pPr>
            <w:r>
              <w:rPr>
                <w:sz w:val="20"/>
              </w:rPr>
              <w:t xml:space="preserve">Муниципальное образование Суворовский муниципальный район Тульской области</w:t>
            </w:r>
          </w:p>
        </w:tc>
        <w:tc>
          <w:tcPr>
            <w:tcW w:w="2152" w:type="dxa"/>
          </w:tcPr>
          <w:p>
            <w:pPr>
              <w:pStyle w:val="0"/>
              <w:jc w:val="center"/>
            </w:pPr>
            <w:r>
              <w:rPr>
                <w:sz w:val="20"/>
              </w:rPr>
              <w:t xml:space="preserve">1,77</w:t>
            </w:r>
          </w:p>
        </w:tc>
        <w:tc>
          <w:tcPr>
            <w:tcW w:w="1412" w:type="dxa"/>
          </w:tcPr>
          <w:p>
            <w:pPr>
              <w:pStyle w:val="0"/>
              <w:jc w:val="center"/>
            </w:pPr>
            <w:r>
              <w:rPr>
                <w:sz w:val="20"/>
              </w:rPr>
              <w:t xml:space="preserve">0,05</w:t>
            </w:r>
          </w:p>
        </w:tc>
        <w:tc>
          <w:tcPr>
            <w:tcW w:w="1331" w:type="dxa"/>
          </w:tcPr>
          <w:p>
            <w:pPr>
              <w:pStyle w:val="0"/>
              <w:jc w:val="center"/>
            </w:pPr>
            <w:r>
              <w:rPr>
                <w:sz w:val="20"/>
              </w:rPr>
              <w:t xml:space="preserve">1,99</w:t>
            </w:r>
          </w:p>
        </w:tc>
        <w:tc>
          <w:tcPr>
            <w:tcW w:w="1417" w:type="dxa"/>
          </w:tcPr>
          <w:p>
            <w:pPr>
              <w:pStyle w:val="0"/>
              <w:jc w:val="center"/>
            </w:pPr>
            <w:r>
              <w:rPr>
                <w:sz w:val="20"/>
              </w:rPr>
              <w:t xml:space="preserve">1,65</w:t>
            </w:r>
          </w:p>
        </w:tc>
      </w:tr>
      <w:tr>
        <w:tc>
          <w:tcPr>
            <w:tcW w:w="2728" w:type="dxa"/>
          </w:tcPr>
          <w:p>
            <w:pPr>
              <w:pStyle w:val="0"/>
            </w:pPr>
            <w:r>
              <w:rPr>
                <w:sz w:val="20"/>
              </w:rPr>
              <w:t xml:space="preserve">Муниципальное образование Тепло-Огаревский муниципальный район Тульской области</w:t>
            </w:r>
          </w:p>
        </w:tc>
        <w:tc>
          <w:tcPr>
            <w:tcW w:w="2152" w:type="dxa"/>
          </w:tcPr>
          <w:p>
            <w:pPr>
              <w:pStyle w:val="0"/>
              <w:jc w:val="center"/>
            </w:pPr>
            <w:r>
              <w:rPr>
                <w:sz w:val="20"/>
              </w:rPr>
              <w:t xml:space="preserve">2,22</w:t>
            </w:r>
          </w:p>
        </w:tc>
        <w:tc>
          <w:tcPr>
            <w:tcW w:w="1412" w:type="dxa"/>
          </w:tcPr>
          <w:p>
            <w:pPr>
              <w:pStyle w:val="0"/>
              <w:jc w:val="center"/>
            </w:pPr>
            <w:r>
              <w:rPr>
                <w:sz w:val="20"/>
              </w:rPr>
              <w:t xml:space="preserve">0,22</w:t>
            </w:r>
          </w:p>
        </w:tc>
        <w:tc>
          <w:tcPr>
            <w:tcW w:w="1331" w:type="dxa"/>
          </w:tcPr>
          <w:p>
            <w:pPr>
              <w:pStyle w:val="0"/>
              <w:jc w:val="center"/>
            </w:pPr>
            <w:r>
              <w:rPr>
                <w:sz w:val="20"/>
              </w:rPr>
              <w:t xml:space="preserve">29,57</w:t>
            </w:r>
          </w:p>
        </w:tc>
        <w:tc>
          <w:tcPr>
            <w:tcW w:w="1417" w:type="dxa"/>
          </w:tcPr>
          <w:p>
            <w:pPr>
              <w:pStyle w:val="0"/>
              <w:jc w:val="center"/>
            </w:pPr>
            <w:r>
              <w:rPr>
                <w:sz w:val="20"/>
              </w:rPr>
              <w:t xml:space="preserve">40,66</w:t>
            </w:r>
          </w:p>
        </w:tc>
      </w:tr>
      <w:tr>
        <w:tc>
          <w:tcPr>
            <w:tcW w:w="2728" w:type="dxa"/>
          </w:tcPr>
          <w:p>
            <w:pPr>
              <w:pStyle w:val="0"/>
            </w:pPr>
            <w:r>
              <w:rPr>
                <w:sz w:val="20"/>
              </w:rPr>
              <w:t xml:space="preserve">Муниципальное образование Узловский муниципальный район Тульской области</w:t>
            </w:r>
          </w:p>
        </w:tc>
        <w:tc>
          <w:tcPr>
            <w:tcW w:w="2152" w:type="dxa"/>
          </w:tcPr>
          <w:p>
            <w:pPr>
              <w:pStyle w:val="0"/>
              <w:jc w:val="center"/>
            </w:pPr>
            <w:r>
              <w:rPr>
                <w:sz w:val="20"/>
              </w:rPr>
              <w:t xml:space="preserve">23,18</w:t>
            </w:r>
          </w:p>
        </w:tc>
        <w:tc>
          <w:tcPr>
            <w:tcW w:w="1412" w:type="dxa"/>
          </w:tcPr>
          <w:p>
            <w:pPr>
              <w:pStyle w:val="0"/>
              <w:jc w:val="center"/>
            </w:pPr>
            <w:r>
              <w:rPr>
                <w:sz w:val="20"/>
              </w:rPr>
              <w:t xml:space="preserve">0,58</w:t>
            </w:r>
          </w:p>
        </w:tc>
        <w:tc>
          <w:tcPr>
            <w:tcW w:w="1331" w:type="dxa"/>
          </w:tcPr>
          <w:p>
            <w:pPr>
              <w:pStyle w:val="0"/>
              <w:jc w:val="center"/>
            </w:pPr>
            <w:r>
              <w:rPr>
                <w:sz w:val="20"/>
              </w:rPr>
              <w:t xml:space="preserve">14,18</w:t>
            </w:r>
          </w:p>
        </w:tc>
        <w:tc>
          <w:tcPr>
            <w:tcW w:w="1417" w:type="dxa"/>
          </w:tcPr>
          <w:p>
            <w:pPr>
              <w:pStyle w:val="0"/>
              <w:jc w:val="center"/>
            </w:pPr>
            <w:r>
              <w:rPr>
                <w:sz w:val="20"/>
              </w:rPr>
              <w:t xml:space="preserve">16,98</w:t>
            </w:r>
          </w:p>
        </w:tc>
      </w:tr>
      <w:tr>
        <w:tc>
          <w:tcPr>
            <w:tcW w:w="2728" w:type="dxa"/>
          </w:tcPr>
          <w:p>
            <w:pPr>
              <w:pStyle w:val="0"/>
            </w:pPr>
            <w:r>
              <w:rPr>
                <w:sz w:val="20"/>
              </w:rPr>
              <w:t xml:space="preserve">Муниципальное образование Чернский муниципальный район Тульской области</w:t>
            </w:r>
          </w:p>
        </w:tc>
        <w:tc>
          <w:tcPr>
            <w:tcW w:w="2152" w:type="dxa"/>
          </w:tcPr>
          <w:p>
            <w:pPr>
              <w:pStyle w:val="0"/>
              <w:jc w:val="center"/>
            </w:pPr>
            <w:r>
              <w:rPr>
                <w:sz w:val="20"/>
              </w:rPr>
              <w:t xml:space="preserve">0,69</w:t>
            </w:r>
          </w:p>
        </w:tc>
        <w:tc>
          <w:tcPr>
            <w:tcW w:w="1412" w:type="dxa"/>
          </w:tcPr>
          <w:p>
            <w:pPr>
              <w:pStyle w:val="0"/>
              <w:jc w:val="center"/>
            </w:pPr>
            <w:r>
              <w:rPr>
                <w:sz w:val="20"/>
              </w:rPr>
              <w:t xml:space="preserve">0,02</w:t>
            </w:r>
          </w:p>
        </w:tc>
        <w:tc>
          <w:tcPr>
            <w:tcW w:w="1331" w:type="dxa"/>
          </w:tcPr>
          <w:p>
            <w:pPr>
              <w:pStyle w:val="0"/>
              <w:jc w:val="center"/>
            </w:pPr>
            <w:r>
              <w:rPr>
                <w:sz w:val="20"/>
              </w:rPr>
              <w:t xml:space="preserve">1,0</w:t>
            </w:r>
          </w:p>
        </w:tc>
        <w:tc>
          <w:tcPr>
            <w:tcW w:w="1417" w:type="dxa"/>
          </w:tcPr>
          <w:p>
            <w:pPr>
              <w:pStyle w:val="0"/>
              <w:jc w:val="center"/>
            </w:pPr>
            <w:r>
              <w:rPr>
                <w:sz w:val="20"/>
              </w:rPr>
              <w:t xml:space="preserve">1,28</w:t>
            </w:r>
          </w:p>
        </w:tc>
      </w:tr>
      <w:tr>
        <w:tc>
          <w:tcPr>
            <w:tcW w:w="2728" w:type="dxa"/>
          </w:tcPr>
          <w:p>
            <w:pPr>
              <w:pStyle w:val="0"/>
            </w:pPr>
            <w:r>
              <w:rPr>
                <w:sz w:val="20"/>
              </w:rPr>
              <w:t xml:space="preserve">Муниципальное образование Щекинский муниципальный район Тульской области</w:t>
            </w:r>
          </w:p>
        </w:tc>
        <w:tc>
          <w:tcPr>
            <w:tcW w:w="2152" w:type="dxa"/>
          </w:tcPr>
          <w:p>
            <w:pPr>
              <w:pStyle w:val="0"/>
              <w:jc w:val="center"/>
            </w:pPr>
            <w:r>
              <w:rPr>
                <w:sz w:val="20"/>
              </w:rPr>
              <w:t xml:space="preserve">9,62</w:t>
            </w:r>
          </w:p>
        </w:tc>
        <w:tc>
          <w:tcPr>
            <w:tcW w:w="1412" w:type="dxa"/>
          </w:tcPr>
          <w:p>
            <w:pPr>
              <w:pStyle w:val="0"/>
              <w:jc w:val="center"/>
            </w:pPr>
            <w:r>
              <w:rPr>
                <w:sz w:val="20"/>
              </w:rPr>
              <w:t xml:space="preserve">0,01</w:t>
            </w:r>
          </w:p>
        </w:tc>
        <w:tc>
          <w:tcPr>
            <w:tcW w:w="1331" w:type="dxa"/>
          </w:tcPr>
          <w:p>
            <w:pPr>
              <w:pStyle w:val="0"/>
              <w:jc w:val="center"/>
            </w:pPr>
            <w:r>
              <w:rPr>
                <w:sz w:val="20"/>
              </w:rPr>
              <w:t xml:space="preserve">10,97</w:t>
            </w:r>
          </w:p>
        </w:tc>
        <w:tc>
          <w:tcPr>
            <w:tcW w:w="1417" w:type="dxa"/>
          </w:tcPr>
          <w:p>
            <w:pPr>
              <w:pStyle w:val="0"/>
              <w:jc w:val="center"/>
            </w:pPr>
            <w:r>
              <w:rPr>
                <w:sz w:val="20"/>
              </w:rPr>
              <w:t xml:space="preserve">11,56</w:t>
            </w:r>
          </w:p>
        </w:tc>
      </w:tr>
      <w:tr>
        <w:tc>
          <w:tcPr>
            <w:tcW w:w="2728" w:type="dxa"/>
          </w:tcPr>
          <w:p>
            <w:pPr>
              <w:pStyle w:val="0"/>
            </w:pPr>
            <w:r>
              <w:rPr>
                <w:sz w:val="20"/>
              </w:rPr>
              <w:t xml:space="preserve">Муниципальное образование Ясногорский муниципальный район Тульской области</w:t>
            </w:r>
          </w:p>
        </w:tc>
        <w:tc>
          <w:tcPr>
            <w:tcW w:w="2152" w:type="dxa"/>
          </w:tcPr>
          <w:p>
            <w:pPr>
              <w:pStyle w:val="0"/>
              <w:jc w:val="center"/>
            </w:pPr>
            <w:r>
              <w:rPr>
                <w:sz w:val="20"/>
              </w:rPr>
              <w:t xml:space="preserve">9,96</w:t>
            </w:r>
          </w:p>
        </w:tc>
        <w:tc>
          <w:tcPr>
            <w:tcW w:w="1412" w:type="dxa"/>
          </w:tcPr>
          <w:p>
            <w:pPr>
              <w:pStyle w:val="0"/>
              <w:jc w:val="center"/>
            </w:pPr>
            <w:r>
              <w:rPr>
                <w:sz w:val="20"/>
              </w:rPr>
              <w:t xml:space="preserve">2,67</w:t>
            </w:r>
          </w:p>
        </w:tc>
        <w:tc>
          <w:tcPr>
            <w:tcW w:w="1331" w:type="dxa"/>
          </w:tcPr>
          <w:p>
            <w:pPr>
              <w:pStyle w:val="0"/>
              <w:jc w:val="center"/>
            </w:pPr>
            <w:r>
              <w:rPr>
                <w:sz w:val="20"/>
              </w:rPr>
              <w:t xml:space="preserve">10,72</w:t>
            </w:r>
          </w:p>
        </w:tc>
        <w:tc>
          <w:tcPr>
            <w:tcW w:w="1417" w:type="dxa"/>
          </w:tcPr>
          <w:p>
            <w:pPr>
              <w:pStyle w:val="0"/>
              <w:jc w:val="center"/>
            </w:pPr>
            <w:r>
              <w:rPr>
                <w:sz w:val="20"/>
              </w:rPr>
              <w:t xml:space="preserve">12,25</w:t>
            </w:r>
          </w:p>
        </w:tc>
      </w:tr>
    </w:tbl>
    <w:p>
      <w:pPr>
        <w:pStyle w:val="0"/>
        <w:jc w:val="both"/>
      </w:pPr>
      <w:r>
        <w:rPr>
          <w:sz w:val="20"/>
        </w:rPr>
      </w:r>
    </w:p>
    <w:p>
      <w:pPr>
        <w:pStyle w:val="0"/>
        <w:ind w:firstLine="540"/>
        <w:jc w:val="both"/>
      </w:pPr>
      <w:r>
        <w:rPr>
          <w:sz w:val="20"/>
        </w:rPr>
        <w:t xml:space="preserve">Проведенный анализ распространенности поведенческих факторов риска развития хронических неинфекционных заболеваний в разрезе муниципальных образований Тульской области определил неблагоприятное положение в следующих муниципальных образованиях Тульской области: муниципальные образования Ефремовский, Куркинский муниципальные округа Тульской области, муниципальное образование городской округ город Новомосковск Тульской области, муниципальные образования Белевский, Богородицкий, Тепло-Огаревский муниципальные районы Тульской области.</w:t>
      </w:r>
    </w:p>
    <w:p>
      <w:pPr>
        <w:pStyle w:val="0"/>
        <w:spacing w:before="200" w:lineRule="auto"/>
        <w:ind w:firstLine="540"/>
        <w:jc w:val="both"/>
      </w:pPr>
      <w:r>
        <w:rPr>
          <w:sz w:val="20"/>
        </w:rPr>
        <w:t xml:space="preserve">В 2024 году выявлено 1240 случаев злокачественных новообразований (171,1 на 100 тысяч осмотренных), из них на 1 - 2 стадиях - 840 случаев (67%), 20053 случая болезней системы кровообращения (3596,0 на 100 тысяч осмотренных), 2648 случаев сахарного диабета (365,5 на 100 тысяч осмотренных), 1407 случаев болезней органов дыхания (194,2 на 100 тысяч осмотренных), 2350 случаев болезней органов пищеварения (324,4 на 100 тысяч осмотренных).</w:t>
      </w:r>
    </w:p>
    <w:p>
      <w:pPr>
        <w:pStyle w:val="0"/>
        <w:spacing w:before="200" w:lineRule="auto"/>
        <w:ind w:firstLine="540"/>
        <w:jc w:val="both"/>
      </w:pPr>
      <w:r>
        <w:rPr>
          <w:sz w:val="20"/>
        </w:rPr>
        <w:t xml:space="preserve">В структуре выявленных хронических неинфекционных заболеваний 1-е место занимают болезни системы кровообращения (35,9%), 2-е место - сахарный диабет - 3,7%, 3-е место - болезни органов дыхания - 2,0%, 4-е место - злокачественные новообразования (1,7%). Из выявленных заболеваний с болезнями системы кровообращения лидирующее место занимают болезни, характеризующиеся повышенным кровяным давлением.</w:t>
      </w:r>
    </w:p>
    <w:p>
      <w:pPr>
        <w:pStyle w:val="0"/>
        <w:jc w:val="both"/>
      </w:pPr>
      <w:r>
        <w:rPr>
          <w:sz w:val="20"/>
        </w:rPr>
      </w:r>
    </w:p>
    <w:p>
      <w:pPr>
        <w:pStyle w:val="0"/>
        <w:jc w:val="right"/>
      </w:pPr>
      <w:r>
        <w:rPr>
          <w:sz w:val="20"/>
        </w:rPr>
        <w:t xml:space="preserve">Таблица N 11</w:t>
      </w:r>
    </w:p>
    <w:p>
      <w:pPr>
        <w:pStyle w:val="0"/>
        <w:jc w:val="both"/>
      </w:pPr>
      <w:r>
        <w:rPr>
          <w:sz w:val="20"/>
        </w:rPr>
      </w:r>
    </w:p>
    <w:p>
      <w:pPr>
        <w:pStyle w:val="0"/>
        <w:jc w:val="center"/>
      </w:pPr>
      <w:r>
        <w:rPr>
          <w:sz w:val="20"/>
        </w:rPr>
        <w:t xml:space="preserve">Выявление хронических неинфекционных заболеваний</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843"/>
        <w:gridCol w:w="843"/>
        <w:gridCol w:w="843"/>
        <w:gridCol w:w="843"/>
        <w:gridCol w:w="843"/>
        <w:gridCol w:w="844"/>
      </w:tblGrid>
      <w:tr>
        <w:tc>
          <w:tcPr>
            <w:tcW w:w="3969" w:type="dxa"/>
          </w:tcPr>
          <w:p>
            <w:pPr>
              <w:pStyle w:val="0"/>
              <w:jc w:val="center"/>
            </w:pPr>
            <w:r>
              <w:rPr>
                <w:sz w:val="20"/>
              </w:rPr>
              <w:t xml:space="preserve">Наименование ХНИЗ</w:t>
            </w:r>
          </w:p>
        </w:tc>
        <w:tc>
          <w:tcPr>
            <w:tcW w:w="843" w:type="dxa"/>
          </w:tcPr>
          <w:p>
            <w:pPr>
              <w:pStyle w:val="0"/>
              <w:jc w:val="center"/>
            </w:pPr>
            <w:r>
              <w:rPr>
                <w:sz w:val="20"/>
              </w:rPr>
              <w:t xml:space="preserve">2019</w:t>
            </w:r>
          </w:p>
        </w:tc>
        <w:tc>
          <w:tcPr>
            <w:tcW w:w="843" w:type="dxa"/>
          </w:tcPr>
          <w:p>
            <w:pPr>
              <w:pStyle w:val="0"/>
              <w:jc w:val="center"/>
            </w:pPr>
            <w:r>
              <w:rPr>
                <w:sz w:val="20"/>
              </w:rPr>
              <w:t xml:space="preserve">2020</w:t>
            </w:r>
          </w:p>
        </w:tc>
        <w:tc>
          <w:tcPr>
            <w:tcW w:w="843" w:type="dxa"/>
          </w:tcPr>
          <w:p>
            <w:pPr>
              <w:pStyle w:val="0"/>
              <w:jc w:val="center"/>
            </w:pPr>
            <w:r>
              <w:rPr>
                <w:sz w:val="20"/>
              </w:rPr>
              <w:t xml:space="preserve">2021</w:t>
            </w:r>
          </w:p>
        </w:tc>
        <w:tc>
          <w:tcPr>
            <w:tcW w:w="843" w:type="dxa"/>
          </w:tcPr>
          <w:p>
            <w:pPr>
              <w:pStyle w:val="0"/>
              <w:jc w:val="center"/>
            </w:pPr>
            <w:r>
              <w:rPr>
                <w:sz w:val="20"/>
              </w:rPr>
              <w:t xml:space="preserve">2022</w:t>
            </w:r>
          </w:p>
        </w:tc>
        <w:tc>
          <w:tcPr>
            <w:tcW w:w="843" w:type="dxa"/>
          </w:tcPr>
          <w:p>
            <w:pPr>
              <w:pStyle w:val="0"/>
              <w:jc w:val="center"/>
            </w:pPr>
            <w:r>
              <w:rPr>
                <w:sz w:val="20"/>
              </w:rPr>
              <w:t xml:space="preserve">2023</w:t>
            </w:r>
          </w:p>
        </w:tc>
        <w:tc>
          <w:tcPr>
            <w:tcW w:w="844" w:type="dxa"/>
          </w:tcPr>
          <w:p>
            <w:pPr>
              <w:pStyle w:val="0"/>
              <w:jc w:val="center"/>
            </w:pPr>
            <w:r>
              <w:rPr>
                <w:sz w:val="20"/>
              </w:rPr>
              <w:t xml:space="preserve">2024</w:t>
            </w:r>
          </w:p>
        </w:tc>
      </w:tr>
      <w:tr>
        <w:tc>
          <w:tcPr>
            <w:tcW w:w="3969" w:type="dxa"/>
          </w:tcPr>
          <w:p>
            <w:pPr>
              <w:pStyle w:val="0"/>
              <w:jc w:val="both"/>
            </w:pPr>
            <w:r>
              <w:rPr>
                <w:sz w:val="20"/>
              </w:rPr>
              <w:t xml:space="preserve">Болезни системы кровообращения, в т.ч.</w:t>
            </w:r>
          </w:p>
        </w:tc>
        <w:tc>
          <w:tcPr>
            <w:tcW w:w="843" w:type="dxa"/>
          </w:tcPr>
          <w:p>
            <w:pPr>
              <w:pStyle w:val="0"/>
              <w:jc w:val="center"/>
            </w:pPr>
            <w:r>
              <w:rPr>
                <w:sz w:val="20"/>
              </w:rPr>
              <w:t xml:space="preserve">40,7</w:t>
            </w:r>
          </w:p>
        </w:tc>
        <w:tc>
          <w:tcPr>
            <w:tcW w:w="843" w:type="dxa"/>
          </w:tcPr>
          <w:p>
            <w:pPr>
              <w:pStyle w:val="0"/>
              <w:jc w:val="center"/>
            </w:pPr>
            <w:r>
              <w:rPr>
                <w:sz w:val="20"/>
              </w:rPr>
              <w:t xml:space="preserve">30,0</w:t>
            </w:r>
          </w:p>
        </w:tc>
        <w:tc>
          <w:tcPr>
            <w:tcW w:w="843" w:type="dxa"/>
          </w:tcPr>
          <w:p>
            <w:pPr>
              <w:pStyle w:val="0"/>
              <w:jc w:val="center"/>
            </w:pPr>
            <w:r>
              <w:rPr>
                <w:sz w:val="20"/>
              </w:rPr>
              <w:t xml:space="preserve">25</w:t>
            </w:r>
          </w:p>
        </w:tc>
        <w:tc>
          <w:tcPr>
            <w:tcW w:w="843" w:type="dxa"/>
          </w:tcPr>
          <w:p>
            <w:pPr>
              <w:pStyle w:val="0"/>
              <w:jc w:val="center"/>
            </w:pPr>
            <w:r>
              <w:rPr>
                <w:sz w:val="20"/>
              </w:rPr>
              <w:t xml:space="preserve">33,5</w:t>
            </w:r>
          </w:p>
        </w:tc>
        <w:tc>
          <w:tcPr>
            <w:tcW w:w="843" w:type="dxa"/>
          </w:tcPr>
          <w:p>
            <w:pPr>
              <w:pStyle w:val="0"/>
              <w:jc w:val="center"/>
            </w:pPr>
            <w:r>
              <w:rPr>
                <w:sz w:val="20"/>
              </w:rPr>
              <w:t xml:space="preserve">33,8</w:t>
            </w:r>
          </w:p>
        </w:tc>
        <w:tc>
          <w:tcPr>
            <w:tcW w:w="844" w:type="dxa"/>
          </w:tcPr>
          <w:p>
            <w:pPr>
              <w:pStyle w:val="0"/>
              <w:jc w:val="center"/>
            </w:pPr>
            <w:r>
              <w:rPr>
                <w:sz w:val="20"/>
              </w:rPr>
              <w:t xml:space="preserve">35,9</w:t>
            </w:r>
          </w:p>
        </w:tc>
      </w:tr>
      <w:tr>
        <w:tc>
          <w:tcPr>
            <w:tcW w:w="3969" w:type="dxa"/>
          </w:tcPr>
          <w:p>
            <w:pPr>
              <w:pStyle w:val="0"/>
              <w:jc w:val="both"/>
            </w:pPr>
            <w:r>
              <w:rPr>
                <w:sz w:val="20"/>
              </w:rPr>
              <w:t xml:space="preserve">Болезни, характеризующиеся повышенным кровяным давлением:</w:t>
            </w:r>
          </w:p>
        </w:tc>
        <w:tc>
          <w:tcPr>
            <w:tcW w:w="843" w:type="dxa"/>
          </w:tcPr>
          <w:p>
            <w:pPr>
              <w:pStyle w:val="0"/>
              <w:jc w:val="center"/>
            </w:pPr>
            <w:r>
              <w:rPr>
                <w:sz w:val="20"/>
              </w:rPr>
              <w:t xml:space="preserve">25</w:t>
            </w:r>
          </w:p>
        </w:tc>
        <w:tc>
          <w:tcPr>
            <w:tcW w:w="843" w:type="dxa"/>
          </w:tcPr>
          <w:p>
            <w:pPr>
              <w:pStyle w:val="0"/>
              <w:jc w:val="center"/>
            </w:pPr>
            <w:r>
              <w:rPr>
                <w:sz w:val="20"/>
              </w:rPr>
              <w:t xml:space="preserve">18</w:t>
            </w:r>
          </w:p>
        </w:tc>
        <w:tc>
          <w:tcPr>
            <w:tcW w:w="843" w:type="dxa"/>
          </w:tcPr>
          <w:p>
            <w:pPr>
              <w:pStyle w:val="0"/>
              <w:jc w:val="center"/>
            </w:pPr>
            <w:r>
              <w:rPr>
                <w:sz w:val="20"/>
              </w:rPr>
              <w:t xml:space="preserve">17,5</w:t>
            </w:r>
          </w:p>
        </w:tc>
        <w:tc>
          <w:tcPr>
            <w:tcW w:w="843" w:type="dxa"/>
          </w:tcPr>
          <w:p>
            <w:pPr>
              <w:pStyle w:val="0"/>
              <w:jc w:val="center"/>
            </w:pPr>
            <w:r>
              <w:rPr>
                <w:sz w:val="20"/>
              </w:rPr>
              <w:t xml:space="preserve">10,8</w:t>
            </w:r>
          </w:p>
        </w:tc>
        <w:tc>
          <w:tcPr>
            <w:tcW w:w="843" w:type="dxa"/>
          </w:tcPr>
          <w:p>
            <w:pPr>
              <w:pStyle w:val="0"/>
              <w:jc w:val="center"/>
            </w:pPr>
            <w:r>
              <w:rPr>
                <w:sz w:val="20"/>
              </w:rPr>
              <w:t xml:space="preserve">20,7</w:t>
            </w:r>
          </w:p>
        </w:tc>
        <w:tc>
          <w:tcPr>
            <w:tcW w:w="844" w:type="dxa"/>
          </w:tcPr>
          <w:p>
            <w:pPr>
              <w:pStyle w:val="0"/>
              <w:jc w:val="center"/>
            </w:pPr>
            <w:r>
              <w:rPr>
                <w:sz w:val="20"/>
              </w:rPr>
              <w:t xml:space="preserve">21,4</w:t>
            </w:r>
          </w:p>
        </w:tc>
      </w:tr>
      <w:tr>
        <w:tc>
          <w:tcPr>
            <w:tcW w:w="3969" w:type="dxa"/>
          </w:tcPr>
          <w:p>
            <w:pPr>
              <w:pStyle w:val="0"/>
              <w:jc w:val="both"/>
            </w:pPr>
            <w:r>
              <w:rPr>
                <w:sz w:val="20"/>
              </w:rPr>
              <w:t xml:space="preserve">ишемические болезни сердца</w:t>
            </w:r>
          </w:p>
        </w:tc>
        <w:tc>
          <w:tcPr>
            <w:tcW w:w="843" w:type="dxa"/>
          </w:tcPr>
          <w:p>
            <w:pPr>
              <w:pStyle w:val="0"/>
              <w:jc w:val="center"/>
            </w:pPr>
            <w:r>
              <w:rPr>
                <w:sz w:val="20"/>
              </w:rPr>
              <w:t xml:space="preserve">6,4</w:t>
            </w:r>
          </w:p>
        </w:tc>
        <w:tc>
          <w:tcPr>
            <w:tcW w:w="843" w:type="dxa"/>
          </w:tcPr>
          <w:p>
            <w:pPr>
              <w:pStyle w:val="0"/>
              <w:jc w:val="center"/>
            </w:pPr>
            <w:r>
              <w:rPr>
                <w:sz w:val="20"/>
              </w:rPr>
              <w:t xml:space="preserve">5,7</w:t>
            </w:r>
          </w:p>
        </w:tc>
        <w:tc>
          <w:tcPr>
            <w:tcW w:w="843" w:type="dxa"/>
          </w:tcPr>
          <w:p>
            <w:pPr>
              <w:pStyle w:val="0"/>
              <w:jc w:val="center"/>
            </w:pPr>
            <w:r>
              <w:rPr>
                <w:sz w:val="20"/>
              </w:rPr>
              <w:t xml:space="preserve">3,6</w:t>
            </w:r>
          </w:p>
        </w:tc>
        <w:tc>
          <w:tcPr>
            <w:tcW w:w="843" w:type="dxa"/>
          </w:tcPr>
          <w:p>
            <w:pPr>
              <w:pStyle w:val="0"/>
              <w:jc w:val="center"/>
            </w:pPr>
            <w:r>
              <w:rPr>
                <w:sz w:val="20"/>
              </w:rPr>
              <w:t xml:space="preserve">1,8</w:t>
            </w:r>
          </w:p>
        </w:tc>
        <w:tc>
          <w:tcPr>
            <w:tcW w:w="843" w:type="dxa"/>
          </w:tcPr>
          <w:p>
            <w:pPr>
              <w:pStyle w:val="0"/>
              <w:jc w:val="center"/>
            </w:pPr>
            <w:r>
              <w:rPr>
                <w:sz w:val="20"/>
              </w:rPr>
              <w:t xml:space="preserve">4,8</w:t>
            </w:r>
          </w:p>
        </w:tc>
        <w:tc>
          <w:tcPr>
            <w:tcW w:w="844" w:type="dxa"/>
          </w:tcPr>
          <w:p>
            <w:pPr>
              <w:pStyle w:val="0"/>
              <w:jc w:val="center"/>
            </w:pPr>
            <w:r>
              <w:rPr>
                <w:sz w:val="20"/>
              </w:rPr>
              <w:t xml:space="preserve">6,8</w:t>
            </w:r>
          </w:p>
        </w:tc>
      </w:tr>
      <w:tr>
        <w:tc>
          <w:tcPr>
            <w:tcW w:w="3969" w:type="dxa"/>
          </w:tcPr>
          <w:p>
            <w:pPr>
              <w:pStyle w:val="0"/>
              <w:jc w:val="both"/>
            </w:pPr>
            <w:r>
              <w:rPr>
                <w:sz w:val="20"/>
              </w:rPr>
              <w:t xml:space="preserve">цереброваскулярные болезни</w:t>
            </w:r>
          </w:p>
        </w:tc>
        <w:tc>
          <w:tcPr>
            <w:tcW w:w="843" w:type="dxa"/>
          </w:tcPr>
          <w:p>
            <w:pPr>
              <w:pStyle w:val="0"/>
              <w:jc w:val="center"/>
            </w:pPr>
            <w:r>
              <w:rPr>
                <w:sz w:val="20"/>
              </w:rPr>
              <w:t xml:space="preserve">7,2</w:t>
            </w:r>
          </w:p>
        </w:tc>
        <w:tc>
          <w:tcPr>
            <w:tcW w:w="843" w:type="dxa"/>
          </w:tcPr>
          <w:p>
            <w:pPr>
              <w:pStyle w:val="0"/>
              <w:jc w:val="center"/>
            </w:pPr>
            <w:r>
              <w:rPr>
                <w:sz w:val="20"/>
              </w:rPr>
              <w:t xml:space="preserve">6,3</w:t>
            </w:r>
          </w:p>
        </w:tc>
        <w:tc>
          <w:tcPr>
            <w:tcW w:w="843" w:type="dxa"/>
          </w:tcPr>
          <w:p>
            <w:pPr>
              <w:pStyle w:val="0"/>
              <w:jc w:val="center"/>
            </w:pPr>
            <w:r>
              <w:rPr>
                <w:sz w:val="20"/>
              </w:rPr>
              <w:t xml:space="preserve">3,3</w:t>
            </w:r>
          </w:p>
        </w:tc>
        <w:tc>
          <w:tcPr>
            <w:tcW w:w="843" w:type="dxa"/>
          </w:tcPr>
          <w:p>
            <w:pPr>
              <w:pStyle w:val="0"/>
              <w:jc w:val="center"/>
            </w:pPr>
            <w:r>
              <w:rPr>
                <w:sz w:val="20"/>
              </w:rPr>
              <w:t xml:space="preserve">1,7</w:t>
            </w:r>
          </w:p>
        </w:tc>
        <w:tc>
          <w:tcPr>
            <w:tcW w:w="843" w:type="dxa"/>
          </w:tcPr>
          <w:p>
            <w:pPr>
              <w:pStyle w:val="0"/>
              <w:jc w:val="center"/>
            </w:pPr>
            <w:r>
              <w:rPr>
                <w:sz w:val="20"/>
              </w:rPr>
              <w:t xml:space="preserve">4,5</w:t>
            </w:r>
          </w:p>
        </w:tc>
        <w:tc>
          <w:tcPr>
            <w:tcW w:w="844" w:type="dxa"/>
          </w:tcPr>
          <w:p>
            <w:pPr>
              <w:pStyle w:val="0"/>
              <w:jc w:val="center"/>
            </w:pPr>
            <w:r>
              <w:rPr>
                <w:sz w:val="20"/>
              </w:rPr>
              <w:t xml:space="preserve">5,8</w:t>
            </w:r>
          </w:p>
        </w:tc>
      </w:tr>
      <w:tr>
        <w:tc>
          <w:tcPr>
            <w:tcW w:w="3969" w:type="dxa"/>
          </w:tcPr>
          <w:p>
            <w:pPr>
              <w:pStyle w:val="0"/>
              <w:jc w:val="both"/>
            </w:pPr>
            <w:r>
              <w:rPr>
                <w:sz w:val="20"/>
              </w:rPr>
              <w:t xml:space="preserve">Злокачественные новообразования</w:t>
            </w:r>
          </w:p>
        </w:tc>
        <w:tc>
          <w:tcPr>
            <w:tcW w:w="843" w:type="dxa"/>
          </w:tcPr>
          <w:p>
            <w:pPr>
              <w:pStyle w:val="0"/>
              <w:jc w:val="center"/>
            </w:pPr>
            <w:r>
              <w:rPr>
                <w:sz w:val="20"/>
              </w:rPr>
              <w:t xml:space="preserve">2,2</w:t>
            </w:r>
          </w:p>
        </w:tc>
        <w:tc>
          <w:tcPr>
            <w:tcW w:w="843" w:type="dxa"/>
          </w:tcPr>
          <w:p>
            <w:pPr>
              <w:pStyle w:val="0"/>
              <w:jc w:val="center"/>
            </w:pPr>
            <w:r>
              <w:rPr>
                <w:sz w:val="20"/>
              </w:rPr>
              <w:t xml:space="preserve">3,0</w:t>
            </w:r>
          </w:p>
        </w:tc>
        <w:tc>
          <w:tcPr>
            <w:tcW w:w="843" w:type="dxa"/>
          </w:tcPr>
          <w:p>
            <w:pPr>
              <w:pStyle w:val="0"/>
              <w:jc w:val="center"/>
            </w:pPr>
            <w:r>
              <w:rPr>
                <w:sz w:val="20"/>
              </w:rPr>
              <w:t xml:space="preserve">3,9</w:t>
            </w:r>
          </w:p>
        </w:tc>
        <w:tc>
          <w:tcPr>
            <w:tcW w:w="843" w:type="dxa"/>
          </w:tcPr>
          <w:p>
            <w:pPr>
              <w:pStyle w:val="0"/>
              <w:jc w:val="center"/>
            </w:pPr>
            <w:r>
              <w:rPr>
                <w:sz w:val="20"/>
              </w:rPr>
              <w:t xml:space="preserve">3,1</w:t>
            </w:r>
          </w:p>
        </w:tc>
        <w:tc>
          <w:tcPr>
            <w:tcW w:w="843" w:type="dxa"/>
          </w:tcPr>
          <w:p>
            <w:pPr>
              <w:pStyle w:val="0"/>
              <w:jc w:val="center"/>
            </w:pPr>
            <w:r>
              <w:rPr>
                <w:sz w:val="20"/>
              </w:rPr>
              <w:t xml:space="preserve">1,6</w:t>
            </w:r>
          </w:p>
        </w:tc>
        <w:tc>
          <w:tcPr>
            <w:tcW w:w="844" w:type="dxa"/>
          </w:tcPr>
          <w:p>
            <w:pPr>
              <w:pStyle w:val="0"/>
              <w:jc w:val="center"/>
            </w:pPr>
            <w:r>
              <w:rPr>
                <w:sz w:val="20"/>
              </w:rPr>
              <w:t xml:space="preserve">1,7</w:t>
            </w:r>
          </w:p>
        </w:tc>
      </w:tr>
      <w:tr>
        <w:tc>
          <w:tcPr>
            <w:tcW w:w="3969" w:type="dxa"/>
          </w:tcPr>
          <w:p>
            <w:pPr>
              <w:pStyle w:val="0"/>
              <w:jc w:val="both"/>
            </w:pPr>
            <w:r>
              <w:rPr>
                <w:sz w:val="20"/>
              </w:rPr>
              <w:t xml:space="preserve">Сахарный диабет</w:t>
            </w:r>
          </w:p>
        </w:tc>
        <w:tc>
          <w:tcPr>
            <w:tcW w:w="843" w:type="dxa"/>
          </w:tcPr>
          <w:p>
            <w:pPr>
              <w:pStyle w:val="0"/>
              <w:jc w:val="center"/>
            </w:pPr>
            <w:r>
              <w:rPr>
                <w:sz w:val="20"/>
              </w:rPr>
              <w:t xml:space="preserve">5,3</w:t>
            </w:r>
          </w:p>
        </w:tc>
        <w:tc>
          <w:tcPr>
            <w:tcW w:w="843" w:type="dxa"/>
          </w:tcPr>
          <w:p>
            <w:pPr>
              <w:pStyle w:val="0"/>
              <w:jc w:val="center"/>
            </w:pPr>
            <w:r>
              <w:rPr>
                <w:sz w:val="20"/>
              </w:rPr>
              <w:t xml:space="preserve">6,0</w:t>
            </w:r>
          </w:p>
        </w:tc>
        <w:tc>
          <w:tcPr>
            <w:tcW w:w="843" w:type="dxa"/>
          </w:tcPr>
          <w:p>
            <w:pPr>
              <w:pStyle w:val="0"/>
              <w:jc w:val="center"/>
            </w:pPr>
            <w:r>
              <w:rPr>
                <w:sz w:val="20"/>
              </w:rPr>
              <w:t xml:space="preserve">2,6</w:t>
            </w:r>
          </w:p>
        </w:tc>
        <w:tc>
          <w:tcPr>
            <w:tcW w:w="843" w:type="dxa"/>
          </w:tcPr>
          <w:p>
            <w:pPr>
              <w:pStyle w:val="0"/>
              <w:jc w:val="center"/>
            </w:pPr>
            <w:r>
              <w:rPr>
                <w:sz w:val="20"/>
              </w:rPr>
              <w:t xml:space="preserve">3,8</w:t>
            </w:r>
          </w:p>
        </w:tc>
        <w:tc>
          <w:tcPr>
            <w:tcW w:w="843" w:type="dxa"/>
          </w:tcPr>
          <w:p>
            <w:pPr>
              <w:pStyle w:val="0"/>
              <w:jc w:val="center"/>
            </w:pPr>
            <w:r>
              <w:rPr>
                <w:sz w:val="20"/>
              </w:rPr>
              <w:t xml:space="preserve">3,7</w:t>
            </w:r>
          </w:p>
        </w:tc>
        <w:tc>
          <w:tcPr>
            <w:tcW w:w="844" w:type="dxa"/>
          </w:tcPr>
          <w:p>
            <w:pPr>
              <w:pStyle w:val="0"/>
              <w:jc w:val="center"/>
            </w:pPr>
            <w:r>
              <w:rPr>
                <w:sz w:val="20"/>
              </w:rPr>
              <w:t xml:space="preserve">3,7</w:t>
            </w:r>
          </w:p>
        </w:tc>
      </w:tr>
      <w:tr>
        <w:tc>
          <w:tcPr>
            <w:tcW w:w="3969" w:type="dxa"/>
          </w:tcPr>
          <w:p>
            <w:pPr>
              <w:pStyle w:val="0"/>
              <w:jc w:val="both"/>
            </w:pPr>
            <w:r>
              <w:rPr>
                <w:sz w:val="20"/>
              </w:rPr>
              <w:t xml:space="preserve">Болезни органов дыхания</w:t>
            </w:r>
          </w:p>
        </w:tc>
        <w:tc>
          <w:tcPr>
            <w:tcW w:w="843" w:type="dxa"/>
          </w:tcPr>
          <w:p>
            <w:pPr>
              <w:pStyle w:val="0"/>
              <w:jc w:val="center"/>
            </w:pPr>
            <w:r>
              <w:rPr>
                <w:sz w:val="20"/>
              </w:rPr>
              <w:t xml:space="preserve">3,5</w:t>
            </w:r>
          </w:p>
        </w:tc>
        <w:tc>
          <w:tcPr>
            <w:tcW w:w="843" w:type="dxa"/>
          </w:tcPr>
          <w:p>
            <w:pPr>
              <w:pStyle w:val="0"/>
              <w:jc w:val="center"/>
            </w:pPr>
            <w:r>
              <w:rPr>
                <w:sz w:val="20"/>
              </w:rPr>
              <w:t xml:space="preserve">3,0</w:t>
            </w:r>
          </w:p>
        </w:tc>
        <w:tc>
          <w:tcPr>
            <w:tcW w:w="843" w:type="dxa"/>
          </w:tcPr>
          <w:p>
            <w:pPr>
              <w:pStyle w:val="0"/>
              <w:jc w:val="center"/>
            </w:pPr>
            <w:r>
              <w:rPr>
                <w:sz w:val="20"/>
              </w:rPr>
              <w:t xml:space="preserve">3,7</w:t>
            </w:r>
          </w:p>
        </w:tc>
        <w:tc>
          <w:tcPr>
            <w:tcW w:w="843" w:type="dxa"/>
          </w:tcPr>
          <w:p>
            <w:pPr>
              <w:pStyle w:val="0"/>
              <w:jc w:val="center"/>
            </w:pPr>
            <w:r>
              <w:rPr>
                <w:sz w:val="20"/>
              </w:rPr>
              <w:t xml:space="preserve">3,2</w:t>
            </w:r>
          </w:p>
        </w:tc>
        <w:tc>
          <w:tcPr>
            <w:tcW w:w="843" w:type="dxa"/>
          </w:tcPr>
          <w:p>
            <w:pPr>
              <w:pStyle w:val="0"/>
              <w:jc w:val="center"/>
            </w:pPr>
            <w:r>
              <w:rPr>
                <w:sz w:val="20"/>
              </w:rPr>
              <w:t xml:space="preserve">5,3</w:t>
            </w:r>
          </w:p>
        </w:tc>
        <w:tc>
          <w:tcPr>
            <w:tcW w:w="844" w:type="dxa"/>
          </w:tcPr>
          <w:p>
            <w:pPr>
              <w:pStyle w:val="0"/>
              <w:jc w:val="center"/>
            </w:pPr>
            <w:r>
              <w:rPr>
                <w:sz w:val="20"/>
              </w:rPr>
              <w:t xml:space="preserve">2,0</w:t>
            </w:r>
          </w:p>
        </w:tc>
      </w:tr>
      <w:tr>
        <w:tc>
          <w:tcPr>
            <w:tcW w:w="3969" w:type="dxa"/>
          </w:tcPr>
          <w:p>
            <w:pPr>
              <w:pStyle w:val="0"/>
              <w:jc w:val="both"/>
            </w:pPr>
            <w:r>
              <w:rPr>
                <w:sz w:val="20"/>
              </w:rPr>
              <w:t xml:space="preserve">Болезни органов пищеварения</w:t>
            </w:r>
          </w:p>
        </w:tc>
        <w:tc>
          <w:tcPr>
            <w:tcW w:w="843" w:type="dxa"/>
          </w:tcPr>
          <w:p>
            <w:pPr>
              <w:pStyle w:val="0"/>
              <w:jc w:val="center"/>
            </w:pPr>
            <w:r>
              <w:rPr>
                <w:sz w:val="20"/>
              </w:rPr>
              <w:t xml:space="preserve">7,3</w:t>
            </w:r>
          </w:p>
        </w:tc>
        <w:tc>
          <w:tcPr>
            <w:tcW w:w="843" w:type="dxa"/>
          </w:tcPr>
          <w:p>
            <w:pPr>
              <w:pStyle w:val="0"/>
              <w:jc w:val="center"/>
            </w:pPr>
            <w:r>
              <w:rPr>
                <w:sz w:val="20"/>
              </w:rPr>
              <w:t xml:space="preserve">7,5</w:t>
            </w:r>
          </w:p>
        </w:tc>
        <w:tc>
          <w:tcPr>
            <w:tcW w:w="843" w:type="dxa"/>
          </w:tcPr>
          <w:p>
            <w:pPr>
              <w:pStyle w:val="0"/>
              <w:jc w:val="center"/>
            </w:pPr>
            <w:r>
              <w:rPr>
                <w:sz w:val="20"/>
              </w:rPr>
              <w:t xml:space="preserve">6,0</w:t>
            </w:r>
          </w:p>
        </w:tc>
        <w:tc>
          <w:tcPr>
            <w:tcW w:w="843" w:type="dxa"/>
          </w:tcPr>
          <w:p>
            <w:pPr>
              <w:pStyle w:val="0"/>
              <w:jc w:val="center"/>
            </w:pPr>
            <w:r>
              <w:rPr>
                <w:sz w:val="20"/>
              </w:rPr>
              <w:t xml:space="preserve">5,1</w:t>
            </w:r>
          </w:p>
        </w:tc>
        <w:tc>
          <w:tcPr>
            <w:tcW w:w="843" w:type="dxa"/>
          </w:tcPr>
          <w:p>
            <w:pPr>
              <w:pStyle w:val="0"/>
              <w:jc w:val="center"/>
            </w:pPr>
            <w:r>
              <w:rPr>
                <w:sz w:val="20"/>
              </w:rPr>
              <w:t xml:space="preserve">5,0</w:t>
            </w:r>
          </w:p>
        </w:tc>
        <w:tc>
          <w:tcPr>
            <w:tcW w:w="844" w:type="dxa"/>
          </w:tcPr>
          <w:p>
            <w:pPr>
              <w:pStyle w:val="0"/>
              <w:jc w:val="center"/>
            </w:pPr>
            <w:r>
              <w:rPr>
                <w:sz w:val="20"/>
              </w:rPr>
              <w:t xml:space="preserve">3,1</w:t>
            </w:r>
          </w:p>
        </w:tc>
      </w:tr>
    </w:tbl>
    <w:p>
      <w:pPr>
        <w:pStyle w:val="0"/>
        <w:jc w:val="both"/>
      </w:pPr>
      <w:r>
        <w:rPr>
          <w:sz w:val="20"/>
        </w:rPr>
      </w:r>
    </w:p>
    <w:p>
      <w:pPr>
        <w:pStyle w:val="0"/>
        <w:jc w:val="right"/>
      </w:pPr>
      <w:r>
        <w:rPr>
          <w:sz w:val="20"/>
        </w:rPr>
        <w:t xml:space="preserve">Таблица N 12</w:t>
      </w:r>
    </w:p>
    <w:p>
      <w:pPr>
        <w:pStyle w:val="0"/>
        <w:jc w:val="both"/>
      </w:pPr>
      <w:r>
        <w:rPr>
          <w:sz w:val="20"/>
        </w:rPr>
      </w:r>
    </w:p>
    <w:p>
      <w:pPr>
        <w:pStyle w:val="0"/>
        <w:jc w:val="center"/>
      </w:pPr>
      <w:r>
        <w:rPr>
          <w:sz w:val="20"/>
        </w:rPr>
        <w:t xml:space="preserve">Общие результаты профилактического медицинского осмотра,</w:t>
      </w:r>
    </w:p>
    <w:p>
      <w:pPr>
        <w:pStyle w:val="0"/>
        <w:jc w:val="center"/>
      </w:pPr>
      <w:r>
        <w:rPr>
          <w:sz w:val="20"/>
        </w:rPr>
        <w:t xml:space="preserve">диспансеризации определенных групп взрослого населения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886"/>
        <w:gridCol w:w="469"/>
        <w:gridCol w:w="778"/>
        <w:gridCol w:w="455"/>
        <w:gridCol w:w="890"/>
        <w:gridCol w:w="455"/>
        <w:gridCol w:w="890"/>
        <w:gridCol w:w="453"/>
        <w:gridCol w:w="886"/>
        <w:gridCol w:w="606"/>
        <w:gridCol w:w="886"/>
        <w:gridCol w:w="606"/>
      </w:tblGrid>
      <w:tr>
        <w:tc>
          <w:tcPr>
            <w:tcW w:w="794" w:type="dxa"/>
          </w:tcPr>
          <w:p>
            <w:pPr>
              <w:pStyle w:val="0"/>
              <w:jc w:val="center"/>
            </w:pPr>
            <w:r>
              <w:rPr>
                <w:sz w:val="20"/>
              </w:rPr>
              <w:t xml:space="preserve">Группа здоровья</w:t>
            </w:r>
          </w:p>
        </w:tc>
        <w:tc>
          <w:tcPr>
            <w:gridSpan w:val="2"/>
            <w:tcW w:w="1355" w:type="dxa"/>
          </w:tcPr>
          <w:p>
            <w:pPr>
              <w:pStyle w:val="0"/>
              <w:jc w:val="center"/>
            </w:pPr>
            <w:r>
              <w:rPr>
                <w:sz w:val="20"/>
              </w:rPr>
              <w:t xml:space="preserve">2019</w:t>
            </w:r>
          </w:p>
        </w:tc>
        <w:tc>
          <w:tcPr>
            <w:gridSpan w:val="2"/>
            <w:tcW w:w="1233" w:type="dxa"/>
          </w:tcPr>
          <w:p>
            <w:pPr>
              <w:pStyle w:val="0"/>
              <w:jc w:val="center"/>
            </w:pPr>
            <w:r>
              <w:rPr>
                <w:sz w:val="20"/>
              </w:rPr>
              <w:t xml:space="preserve">2020</w:t>
            </w:r>
          </w:p>
        </w:tc>
        <w:tc>
          <w:tcPr>
            <w:gridSpan w:val="2"/>
            <w:tcW w:w="1345" w:type="dxa"/>
          </w:tcPr>
          <w:p>
            <w:pPr>
              <w:pStyle w:val="0"/>
              <w:jc w:val="center"/>
            </w:pPr>
            <w:r>
              <w:rPr>
                <w:sz w:val="20"/>
              </w:rPr>
              <w:t xml:space="preserve">2021</w:t>
            </w:r>
          </w:p>
        </w:tc>
        <w:tc>
          <w:tcPr>
            <w:gridSpan w:val="2"/>
            <w:tcW w:w="1343" w:type="dxa"/>
          </w:tcPr>
          <w:p>
            <w:pPr>
              <w:pStyle w:val="0"/>
              <w:jc w:val="center"/>
            </w:pPr>
            <w:r>
              <w:rPr>
                <w:sz w:val="20"/>
              </w:rPr>
              <w:t xml:space="preserve">2022</w:t>
            </w:r>
          </w:p>
        </w:tc>
        <w:tc>
          <w:tcPr>
            <w:gridSpan w:val="2"/>
            <w:tcW w:w="1492" w:type="dxa"/>
          </w:tcPr>
          <w:p>
            <w:pPr>
              <w:pStyle w:val="0"/>
              <w:jc w:val="center"/>
            </w:pPr>
            <w:r>
              <w:rPr>
                <w:sz w:val="20"/>
              </w:rPr>
              <w:t xml:space="preserve">2023</w:t>
            </w:r>
          </w:p>
        </w:tc>
        <w:tc>
          <w:tcPr>
            <w:gridSpan w:val="2"/>
            <w:tcW w:w="1492" w:type="dxa"/>
          </w:tcPr>
          <w:p>
            <w:pPr>
              <w:pStyle w:val="0"/>
              <w:jc w:val="center"/>
            </w:pPr>
            <w:r>
              <w:rPr>
                <w:sz w:val="20"/>
              </w:rPr>
              <w:t xml:space="preserve">2024</w:t>
            </w:r>
          </w:p>
        </w:tc>
      </w:tr>
      <w:tr>
        <w:tc>
          <w:tcPr>
            <w:tcW w:w="794" w:type="dxa"/>
          </w:tcPr>
          <w:p>
            <w:pPr>
              <w:pStyle w:val="0"/>
            </w:pPr>
            <w:r>
              <w:rPr>
                <w:sz w:val="20"/>
              </w:rPr>
            </w:r>
          </w:p>
        </w:tc>
        <w:tc>
          <w:tcPr>
            <w:tcW w:w="886" w:type="dxa"/>
          </w:tcPr>
          <w:p>
            <w:pPr>
              <w:pStyle w:val="0"/>
              <w:jc w:val="center"/>
            </w:pPr>
            <w:r>
              <w:rPr>
                <w:sz w:val="20"/>
              </w:rPr>
              <w:t xml:space="preserve">Чел.</w:t>
            </w:r>
          </w:p>
        </w:tc>
        <w:tc>
          <w:tcPr>
            <w:tcW w:w="469" w:type="dxa"/>
          </w:tcPr>
          <w:p>
            <w:pPr>
              <w:pStyle w:val="0"/>
              <w:jc w:val="center"/>
            </w:pPr>
            <w:r>
              <w:rPr>
                <w:sz w:val="20"/>
              </w:rPr>
              <w:t xml:space="preserve">%</w:t>
            </w:r>
          </w:p>
        </w:tc>
        <w:tc>
          <w:tcPr>
            <w:tcW w:w="778" w:type="dxa"/>
          </w:tcPr>
          <w:p>
            <w:pPr>
              <w:pStyle w:val="0"/>
              <w:jc w:val="center"/>
            </w:pPr>
            <w:r>
              <w:rPr>
                <w:sz w:val="20"/>
              </w:rPr>
              <w:t xml:space="preserve">Чел.</w:t>
            </w:r>
          </w:p>
        </w:tc>
        <w:tc>
          <w:tcPr>
            <w:tcW w:w="455" w:type="dxa"/>
          </w:tcPr>
          <w:p>
            <w:pPr>
              <w:pStyle w:val="0"/>
              <w:jc w:val="center"/>
            </w:pPr>
            <w:r>
              <w:rPr>
                <w:sz w:val="20"/>
              </w:rPr>
              <w:t xml:space="preserve">%</w:t>
            </w:r>
          </w:p>
        </w:tc>
        <w:tc>
          <w:tcPr>
            <w:tcW w:w="890" w:type="dxa"/>
          </w:tcPr>
          <w:p>
            <w:pPr>
              <w:pStyle w:val="0"/>
              <w:jc w:val="center"/>
            </w:pPr>
            <w:r>
              <w:rPr>
                <w:sz w:val="20"/>
              </w:rPr>
              <w:t xml:space="preserve">Чел.</w:t>
            </w:r>
          </w:p>
        </w:tc>
        <w:tc>
          <w:tcPr>
            <w:tcW w:w="455" w:type="dxa"/>
          </w:tcPr>
          <w:p>
            <w:pPr>
              <w:pStyle w:val="0"/>
              <w:jc w:val="center"/>
            </w:pPr>
            <w:r>
              <w:rPr>
                <w:sz w:val="20"/>
              </w:rPr>
              <w:t xml:space="preserve">%</w:t>
            </w:r>
          </w:p>
        </w:tc>
        <w:tc>
          <w:tcPr>
            <w:tcW w:w="890" w:type="dxa"/>
          </w:tcPr>
          <w:p>
            <w:pPr>
              <w:pStyle w:val="0"/>
              <w:jc w:val="center"/>
            </w:pPr>
            <w:r>
              <w:rPr>
                <w:sz w:val="20"/>
              </w:rPr>
              <w:t xml:space="preserve">Чел.</w:t>
            </w:r>
          </w:p>
        </w:tc>
        <w:tc>
          <w:tcPr>
            <w:tcW w:w="453" w:type="dxa"/>
          </w:tcPr>
          <w:p>
            <w:pPr>
              <w:pStyle w:val="0"/>
              <w:jc w:val="center"/>
            </w:pPr>
            <w:r>
              <w:rPr>
                <w:sz w:val="20"/>
              </w:rPr>
              <w:t xml:space="preserve">%</w:t>
            </w:r>
          </w:p>
        </w:tc>
        <w:tc>
          <w:tcPr>
            <w:tcW w:w="886" w:type="dxa"/>
          </w:tcPr>
          <w:p>
            <w:pPr>
              <w:pStyle w:val="0"/>
              <w:jc w:val="center"/>
            </w:pPr>
            <w:r>
              <w:rPr>
                <w:sz w:val="20"/>
              </w:rPr>
              <w:t xml:space="preserve">Чел.</w:t>
            </w:r>
          </w:p>
        </w:tc>
        <w:tc>
          <w:tcPr>
            <w:tcW w:w="606" w:type="dxa"/>
          </w:tcPr>
          <w:p>
            <w:pPr>
              <w:pStyle w:val="0"/>
              <w:jc w:val="center"/>
            </w:pPr>
            <w:r>
              <w:rPr>
                <w:sz w:val="20"/>
              </w:rPr>
              <w:t xml:space="preserve">%</w:t>
            </w:r>
          </w:p>
        </w:tc>
        <w:tc>
          <w:tcPr>
            <w:tcW w:w="886" w:type="dxa"/>
          </w:tcPr>
          <w:p>
            <w:pPr>
              <w:pStyle w:val="0"/>
              <w:jc w:val="center"/>
            </w:pPr>
            <w:r>
              <w:rPr>
                <w:sz w:val="20"/>
              </w:rPr>
              <w:t xml:space="preserve">Чел.</w:t>
            </w:r>
          </w:p>
        </w:tc>
        <w:tc>
          <w:tcPr>
            <w:tcW w:w="606" w:type="dxa"/>
          </w:tcPr>
          <w:p>
            <w:pPr>
              <w:pStyle w:val="0"/>
              <w:jc w:val="center"/>
            </w:pPr>
            <w:r>
              <w:rPr>
                <w:sz w:val="20"/>
              </w:rPr>
              <w:t xml:space="preserve">%</w:t>
            </w:r>
          </w:p>
        </w:tc>
      </w:tr>
      <w:tr>
        <w:tc>
          <w:tcPr>
            <w:tcW w:w="794" w:type="dxa"/>
          </w:tcPr>
          <w:p>
            <w:pPr>
              <w:pStyle w:val="0"/>
              <w:jc w:val="center"/>
            </w:pPr>
            <w:r>
              <w:rPr>
                <w:sz w:val="20"/>
              </w:rPr>
              <w:t xml:space="preserve">1</w:t>
            </w:r>
          </w:p>
        </w:tc>
        <w:tc>
          <w:tcPr>
            <w:tcW w:w="886" w:type="dxa"/>
          </w:tcPr>
          <w:p>
            <w:pPr>
              <w:pStyle w:val="0"/>
              <w:jc w:val="center"/>
            </w:pPr>
            <w:r>
              <w:rPr>
                <w:sz w:val="20"/>
              </w:rPr>
              <w:t xml:space="preserve">51649</w:t>
            </w:r>
          </w:p>
        </w:tc>
        <w:tc>
          <w:tcPr>
            <w:tcW w:w="469" w:type="dxa"/>
          </w:tcPr>
          <w:p>
            <w:pPr>
              <w:pStyle w:val="0"/>
              <w:jc w:val="center"/>
            </w:pPr>
            <w:r>
              <w:rPr>
                <w:sz w:val="20"/>
              </w:rPr>
              <w:t xml:space="preserve">23</w:t>
            </w:r>
          </w:p>
        </w:tc>
        <w:tc>
          <w:tcPr>
            <w:tcW w:w="778" w:type="dxa"/>
          </w:tcPr>
          <w:p>
            <w:pPr>
              <w:pStyle w:val="0"/>
              <w:jc w:val="center"/>
            </w:pPr>
            <w:r>
              <w:rPr>
                <w:sz w:val="20"/>
              </w:rPr>
              <w:t xml:space="preserve">35796</w:t>
            </w:r>
          </w:p>
        </w:tc>
        <w:tc>
          <w:tcPr>
            <w:tcW w:w="455" w:type="dxa"/>
          </w:tcPr>
          <w:p>
            <w:pPr>
              <w:pStyle w:val="0"/>
              <w:jc w:val="center"/>
            </w:pPr>
            <w:r>
              <w:rPr>
                <w:sz w:val="20"/>
              </w:rPr>
              <w:t xml:space="preserve">21</w:t>
            </w:r>
          </w:p>
        </w:tc>
        <w:tc>
          <w:tcPr>
            <w:tcW w:w="890" w:type="dxa"/>
          </w:tcPr>
          <w:p>
            <w:pPr>
              <w:pStyle w:val="0"/>
              <w:jc w:val="center"/>
            </w:pPr>
            <w:r>
              <w:rPr>
                <w:sz w:val="20"/>
              </w:rPr>
              <w:t xml:space="preserve">73520</w:t>
            </w:r>
          </w:p>
        </w:tc>
        <w:tc>
          <w:tcPr>
            <w:tcW w:w="455" w:type="dxa"/>
          </w:tcPr>
          <w:p>
            <w:pPr>
              <w:pStyle w:val="0"/>
              <w:jc w:val="center"/>
            </w:pPr>
            <w:r>
              <w:rPr>
                <w:sz w:val="20"/>
              </w:rPr>
              <w:t xml:space="preserve">23</w:t>
            </w:r>
          </w:p>
        </w:tc>
        <w:tc>
          <w:tcPr>
            <w:tcW w:w="890" w:type="dxa"/>
          </w:tcPr>
          <w:p>
            <w:pPr>
              <w:pStyle w:val="0"/>
              <w:jc w:val="center"/>
            </w:pPr>
            <w:r>
              <w:rPr>
                <w:sz w:val="20"/>
              </w:rPr>
              <w:t xml:space="preserve">75018</w:t>
            </w:r>
          </w:p>
        </w:tc>
        <w:tc>
          <w:tcPr>
            <w:tcW w:w="453" w:type="dxa"/>
          </w:tcPr>
          <w:p>
            <w:pPr>
              <w:pStyle w:val="0"/>
              <w:jc w:val="center"/>
            </w:pPr>
            <w:r>
              <w:rPr>
                <w:sz w:val="20"/>
              </w:rPr>
              <w:t xml:space="preserve">19</w:t>
            </w:r>
          </w:p>
        </w:tc>
        <w:tc>
          <w:tcPr>
            <w:tcW w:w="886" w:type="dxa"/>
          </w:tcPr>
          <w:p>
            <w:pPr>
              <w:pStyle w:val="0"/>
              <w:jc w:val="center"/>
            </w:pPr>
            <w:r>
              <w:rPr>
                <w:sz w:val="20"/>
              </w:rPr>
              <w:t xml:space="preserve">61646</w:t>
            </w:r>
          </w:p>
        </w:tc>
        <w:tc>
          <w:tcPr>
            <w:tcW w:w="606" w:type="dxa"/>
          </w:tcPr>
          <w:p>
            <w:pPr>
              <w:pStyle w:val="0"/>
              <w:jc w:val="center"/>
            </w:pPr>
            <w:r>
              <w:rPr>
                <w:sz w:val="20"/>
              </w:rPr>
              <w:t xml:space="preserve">21</w:t>
            </w:r>
          </w:p>
        </w:tc>
        <w:tc>
          <w:tcPr>
            <w:tcW w:w="886" w:type="dxa"/>
          </w:tcPr>
          <w:p>
            <w:pPr>
              <w:pStyle w:val="0"/>
              <w:jc w:val="center"/>
            </w:pPr>
            <w:r>
              <w:rPr>
                <w:sz w:val="20"/>
              </w:rPr>
              <w:t xml:space="preserve">57110</w:t>
            </w:r>
          </w:p>
        </w:tc>
        <w:tc>
          <w:tcPr>
            <w:tcW w:w="606" w:type="dxa"/>
          </w:tcPr>
          <w:p>
            <w:pPr>
              <w:pStyle w:val="0"/>
              <w:jc w:val="center"/>
            </w:pPr>
            <w:r>
              <w:rPr>
                <w:sz w:val="20"/>
              </w:rPr>
              <w:t xml:space="preserve">25,9</w:t>
            </w:r>
          </w:p>
        </w:tc>
      </w:tr>
      <w:tr>
        <w:tc>
          <w:tcPr>
            <w:tcW w:w="794" w:type="dxa"/>
          </w:tcPr>
          <w:p>
            <w:pPr>
              <w:pStyle w:val="0"/>
              <w:jc w:val="center"/>
            </w:pPr>
            <w:r>
              <w:rPr>
                <w:sz w:val="20"/>
              </w:rPr>
              <w:t xml:space="preserve">2</w:t>
            </w:r>
          </w:p>
        </w:tc>
        <w:tc>
          <w:tcPr>
            <w:tcW w:w="886" w:type="dxa"/>
          </w:tcPr>
          <w:p>
            <w:pPr>
              <w:pStyle w:val="0"/>
              <w:jc w:val="center"/>
            </w:pPr>
            <w:r>
              <w:rPr>
                <w:sz w:val="20"/>
              </w:rPr>
              <w:t xml:space="preserve">20974</w:t>
            </w:r>
          </w:p>
        </w:tc>
        <w:tc>
          <w:tcPr>
            <w:tcW w:w="469" w:type="dxa"/>
          </w:tcPr>
          <w:p>
            <w:pPr>
              <w:pStyle w:val="0"/>
              <w:jc w:val="center"/>
            </w:pPr>
            <w:r>
              <w:rPr>
                <w:sz w:val="20"/>
              </w:rPr>
              <w:t xml:space="preserve">9</w:t>
            </w:r>
          </w:p>
        </w:tc>
        <w:tc>
          <w:tcPr>
            <w:tcW w:w="778" w:type="dxa"/>
          </w:tcPr>
          <w:p>
            <w:pPr>
              <w:pStyle w:val="0"/>
              <w:jc w:val="center"/>
            </w:pPr>
            <w:r>
              <w:rPr>
                <w:sz w:val="20"/>
              </w:rPr>
              <w:t xml:space="preserve">15628</w:t>
            </w:r>
          </w:p>
        </w:tc>
        <w:tc>
          <w:tcPr>
            <w:tcW w:w="455" w:type="dxa"/>
          </w:tcPr>
          <w:p>
            <w:pPr>
              <w:pStyle w:val="0"/>
              <w:jc w:val="center"/>
            </w:pPr>
            <w:r>
              <w:rPr>
                <w:sz w:val="20"/>
              </w:rPr>
              <w:t xml:space="preserve">9</w:t>
            </w:r>
          </w:p>
        </w:tc>
        <w:tc>
          <w:tcPr>
            <w:tcW w:w="890" w:type="dxa"/>
          </w:tcPr>
          <w:p>
            <w:pPr>
              <w:pStyle w:val="0"/>
              <w:jc w:val="center"/>
            </w:pPr>
            <w:r>
              <w:rPr>
                <w:sz w:val="20"/>
              </w:rPr>
              <w:t xml:space="preserve">21112</w:t>
            </w:r>
          </w:p>
        </w:tc>
        <w:tc>
          <w:tcPr>
            <w:tcW w:w="455" w:type="dxa"/>
          </w:tcPr>
          <w:p>
            <w:pPr>
              <w:pStyle w:val="0"/>
              <w:jc w:val="center"/>
            </w:pPr>
            <w:r>
              <w:rPr>
                <w:sz w:val="20"/>
              </w:rPr>
              <w:t xml:space="preserve">7</w:t>
            </w:r>
          </w:p>
        </w:tc>
        <w:tc>
          <w:tcPr>
            <w:tcW w:w="890" w:type="dxa"/>
          </w:tcPr>
          <w:p>
            <w:pPr>
              <w:pStyle w:val="0"/>
              <w:jc w:val="center"/>
            </w:pPr>
            <w:r>
              <w:rPr>
                <w:sz w:val="20"/>
              </w:rPr>
              <w:t xml:space="preserve">27 623</w:t>
            </w:r>
          </w:p>
        </w:tc>
        <w:tc>
          <w:tcPr>
            <w:tcW w:w="453" w:type="dxa"/>
          </w:tcPr>
          <w:p>
            <w:pPr>
              <w:pStyle w:val="0"/>
              <w:jc w:val="center"/>
            </w:pPr>
            <w:r>
              <w:rPr>
                <w:sz w:val="20"/>
              </w:rPr>
              <w:t xml:space="preserve">7</w:t>
            </w:r>
          </w:p>
        </w:tc>
        <w:tc>
          <w:tcPr>
            <w:tcW w:w="886" w:type="dxa"/>
          </w:tcPr>
          <w:p>
            <w:pPr>
              <w:pStyle w:val="0"/>
              <w:jc w:val="center"/>
            </w:pPr>
            <w:r>
              <w:rPr>
                <w:sz w:val="20"/>
              </w:rPr>
              <w:t xml:space="preserve">16983</w:t>
            </w:r>
          </w:p>
        </w:tc>
        <w:tc>
          <w:tcPr>
            <w:tcW w:w="606" w:type="dxa"/>
          </w:tcPr>
          <w:p>
            <w:pPr>
              <w:pStyle w:val="0"/>
              <w:jc w:val="center"/>
            </w:pPr>
            <w:r>
              <w:rPr>
                <w:sz w:val="20"/>
              </w:rPr>
              <w:t xml:space="preserve">5,8</w:t>
            </w:r>
          </w:p>
        </w:tc>
        <w:tc>
          <w:tcPr>
            <w:tcW w:w="886" w:type="dxa"/>
          </w:tcPr>
          <w:p>
            <w:pPr>
              <w:pStyle w:val="0"/>
              <w:jc w:val="center"/>
            </w:pPr>
            <w:r>
              <w:rPr>
                <w:sz w:val="20"/>
              </w:rPr>
              <w:t xml:space="preserve">47518</w:t>
            </w:r>
          </w:p>
        </w:tc>
        <w:tc>
          <w:tcPr>
            <w:tcW w:w="606" w:type="dxa"/>
          </w:tcPr>
          <w:p>
            <w:pPr>
              <w:pStyle w:val="0"/>
              <w:jc w:val="center"/>
            </w:pPr>
            <w:r>
              <w:rPr>
                <w:sz w:val="20"/>
              </w:rPr>
              <w:t xml:space="preserve">6,5</w:t>
            </w:r>
          </w:p>
        </w:tc>
      </w:tr>
      <w:tr>
        <w:tc>
          <w:tcPr>
            <w:tcW w:w="794" w:type="dxa"/>
          </w:tcPr>
          <w:p>
            <w:pPr>
              <w:pStyle w:val="0"/>
              <w:jc w:val="center"/>
            </w:pPr>
            <w:r>
              <w:rPr>
                <w:sz w:val="20"/>
              </w:rPr>
              <w:t xml:space="preserve">3а</w:t>
            </w:r>
          </w:p>
        </w:tc>
        <w:tc>
          <w:tcPr>
            <w:tcW w:w="886" w:type="dxa"/>
          </w:tcPr>
          <w:p>
            <w:pPr>
              <w:pStyle w:val="0"/>
              <w:jc w:val="center"/>
            </w:pPr>
            <w:r>
              <w:rPr>
                <w:sz w:val="20"/>
              </w:rPr>
              <w:t xml:space="preserve">122958</w:t>
            </w:r>
          </w:p>
        </w:tc>
        <w:tc>
          <w:tcPr>
            <w:tcW w:w="469" w:type="dxa"/>
          </w:tcPr>
          <w:p>
            <w:pPr>
              <w:pStyle w:val="0"/>
              <w:jc w:val="center"/>
            </w:pPr>
            <w:r>
              <w:rPr>
                <w:sz w:val="20"/>
              </w:rPr>
              <w:t xml:space="preserve">54</w:t>
            </w:r>
          </w:p>
        </w:tc>
        <w:tc>
          <w:tcPr>
            <w:tcW w:w="778" w:type="dxa"/>
          </w:tcPr>
          <w:p>
            <w:pPr>
              <w:pStyle w:val="0"/>
              <w:jc w:val="center"/>
            </w:pPr>
            <w:r>
              <w:rPr>
                <w:sz w:val="20"/>
              </w:rPr>
              <w:t xml:space="preserve">90240</w:t>
            </w:r>
          </w:p>
        </w:tc>
        <w:tc>
          <w:tcPr>
            <w:tcW w:w="455" w:type="dxa"/>
          </w:tcPr>
          <w:p>
            <w:pPr>
              <w:pStyle w:val="0"/>
              <w:jc w:val="center"/>
            </w:pPr>
            <w:r>
              <w:rPr>
                <w:sz w:val="20"/>
              </w:rPr>
              <w:t xml:space="preserve">53</w:t>
            </w:r>
          </w:p>
        </w:tc>
        <w:tc>
          <w:tcPr>
            <w:tcW w:w="890" w:type="dxa"/>
          </w:tcPr>
          <w:p>
            <w:pPr>
              <w:pStyle w:val="0"/>
              <w:jc w:val="center"/>
            </w:pPr>
            <w:r>
              <w:rPr>
                <w:sz w:val="20"/>
              </w:rPr>
              <w:t xml:space="preserve">174277</w:t>
            </w:r>
          </w:p>
        </w:tc>
        <w:tc>
          <w:tcPr>
            <w:tcW w:w="455" w:type="dxa"/>
          </w:tcPr>
          <w:p>
            <w:pPr>
              <w:pStyle w:val="0"/>
              <w:jc w:val="center"/>
            </w:pPr>
            <w:r>
              <w:rPr>
                <w:sz w:val="20"/>
              </w:rPr>
              <w:t xml:space="preserve">54</w:t>
            </w:r>
          </w:p>
        </w:tc>
        <w:tc>
          <w:tcPr>
            <w:tcW w:w="890" w:type="dxa"/>
          </w:tcPr>
          <w:p>
            <w:pPr>
              <w:pStyle w:val="0"/>
              <w:jc w:val="center"/>
            </w:pPr>
            <w:r>
              <w:rPr>
                <w:sz w:val="20"/>
              </w:rPr>
              <w:t xml:space="preserve">219850</w:t>
            </w:r>
          </w:p>
        </w:tc>
        <w:tc>
          <w:tcPr>
            <w:tcW w:w="453" w:type="dxa"/>
          </w:tcPr>
          <w:p>
            <w:pPr>
              <w:pStyle w:val="0"/>
              <w:jc w:val="center"/>
            </w:pPr>
            <w:r>
              <w:rPr>
                <w:sz w:val="20"/>
              </w:rPr>
              <w:t xml:space="preserve">55</w:t>
            </w:r>
          </w:p>
        </w:tc>
        <w:tc>
          <w:tcPr>
            <w:tcW w:w="886" w:type="dxa"/>
          </w:tcPr>
          <w:p>
            <w:pPr>
              <w:pStyle w:val="0"/>
              <w:jc w:val="center"/>
            </w:pPr>
            <w:r>
              <w:rPr>
                <w:sz w:val="20"/>
              </w:rPr>
              <w:t xml:space="preserve">170629</w:t>
            </w:r>
          </w:p>
        </w:tc>
        <w:tc>
          <w:tcPr>
            <w:tcW w:w="606" w:type="dxa"/>
          </w:tcPr>
          <w:p>
            <w:pPr>
              <w:pStyle w:val="0"/>
              <w:jc w:val="center"/>
            </w:pPr>
            <w:r>
              <w:rPr>
                <w:sz w:val="20"/>
              </w:rPr>
              <w:t xml:space="preserve">58</w:t>
            </w:r>
          </w:p>
        </w:tc>
        <w:tc>
          <w:tcPr>
            <w:tcW w:w="886" w:type="dxa"/>
          </w:tcPr>
          <w:p>
            <w:pPr>
              <w:pStyle w:val="0"/>
              <w:jc w:val="center"/>
            </w:pPr>
            <w:r>
              <w:rPr>
                <w:sz w:val="20"/>
              </w:rPr>
              <w:t xml:space="preserve">405851</w:t>
            </w:r>
          </w:p>
        </w:tc>
        <w:tc>
          <w:tcPr>
            <w:tcW w:w="606" w:type="dxa"/>
          </w:tcPr>
          <w:p>
            <w:pPr>
              <w:pStyle w:val="0"/>
              <w:jc w:val="center"/>
            </w:pPr>
            <w:r>
              <w:rPr>
                <w:sz w:val="20"/>
              </w:rPr>
              <w:t xml:space="preserve">56</w:t>
            </w:r>
          </w:p>
        </w:tc>
      </w:tr>
      <w:tr>
        <w:tc>
          <w:tcPr>
            <w:tcW w:w="794" w:type="dxa"/>
          </w:tcPr>
          <w:p>
            <w:pPr>
              <w:pStyle w:val="0"/>
              <w:jc w:val="center"/>
            </w:pPr>
            <w:r>
              <w:rPr>
                <w:sz w:val="20"/>
              </w:rPr>
              <w:t xml:space="preserve">3б</w:t>
            </w:r>
          </w:p>
        </w:tc>
        <w:tc>
          <w:tcPr>
            <w:tcW w:w="886" w:type="dxa"/>
          </w:tcPr>
          <w:p>
            <w:pPr>
              <w:pStyle w:val="0"/>
              <w:jc w:val="center"/>
            </w:pPr>
            <w:r>
              <w:rPr>
                <w:sz w:val="20"/>
              </w:rPr>
              <w:t xml:space="preserve">28081</w:t>
            </w:r>
          </w:p>
        </w:tc>
        <w:tc>
          <w:tcPr>
            <w:tcW w:w="469" w:type="dxa"/>
          </w:tcPr>
          <w:p>
            <w:pPr>
              <w:pStyle w:val="0"/>
              <w:jc w:val="center"/>
            </w:pPr>
            <w:r>
              <w:rPr>
                <w:sz w:val="20"/>
              </w:rPr>
              <w:t xml:space="preserve">14</w:t>
            </w:r>
          </w:p>
        </w:tc>
        <w:tc>
          <w:tcPr>
            <w:tcW w:w="778" w:type="dxa"/>
          </w:tcPr>
          <w:p>
            <w:pPr>
              <w:pStyle w:val="0"/>
              <w:jc w:val="center"/>
            </w:pPr>
            <w:r>
              <w:rPr>
                <w:sz w:val="20"/>
              </w:rPr>
              <w:t xml:space="preserve">27747</w:t>
            </w:r>
          </w:p>
        </w:tc>
        <w:tc>
          <w:tcPr>
            <w:tcW w:w="455" w:type="dxa"/>
          </w:tcPr>
          <w:p>
            <w:pPr>
              <w:pStyle w:val="0"/>
              <w:jc w:val="center"/>
            </w:pPr>
            <w:r>
              <w:rPr>
                <w:sz w:val="20"/>
              </w:rPr>
              <w:t xml:space="preserve">16</w:t>
            </w:r>
          </w:p>
        </w:tc>
        <w:tc>
          <w:tcPr>
            <w:tcW w:w="890" w:type="dxa"/>
          </w:tcPr>
          <w:p>
            <w:pPr>
              <w:pStyle w:val="0"/>
              <w:jc w:val="center"/>
            </w:pPr>
            <w:r>
              <w:rPr>
                <w:sz w:val="20"/>
              </w:rPr>
              <w:t xml:space="preserve">52428</w:t>
            </w:r>
          </w:p>
        </w:tc>
        <w:tc>
          <w:tcPr>
            <w:tcW w:w="455" w:type="dxa"/>
          </w:tcPr>
          <w:p>
            <w:pPr>
              <w:pStyle w:val="0"/>
              <w:jc w:val="center"/>
            </w:pPr>
            <w:r>
              <w:rPr>
                <w:sz w:val="20"/>
              </w:rPr>
              <w:t xml:space="preserve">16</w:t>
            </w:r>
          </w:p>
        </w:tc>
        <w:tc>
          <w:tcPr>
            <w:tcW w:w="890" w:type="dxa"/>
          </w:tcPr>
          <w:p>
            <w:pPr>
              <w:pStyle w:val="0"/>
              <w:jc w:val="center"/>
            </w:pPr>
            <w:r>
              <w:rPr>
                <w:sz w:val="20"/>
              </w:rPr>
              <w:t xml:space="preserve">79838</w:t>
            </w:r>
          </w:p>
        </w:tc>
        <w:tc>
          <w:tcPr>
            <w:tcW w:w="453" w:type="dxa"/>
          </w:tcPr>
          <w:p>
            <w:pPr>
              <w:pStyle w:val="0"/>
              <w:jc w:val="center"/>
            </w:pPr>
            <w:r>
              <w:rPr>
                <w:sz w:val="20"/>
              </w:rPr>
              <w:t xml:space="preserve">20</w:t>
            </w:r>
          </w:p>
        </w:tc>
        <w:tc>
          <w:tcPr>
            <w:tcW w:w="886" w:type="dxa"/>
          </w:tcPr>
          <w:p>
            <w:pPr>
              <w:pStyle w:val="0"/>
              <w:jc w:val="center"/>
            </w:pPr>
            <w:r>
              <w:rPr>
                <w:sz w:val="20"/>
              </w:rPr>
              <w:t xml:space="preserve">43950</w:t>
            </w:r>
          </w:p>
        </w:tc>
        <w:tc>
          <w:tcPr>
            <w:tcW w:w="606" w:type="dxa"/>
          </w:tcPr>
          <w:p>
            <w:pPr>
              <w:pStyle w:val="0"/>
              <w:jc w:val="center"/>
            </w:pPr>
            <w:r>
              <w:rPr>
                <w:sz w:val="20"/>
              </w:rPr>
              <w:t xml:space="preserve">15,2</w:t>
            </w:r>
          </w:p>
        </w:tc>
        <w:tc>
          <w:tcPr>
            <w:tcW w:w="886" w:type="dxa"/>
          </w:tcPr>
          <w:p>
            <w:pPr>
              <w:pStyle w:val="0"/>
              <w:jc w:val="center"/>
            </w:pPr>
            <w:r>
              <w:rPr>
                <w:sz w:val="20"/>
              </w:rPr>
              <w:t xml:space="preserve">113990</w:t>
            </w:r>
          </w:p>
        </w:tc>
        <w:tc>
          <w:tcPr>
            <w:tcW w:w="606" w:type="dxa"/>
          </w:tcPr>
          <w:p>
            <w:pPr>
              <w:pStyle w:val="0"/>
              <w:jc w:val="center"/>
            </w:pPr>
            <w:r>
              <w:rPr>
                <w:sz w:val="20"/>
              </w:rPr>
              <w:t xml:space="preserve">11,6</w:t>
            </w:r>
          </w:p>
        </w:tc>
      </w:tr>
    </w:tbl>
    <w:p>
      <w:pPr>
        <w:pStyle w:val="0"/>
        <w:jc w:val="both"/>
      </w:pPr>
      <w:r>
        <w:rPr>
          <w:sz w:val="20"/>
        </w:rPr>
      </w:r>
    </w:p>
    <w:p>
      <w:pPr>
        <w:pStyle w:val="0"/>
        <w:ind w:firstLine="540"/>
        <w:jc w:val="both"/>
      </w:pPr>
      <w:r>
        <w:rPr>
          <w:sz w:val="20"/>
        </w:rPr>
        <w:t xml:space="preserve">На основании проведенных осмотров взрослые распределены по группам здоровья (в %) следующим образом: 1 группа - 25,9%, 2 группа - 6,5%, 3а - группа - 56%, 3б - группа - 0,5%, 5 группа - 11,6%.</w:t>
      </w:r>
    </w:p>
    <w:p>
      <w:pPr>
        <w:pStyle w:val="0"/>
        <w:spacing w:before="200" w:lineRule="auto"/>
        <w:ind w:firstLine="540"/>
        <w:jc w:val="both"/>
      </w:pPr>
      <w:r>
        <w:rPr>
          <w:sz w:val="20"/>
        </w:rPr>
        <w:t xml:space="preserve">С целью обеспечения доступности диспансеризации определенных групп взрослого населения и профилактических медицинских осмотров для жителей отдаленных населенных пунктов организованы выезды по графику мобильных медицинских бригад с применением передвижных медицинских лечебно-диагностических комплексов. ГУЗ "Тульский областной центр медицинской профилактики и реабилитации им. Я.С. Стечкина" осуществлялся еженедельный мониторинг выездов мобильных медицинских бригад, в том числе с использованием передвижных медицинских комплексов.</w:t>
      </w:r>
    </w:p>
    <w:p>
      <w:pPr>
        <w:pStyle w:val="0"/>
        <w:jc w:val="both"/>
      </w:pPr>
      <w:r>
        <w:rPr>
          <w:sz w:val="20"/>
        </w:rPr>
      </w:r>
    </w:p>
    <w:p>
      <w:pPr>
        <w:pStyle w:val="0"/>
        <w:jc w:val="right"/>
      </w:pPr>
      <w:r>
        <w:rPr>
          <w:sz w:val="20"/>
        </w:rPr>
        <w:t xml:space="preserve">Таблица N 13</w:t>
      </w:r>
    </w:p>
    <w:p>
      <w:pPr>
        <w:pStyle w:val="0"/>
        <w:jc w:val="both"/>
      </w:pPr>
      <w:r>
        <w:rPr>
          <w:sz w:val="20"/>
        </w:rPr>
      </w:r>
    </w:p>
    <w:p>
      <w:pPr>
        <w:pStyle w:val="0"/>
        <w:jc w:val="center"/>
      </w:pPr>
      <w:r>
        <w:rPr>
          <w:sz w:val="20"/>
        </w:rPr>
        <w:t xml:space="preserve">Оснащенность государственных учреждений здравоохранения</w:t>
      </w:r>
    </w:p>
    <w:p>
      <w:pPr>
        <w:pStyle w:val="0"/>
        <w:jc w:val="center"/>
      </w:pPr>
      <w:r>
        <w:rPr>
          <w:sz w:val="20"/>
        </w:rPr>
        <w:t xml:space="preserve">Тульской области мобильными медицинскими комплексами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98"/>
        <w:gridCol w:w="1539"/>
        <w:gridCol w:w="2778"/>
      </w:tblGrid>
      <w:tr>
        <w:tc>
          <w:tcPr>
            <w:tcW w:w="4698" w:type="dxa"/>
          </w:tcPr>
          <w:p>
            <w:pPr>
              <w:pStyle w:val="0"/>
              <w:jc w:val="center"/>
            </w:pPr>
            <w:r>
              <w:rPr>
                <w:sz w:val="20"/>
              </w:rPr>
              <w:t xml:space="preserve">Наименование комплекса</w:t>
            </w:r>
          </w:p>
        </w:tc>
        <w:tc>
          <w:tcPr>
            <w:tcW w:w="1539" w:type="dxa"/>
          </w:tcPr>
          <w:p>
            <w:pPr>
              <w:pStyle w:val="0"/>
              <w:jc w:val="center"/>
            </w:pPr>
            <w:r>
              <w:rPr>
                <w:sz w:val="20"/>
              </w:rPr>
              <w:t xml:space="preserve">Количество</w:t>
            </w:r>
          </w:p>
        </w:tc>
        <w:tc>
          <w:tcPr>
            <w:tcW w:w="2778" w:type="dxa"/>
          </w:tcPr>
          <w:p>
            <w:pPr>
              <w:pStyle w:val="0"/>
              <w:jc w:val="center"/>
            </w:pPr>
            <w:r>
              <w:rPr>
                <w:sz w:val="20"/>
              </w:rPr>
              <w:t xml:space="preserve">Техническое состояние (неисправен)</w:t>
            </w:r>
          </w:p>
        </w:tc>
      </w:tr>
      <w:tr>
        <w:tc>
          <w:tcPr>
            <w:tcW w:w="4698" w:type="dxa"/>
          </w:tcPr>
          <w:p>
            <w:pPr>
              <w:pStyle w:val="0"/>
              <w:jc w:val="center"/>
            </w:pPr>
            <w:r>
              <w:rPr>
                <w:sz w:val="20"/>
              </w:rPr>
              <w:t xml:space="preserve">Флюорограф</w:t>
            </w:r>
          </w:p>
        </w:tc>
        <w:tc>
          <w:tcPr>
            <w:tcW w:w="1539" w:type="dxa"/>
          </w:tcPr>
          <w:p>
            <w:pPr>
              <w:pStyle w:val="0"/>
              <w:jc w:val="center"/>
            </w:pPr>
            <w:r>
              <w:rPr>
                <w:sz w:val="20"/>
              </w:rPr>
              <w:t xml:space="preserve">7</w:t>
            </w:r>
          </w:p>
        </w:tc>
        <w:tc>
          <w:tcPr>
            <w:tcW w:w="2778" w:type="dxa"/>
          </w:tcPr>
          <w:p>
            <w:pPr>
              <w:pStyle w:val="0"/>
              <w:jc w:val="center"/>
            </w:pPr>
            <w:r>
              <w:rPr>
                <w:sz w:val="20"/>
              </w:rPr>
              <w:t xml:space="preserve">2</w:t>
            </w:r>
          </w:p>
        </w:tc>
      </w:tr>
      <w:tr>
        <w:tc>
          <w:tcPr>
            <w:tcW w:w="4698" w:type="dxa"/>
          </w:tcPr>
          <w:p>
            <w:pPr>
              <w:pStyle w:val="0"/>
              <w:jc w:val="center"/>
            </w:pPr>
            <w:r>
              <w:rPr>
                <w:sz w:val="20"/>
              </w:rPr>
              <w:t xml:space="preserve">Маммограф</w:t>
            </w:r>
          </w:p>
        </w:tc>
        <w:tc>
          <w:tcPr>
            <w:tcW w:w="1539" w:type="dxa"/>
          </w:tcPr>
          <w:p>
            <w:pPr>
              <w:pStyle w:val="0"/>
              <w:jc w:val="center"/>
            </w:pPr>
            <w:r>
              <w:rPr>
                <w:sz w:val="20"/>
              </w:rPr>
              <w:t xml:space="preserve">3</w:t>
            </w:r>
          </w:p>
        </w:tc>
        <w:tc>
          <w:tcPr>
            <w:tcW w:w="2778" w:type="dxa"/>
          </w:tcPr>
          <w:p>
            <w:pPr>
              <w:pStyle w:val="0"/>
              <w:jc w:val="center"/>
            </w:pPr>
            <w:r>
              <w:rPr>
                <w:sz w:val="20"/>
              </w:rPr>
              <w:t xml:space="preserve">3</w:t>
            </w:r>
          </w:p>
        </w:tc>
      </w:tr>
      <w:tr>
        <w:tc>
          <w:tcPr>
            <w:tcW w:w="4698" w:type="dxa"/>
          </w:tcPr>
          <w:p>
            <w:pPr>
              <w:pStyle w:val="0"/>
              <w:jc w:val="center"/>
            </w:pPr>
            <w:r>
              <w:rPr>
                <w:sz w:val="20"/>
              </w:rPr>
              <w:t xml:space="preserve">Флюорограф + маммограф</w:t>
            </w:r>
          </w:p>
        </w:tc>
        <w:tc>
          <w:tcPr>
            <w:tcW w:w="1539" w:type="dxa"/>
          </w:tcPr>
          <w:p>
            <w:pPr>
              <w:pStyle w:val="0"/>
              <w:jc w:val="center"/>
            </w:pPr>
            <w:r>
              <w:rPr>
                <w:sz w:val="20"/>
              </w:rPr>
              <w:t xml:space="preserve">11</w:t>
            </w:r>
          </w:p>
        </w:tc>
        <w:tc>
          <w:tcPr>
            <w:tcW w:w="2778" w:type="dxa"/>
          </w:tcPr>
          <w:p>
            <w:pPr>
              <w:pStyle w:val="0"/>
              <w:jc w:val="center"/>
            </w:pPr>
            <w:r>
              <w:rPr>
                <w:sz w:val="20"/>
              </w:rPr>
              <w:t xml:space="preserve">5</w:t>
            </w:r>
          </w:p>
        </w:tc>
      </w:tr>
      <w:tr>
        <w:tc>
          <w:tcPr>
            <w:tcW w:w="4698" w:type="dxa"/>
          </w:tcPr>
          <w:p>
            <w:pPr>
              <w:pStyle w:val="0"/>
              <w:jc w:val="center"/>
            </w:pPr>
            <w:r>
              <w:rPr>
                <w:sz w:val="20"/>
              </w:rPr>
              <w:t xml:space="preserve">Передвижная амбулатория</w:t>
            </w:r>
          </w:p>
        </w:tc>
        <w:tc>
          <w:tcPr>
            <w:tcW w:w="1539" w:type="dxa"/>
          </w:tcPr>
          <w:p>
            <w:pPr>
              <w:pStyle w:val="0"/>
              <w:jc w:val="center"/>
            </w:pPr>
            <w:r>
              <w:rPr>
                <w:sz w:val="20"/>
              </w:rPr>
              <w:t xml:space="preserve">12</w:t>
            </w:r>
          </w:p>
        </w:tc>
        <w:tc>
          <w:tcPr>
            <w:tcW w:w="2778" w:type="dxa"/>
          </w:tcPr>
          <w:p>
            <w:pPr>
              <w:pStyle w:val="0"/>
              <w:jc w:val="center"/>
            </w:pPr>
            <w:r>
              <w:rPr>
                <w:sz w:val="20"/>
              </w:rPr>
              <w:t xml:space="preserve">1</w:t>
            </w:r>
          </w:p>
        </w:tc>
      </w:tr>
      <w:tr>
        <w:tc>
          <w:tcPr>
            <w:tcW w:w="4698" w:type="dxa"/>
          </w:tcPr>
          <w:p>
            <w:pPr>
              <w:pStyle w:val="0"/>
              <w:jc w:val="center"/>
            </w:pPr>
            <w:r>
              <w:rPr>
                <w:sz w:val="20"/>
              </w:rPr>
              <w:t xml:space="preserve">Мобильный медицинский комплекс (ФЛГ + МГ + передвижная амбулатория)</w:t>
            </w:r>
          </w:p>
        </w:tc>
        <w:tc>
          <w:tcPr>
            <w:tcW w:w="1539" w:type="dxa"/>
          </w:tcPr>
          <w:p>
            <w:pPr>
              <w:pStyle w:val="0"/>
              <w:jc w:val="center"/>
            </w:pPr>
            <w:r>
              <w:rPr>
                <w:sz w:val="20"/>
              </w:rPr>
              <w:t xml:space="preserve">4</w:t>
            </w:r>
          </w:p>
        </w:tc>
        <w:tc>
          <w:tcPr>
            <w:tcW w:w="2778" w:type="dxa"/>
          </w:tcPr>
          <w:p>
            <w:pPr>
              <w:pStyle w:val="0"/>
              <w:jc w:val="center"/>
            </w:pPr>
            <w:r>
              <w:rPr>
                <w:sz w:val="20"/>
              </w:rPr>
              <w:t xml:space="preserve">0</w:t>
            </w:r>
          </w:p>
        </w:tc>
      </w:tr>
      <w:tr>
        <w:tc>
          <w:tcPr>
            <w:tcW w:w="4698" w:type="dxa"/>
          </w:tcPr>
          <w:p>
            <w:pPr>
              <w:pStyle w:val="0"/>
              <w:jc w:val="center"/>
            </w:pPr>
            <w:r>
              <w:rPr>
                <w:sz w:val="20"/>
              </w:rPr>
              <w:t xml:space="preserve">Передвижной стоматологический комплекс</w:t>
            </w:r>
          </w:p>
        </w:tc>
        <w:tc>
          <w:tcPr>
            <w:tcW w:w="1539" w:type="dxa"/>
          </w:tcPr>
          <w:p>
            <w:pPr>
              <w:pStyle w:val="0"/>
              <w:jc w:val="center"/>
            </w:pPr>
            <w:r>
              <w:rPr>
                <w:sz w:val="20"/>
              </w:rPr>
              <w:t xml:space="preserve">2</w:t>
            </w:r>
          </w:p>
        </w:tc>
        <w:tc>
          <w:tcPr>
            <w:tcW w:w="2778" w:type="dxa"/>
          </w:tcPr>
          <w:p>
            <w:pPr>
              <w:pStyle w:val="0"/>
              <w:jc w:val="center"/>
            </w:pPr>
            <w:r>
              <w:rPr>
                <w:sz w:val="20"/>
              </w:rPr>
              <w:t xml:space="preserve">0</w:t>
            </w:r>
          </w:p>
        </w:tc>
      </w:tr>
      <w:tr>
        <w:tc>
          <w:tcPr>
            <w:tcW w:w="4698" w:type="dxa"/>
          </w:tcPr>
          <w:p>
            <w:pPr>
              <w:pStyle w:val="0"/>
              <w:jc w:val="center"/>
            </w:pPr>
            <w:r>
              <w:rPr>
                <w:sz w:val="20"/>
              </w:rPr>
              <w:t xml:space="preserve">Флюорограф/выездной прием</w:t>
            </w:r>
          </w:p>
        </w:tc>
        <w:tc>
          <w:tcPr>
            <w:tcW w:w="1539" w:type="dxa"/>
          </w:tcPr>
          <w:p>
            <w:pPr>
              <w:pStyle w:val="0"/>
              <w:jc w:val="center"/>
            </w:pPr>
            <w:r>
              <w:rPr>
                <w:sz w:val="20"/>
              </w:rPr>
              <w:t xml:space="preserve">1</w:t>
            </w:r>
          </w:p>
        </w:tc>
        <w:tc>
          <w:tcPr>
            <w:tcW w:w="2778" w:type="dxa"/>
          </w:tcPr>
          <w:p>
            <w:pPr>
              <w:pStyle w:val="0"/>
              <w:jc w:val="center"/>
            </w:pPr>
            <w:r>
              <w:rPr>
                <w:sz w:val="20"/>
              </w:rPr>
              <w:t xml:space="preserve">0</w:t>
            </w:r>
          </w:p>
        </w:tc>
      </w:tr>
      <w:tr>
        <w:tc>
          <w:tcPr>
            <w:tcW w:w="4698" w:type="dxa"/>
          </w:tcPr>
          <w:p>
            <w:pPr>
              <w:pStyle w:val="0"/>
              <w:jc w:val="right"/>
            </w:pPr>
            <w:r>
              <w:rPr>
                <w:sz w:val="20"/>
              </w:rPr>
              <w:t xml:space="preserve">ИТОГО</w:t>
            </w:r>
          </w:p>
        </w:tc>
        <w:tc>
          <w:tcPr>
            <w:tcW w:w="1539" w:type="dxa"/>
          </w:tcPr>
          <w:p>
            <w:pPr>
              <w:pStyle w:val="0"/>
              <w:jc w:val="center"/>
            </w:pPr>
            <w:r>
              <w:rPr>
                <w:sz w:val="20"/>
              </w:rPr>
              <w:t xml:space="preserve">40</w:t>
            </w:r>
          </w:p>
        </w:tc>
        <w:tc>
          <w:tcPr>
            <w:tcW w:w="2778" w:type="dxa"/>
          </w:tcPr>
          <w:p>
            <w:pPr>
              <w:pStyle w:val="0"/>
              <w:jc w:val="center"/>
            </w:pPr>
            <w:r>
              <w:rPr>
                <w:sz w:val="20"/>
              </w:rPr>
              <w:t xml:space="preserve">11</w:t>
            </w:r>
          </w:p>
        </w:tc>
      </w:tr>
    </w:tbl>
    <w:p>
      <w:pPr>
        <w:pStyle w:val="0"/>
        <w:jc w:val="both"/>
      </w:pPr>
      <w:r>
        <w:rPr>
          <w:sz w:val="20"/>
        </w:rPr>
      </w:r>
    </w:p>
    <w:p>
      <w:pPr>
        <w:pStyle w:val="0"/>
        <w:ind w:firstLine="540"/>
        <w:jc w:val="both"/>
      </w:pPr>
      <w:r>
        <w:rPr>
          <w:sz w:val="20"/>
        </w:rPr>
        <w:t xml:space="preserve">За 2024 год мобильными медицинскими бригадами выполнен 3171 выезд (109,3% от годового плана), из них в отдаленные и малонаселенные пункты - 992 выезда. Осмотрено 94249 человек. Из них профилактический медицинский осмотр или первый этап диспансеризации прошли 46975 пациентов.</w:t>
      </w:r>
    </w:p>
    <w:p>
      <w:pPr>
        <w:pStyle w:val="0"/>
        <w:spacing w:before="200" w:lineRule="auto"/>
        <w:ind w:firstLine="540"/>
        <w:jc w:val="both"/>
      </w:pPr>
      <w:r>
        <w:rPr>
          <w:sz w:val="20"/>
        </w:rPr>
        <w:t xml:space="preserve">В 2025 году проводится работа по выездам на предприятия с проведением диспансеризации и скрининговых медицинских осмотров на рабочем месте. Общее число работающих лиц, прошедших профилактический медицинский осмотр и диспансеризацию, составило 249563 человека. По месту работы или учебы выполнено 77208 случаев диспансеризации определенных групп взрослого населения и профилактических медицинских осмотров.</w:t>
      </w:r>
    </w:p>
    <w:p>
      <w:pPr>
        <w:pStyle w:val="0"/>
        <w:jc w:val="both"/>
      </w:pPr>
      <w:r>
        <w:rPr>
          <w:sz w:val="20"/>
        </w:rPr>
      </w:r>
    </w:p>
    <w:p>
      <w:pPr>
        <w:pStyle w:val="0"/>
        <w:jc w:val="right"/>
      </w:pPr>
      <w:r>
        <w:rPr>
          <w:sz w:val="20"/>
        </w:rPr>
        <w:t xml:space="preserve">Таблица N 14</w:t>
      </w:r>
    </w:p>
    <w:p>
      <w:pPr>
        <w:pStyle w:val="0"/>
        <w:jc w:val="both"/>
      </w:pPr>
      <w:r>
        <w:rPr>
          <w:sz w:val="20"/>
        </w:rPr>
      </w:r>
    </w:p>
    <w:p>
      <w:pPr>
        <w:pStyle w:val="0"/>
        <w:jc w:val="center"/>
      </w:pPr>
      <w:r>
        <w:rPr>
          <w:sz w:val="20"/>
        </w:rPr>
        <w:t xml:space="preserve">Показатели работы выездах мобильных медицинских бригад</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01"/>
        <w:gridCol w:w="741"/>
        <w:gridCol w:w="729"/>
        <w:gridCol w:w="741"/>
        <w:gridCol w:w="729"/>
        <w:gridCol w:w="741"/>
        <w:gridCol w:w="729"/>
        <w:gridCol w:w="741"/>
        <w:gridCol w:w="729"/>
        <w:gridCol w:w="729"/>
        <w:gridCol w:w="722"/>
      </w:tblGrid>
      <w:tr>
        <w:tc>
          <w:tcPr>
            <w:tcW w:w="1701" w:type="dxa"/>
            <w:vMerge w:val="restart"/>
          </w:tcPr>
          <w:p>
            <w:pPr>
              <w:pStyle w:val="0"/>
              <w:jc w:val="center"/>
            </w:pPr>
            <w:r>
              <w:rPr>
                <w:sz w:val="20"/>
              </w:rPr>
              <w:t xml:space="preserve">Наименование показателя</w:t>
            </w:r>
          </w:p>
        </w:tc>
        <w:tc>
          <w:tcPr>
            <w:gridSpan w:val="2"/>
            <w:tcW w:w="1470" w:type="dxa"/>
          </w:tcPr>
          <w:p>
            <w:pPr>
              <w:pStyle w:val="0"/>
              <w:jc w:val="center"/>
            </w:pPr>
            <w:r>
              <w:rPr>
                <w:sz w:val="20"/>
              </w:rPr>
              <w:t xml:space="preserve">2020 год</w:t>
            </w:r>
          </w:p>
        </w:tc>
        <w:tc>
          <w:tcPr>
            <w:gridSpan w:val="2"/>
            <w:tcW w:w="1470" w:type="dxa"/>
          </w:tcPr>
          <w:p>
            <w:pPr>
              <w:pStyle w:val="0"/>
              <w:jc w:val="center"/>
            </w:pPr>
            <w:r>
              <w:rPr>
                <w:sz w:val="20"/>
              </w:rPr>
              <w:t xml:space="preserve">2021 год</w:t>
            </w:r>
          </w:p>
        </w:tc>
        <w:tc>
          <w:tcPr>
            <w:gridSpan w:val="2"/>
            <w:tcW w:w="1470" w:type="dxa"/>
          </w:tcPr>
          <w:p>
            <w:pPr>
              <w:pStyle w:val="0"/>
              <w:jc w:val="center"/>
            </w:pPr>
            <w:r>
              <w:rPr>
                <w:sz w:val="20"/>
              </w:rPr>
              <w:t xml:space="preserve">2022 год</w:t>
            </w:r>
          </w:p>
        </w:tc>
        <w:tc>
          <w:tcPr>
            <w:gridSpan w:val="2"/>
            <w:tcW w:w="1470" w:type="dxa"/>
          </w:tcPr>
          <w:p>
            <w:pPr>
              <w:pStyle w:val="0"/>
              <w:jc w:val="center"/>
            </w:pPr>
            <w:r>
              <w:rPr>
                <w:sz w:val="20"/>
              </w:rPr>
              <w:t xml:space="preserve">2023 год</w:t>
            </w:r>
          </w:p>
        </w:tc>
        <w:tc>
          <w:tcPr>
            <w:gridSpan w:val="2"/>
            <w:tcW w:w="1451" w:type="dxa"/>
          </w:tcPr>
          <w:p>
            <w:pPr>
              <w:pStyle w:val="0"/>
              <w:jc w:val="center"/>
            </w:pPr>
            <w:r>
              <w:rPr>
                <w:sz w:val="20"/>
              </w:rPr>
              <w:t xml:space="preserve">2024 год</w:t>
            </w:r>
          </w:p>
        </w:tc>
      </w:tr>
      <w:tr>
        <w:tc>
          <w:tcPr>
            <w:vMerge w:val="continue"/>
          </w:tcPr>
          <w:p/>
        </w:tc>
        <w:tc>
          <w:tcPr>
            <w:tcW w:w="741" w:type="dxa"/>
          </w:tcPr>
          <w:p>
            <w:pPr>
              <w:pStyle w:val="0"/>
              <w:jc w:val="center"/>
            </w:pPr>
            <w:r>
              <w:rPr>
                <w:sz w:val="20"/>
              </w:rPr>
              <w:t xml:space="preserve">План</w:t>
            </w:r>
          </w:p>
        </w:tc>
        <w:tc>
          <w:tcPr>
            <w:tcW w:w="729" w:type="dxa"/>
          </w:tcPr>
          <w:p>
            <w:pPr>
              <w:pStyle w:val="0"/>
              <w:jc w:val="center"/>
            </w:pPr>
            <w:r>
              <w:rPr>
                <w:sz w:val="20"/>
              </w:rPr>
              <w:t xml:space="preserve">Факт</w:t>
            </w:r>
          </w:p>
        </w:tc>
        <w:tc>
          <w:tcPr>
            <w:tcW w:w="741" w:type="dxa"/>
          </w:tcPr>
          <w:p>
            <w:pPr>
              <w:pStyle w:val="0"/>
              <w:jc w:val="center"/>
            </w:pPr>
            <w:r>
              <w:rPr>
                <w:sz w:val="20"/>
              </w:rPr>
              <w:t xml:space="preserve">План</w:t>
            </w:r>
          </w:p>
        </w:tc>
        <w:tc>
          <w:tcPr>
            <w:tcW w:w="729" w:type="dxa"/>
          </w:tcPr>
          <w:p>
            <w:pPr>
              <w:pStyle w:val="0"/>
              <w:jc w:val="center"/>
            </w:pPr>
            <w:r>
              <w:rPr>
                <w:sz w:val="20"/>
              </w:rPr>
              <w:t xml:space="preserve">Факт</w:t>
            </w:r>
          </w:p>
        </w:tc>
        <w:tc>
          <w:tcPr>
            <w:tcW w:w="741" w:type="dxa"/>
          </w:tcPr>
          <w:p>
            <w:pPr>
              <w:pStyle w:val="0"/>
              <w:jc w:val="center"/>
            </w:pPr>
            <w:r>
              <w:rPr>
                <w:sz w:val="20"/>
              </w:rPr>
              <w:t xml:space="preserve">План</w:t>
            </w:r>
          </w:p>
        </w:tc>
        <w:tc>
          <w:tcPr>
            <w:tcW w:w="729" w:type="dxa"/>
          </w:tcPr>
          <w:p>
            <w:pPr>
              <w:pStyle w:val="0"/>
              <w:jc w:val="center"/>
            </w:pPr>
            <w:r>
              <w:rPr>
                <w:sz w:val="20"/>
              </w:rPr>
              <w:t xml:space="preserve">Факт</w:t>
            </w:r>
          </w:p>
        </w:tc>
        <w:tc>
          <w:tcPr>
            <w:tcW w:w="741" w:type="dxa"/>
          </w:tcPr>
          <w:p>
            <w:pPr>
              <w:pStyle w:val="0"/>
              <w:jc w:val="center"/>
            </w:pPr>
            <w:r>
              <w:rPr>
                <w:sz w:val="20"/>
              </w:rPr>
              <w:t xml:space="preserve">План</w:t>
            </w:r>
          </w:p>
        </w:tc>
        <w:tc>
          <w:tcPr>
            <w:tcW w:w="729" w:type="dxa"/>
          </w:tcPr>
          <w:p>
            <w:pPr>
              <w:pStyle w:val="0"/>
              <w:jc w:val="center"/>
            </w:pPr>
            <w:r>
              <w:rPr>
                <w:sz w:val="20"/>
              </w:rPr>
              <w:t xml:space="preserve">Факт</w:t>
            </w:r>
          </w:p>
        </w:tc>
        <w:tc>
          <w:tcPr>
            <w:tcW w:w="729" w:type="dxa"/>
          </w:tcPr>
          <w:p>
            <w:pPr>
              <w:pStyle w:val="0"/>
              <w:jc w:val="center"/>
            </w:pPr>
            <w:r>
              <w:rPr>
                <w:sz w:val="20"/>
              </w:rPr>
              <w:t xml:space="preserve">План</w:t>
            </w:r>
          </w:p>
        </w:tc>
        <w:tc>
          <w:tcPr>
            <w:tcW w:w="722" w:type="dxa"/>
          </w:tcPr>
          <w:p>
            <w:pPr>
              <w:pStyle w:val="0"/>
              <w:jc w:val="center"/>
            </w:pPr>
            <w:r>
              <w:rPr>
                <w:sz w:val="20"/>
              </w:rPr>
              <w:t xml:space="preserve">Факт</w:t>
            </w:r>
          </w:p>
        </w:tc>
      </w:tr>
      <w:tr>
        <w:tc>
          <w:tcPr>
            <w:tcW w:w="1701" w:type="dxa"/>
          </w:tcPr>
          <w:p>
            <w:pPr>
              <w:pStyle w:val="0"/>
              <w:jc w:val="center"/>
            </w:pPr>
            <w:r>
              <w:rPr>
                <w:sz w:val="20"/>
              </w:rPr>
              <w:t xml:space="preserve">1</w:t>
            </w:r>
          </w:p>
        </w:tc>
        <w:tc>
          <w:tcPr>
            <w:tcW w:w="741" w:type="dxa"/>
          </w:tcPr>
          <w:p>
            <w:pPr>
              <w:pStyle w:val="0"/>
              <w:jc w:val="center"/>
            </w:pPr>
            <w:r>
              <w:rPr>
                <w:sz w:val="20"/>
              </w:rPr>
              <w:t xml:space="preserve">2</w:t>
            </w:r>
          </w:p>
        </w:tc>
        <w:tc>
          <w:tcPr>
            <w:tcW w:w="729" w:type="dxa"/>
          </w:tcPr>
          <w:p>
            <w:pPr>
              <w:pStyle w:val="0"/>
              <w:jc w:val="center"/>
            </w:pPr>
            <w:r>
              <w:rPr>
                <w:sz w:val="20"/>
              </w:rPr>
              <w:t xml:space="preserve">3</w:t>
            </w:r>
          </w:p>
        </w:tc>
        <w:tc>
          <w:tcPr>
            <w:tcW w:w="741" w:type="dxa"/>
          </w:tcPr>
          <w:p>
            <w:pPr>
              <w:pStyle w:val="0"/>
              <w:jc w:val="center"/>
            </w:pPr>
            <w:r>
              <w:rPr>
                <w:sz w:val="20"/>
              </w:rPr>
              <w:t xml:space="preserve">4</w:t>
            </w:r>
          </w:p>
        </w:tc>
        <w:tc>
          <w:tcPr>
            <w:tcW w:w="729" w:type="dxa"/>
          </w:tcPr>
          <w:p>
            <w:pPr>
              <w:pStyle w:val="0"/>
              <w:jc w:val="center"/>
            </w:pPr>
            <w:r>
              <w:rPr>
                <w:sz w:val="20"/>
              </w:rPr>
              <w:t xml:space="preserve">5</w:t>
            </w:r>
          </w:p>
        </w:tc>
        <w:tc>
          <w:tcPr>
            <w:tcW w:w="741" w:type="dxa"/>
          </w:tcPr>
          <w:p>
            <w:pPr>
              <w:pStyle w:val="0"/>
              <w:jc w:val="center"/>
            </w:pPr>
            <w:r>
              <w:rPr>
                <w:sz w:val="20"/>
              </w:rPr>
              <w:t xml:space="preserve">6</w:t>
            </w:r>
          </w:p>
        </w:tc>
        <w:tc>
          <w:tcPr>
            <w:tcW w:w="729" w:type="dxa"/>
          </w:tcPr>
          <w:p>
            <w:pPr>
              <w:pStyle w:val="0"/>
              <w:jc w:val="center"/>
            </w:pPr>
            <w:r>
              <w:rPr>
                <w:sz w:val="20"/>
              </w:rPr>
              <w:t xml:space="preserve">7</w:t>
            </w:r>
          </w:p>
        </w:tc>
        <w:tc>
          <w:tcPr>
            <w:tcW w:w="741" w:type="dxa"/>
          </w:tcPr>
          <w:p>
            <w:pPr>
              <w:pStyle w:val="0"/>
              <w:jc w:val="center"/>
            </w:pPr>
            <w:r>
              <w:rPr>
                <w:sz w:val="20"/>
              </w:rPr>
              <w:t xml:space="preserve">8</w:t>
            </w:r>
          </w:p>
        </w:tc>
        <w:tc>
          <w:tcPr>
            <w:tcW w:w="729" w:type="dxa"/>
          </w:tcPr>
          <w:p>
            <w:pPr>
              <w:pStyle w:val="0"/>
              <w:jc w:val="center"/>
            </w:pPr>
            <w:r>
              <w:rPr>
                <w:sz w:val="20"/>
              </w:rPr>
              <w:t xml:space="preserve">9</w:t>
            </w:r>
          </w:p>
        </w:tc>
        <w:tc>
          <w:tcPr>
            <w:tcW w:w="729" w:type="dxa"/>
          </w:tcPr>
          <w:p>
            <w:pPr>
              <w:pStyle w:val="0"/>
              <w:jc w:val="center"/>
            </w:pPr>
            <w:r>
              <w:rPr>
                <w:sz w:val="20"/>
              </w:rPr>
              <w:t xml:space="preserve">10</w:t>
            </w:r>
          </w:p>
        </w:tc>
        <w:tc>
          <w:tcPr>
            <w:tcW w:w="722" w:type="dxa"/>
          </w:tcPr>
          <w:p>
            <w:pPr>
              <w:pStyle w:val="0"/>
              <w:jc w:val="center"/>
            </w:pPr>
            <w:r>
              <w:rPr>
                <w:sz w:val="20"/>
              </w:rPr>
              <w:t xml:space="preserve">11</w:t>
            </w:r>
          </w:p>
        </w:tc>
      </w:tr>
      <w:tr>
        <w:tc>
          <w:tcPr>
            <w:tcW w:w="1701" w:type="dxa"/>
          </w:tcPr>
          <w:p>
            <w:pPr>
              <w:pStyle w:val="0"/>
            </w:pPr>
            <w:r>
              <w:rPr>
                <w:sz w:val="20"/>
              </w:rPr>
              <w:t xml:space="preserve">Доля граждан, ежегодно проходящих профилактический медицинский осмотр и (или) диспансеризацию, от общего числа населения, %</w:t>
            </w:r>
          </w:p>
        </w:tc>
        <w:tc>
          <w:tcPr>
            <w:tcW w:w="741" w:type="dxa"/>
          </w:tcPr>
          <w:p>
            <w:pPr>
              <w:pStyle w:val="0"/>
              <w:jc w:val="center"/>
            </w:pPr>
            <w:r>
              <w:rPr>
                <w:sz w:val="20"/>
              </w:rPr>
              <w:t xml:space="preserve">-</w:t>
            </w:r>
          </w:p>
        </w:tc>
        <w:tc>
          <w:tcPr>
            <w:tcW w:w="729" w:type="dxa"/>
          </w:tcPr>
          <w:p>
            <w:pPr>
              <w:pStyle w:val="0"/>
              <w:jc w:val="center"/>
            </w:pPr>
            <w:r>
              <w:rPr>
                <w:sz w:val="20"/>
              </w:rPr>
              <w:t xml:space="preserve">-</w:t>
            </w:r>
          </w:p>
        </w:tc>
        <w:tc>
          <w:tcPr>
            <w:tcW w:w="741" w:type="dxa"/>
          </w:tcPr>
          <w:p>
            <w:pPr>
              <w:pStyle w:val="0"/>
              <w:jc w:val="center"/>
            </w:pPr>
            <w:r>
              <w:rPr>
                <w:sz w:val="20"/>
              </w:rPr>
              <w:t xml:space="preserve">21,9</w:t>
            </w:r>
          </w:p>
        </w:tc>
        <w:tc>
          <w:tcPr>
            <w:tcW w:w="729" w:type="dxa"/>
          </w:tcPr>
          <w:p>
            <w:pPr>
              <w:pStyle w:val="0"/>
              <w:jc w:val="center"/>
            </w:pPr>
            <w:r>
              <w:rPr>
                <w:sz w:val="20"/>
              </w:rPr>
              <w:t xml:space="preserve">34,6</w:t>
            </w:r>
          </w:p>
        </w:tc>
        <w:tc>
          <w:tcPr>
            <w:tcW w:w="741" w:type="dxa"/>
          </w:tcPr>
          <w:p>
            <w:pPr>
              <w:pStyle w:val="0"/>
              <w:jc w:val="center"/>
            </w:pPr>
            <w:r>
              <w:rPr>
                <w:sz w:val="20"/>
              </w:rPr>
              <w:t xml:space="preserve">33,8</w:t>
            </w:r>
          </w:p>
        </w:tc>
        <w:tc>
          <w:tcPr>
            <w:tcW w:w="729" w:type="dxa"/>
          </w:tcPr>
          <w:p>
            <w:pPr>
              <w:pStyle w:val="0"/>
              <w:jc w:val="center"/>
            </w:pPr>
            <w:r>
              <w:rPr>
                <w:sz w:val="20"/>
              </w:rPr>
              <w:t xml:space="preserve">46,1</w:t>
            </w:r>
          </w:p>
        </w:tc>
        <w:tc>
          <w:tcPr>
            <w:tcW w:w="741" w:type="dxa"/>
          </w:tcPr>
          <w:p>
            <w:pPr>
              <w:pStyle w:val="0"/>
              <w:jc w:val="center"/>
            </w:pPr>
            <w:r>
              <w:rPr>
                <w:sz w:val="20"/>
              </w:rPr>
              <w:t xml:space="preserve">58,7</w:t>
            </w:r>
          </w:p>
        </w:tc>
        <w:tc>
          <w:tcPr>
            <w:tcW w:w="729" w:type="dxa"/>
          </w:tcPr>
          <w:p>
            <w:pPr>
              <w:pStyle w:val="0"/>
              <w:jc w:val="center"/>
            </w:pPr>
            <w:r>
              <w:rPr>
                <w:sz w:val="20"/>
              </w:rPr>
              <w:t xml:space="preserve">60,2</w:t>
            </w:r>
          </w:p>
        </w:tc>
        <w:tc>
          <w:tcPr>
            <w:tcW w:w="729" w:type="dxa"/>
          </w:tcPr>
          <w:p>
            <w:pPr>
              <w:pStyle w:val="0"/>
              <w:jc w:val="center"/>
            </w:pPr>
            <w:r>
              <w:rPr>
                <w:sz w:val="20"/>
              </w:rPr>
              <w:t xml:space="preserve">70</w:t>
            </w:r>
          </w:p>
        </w:tc>
        <w:tc>
          <w:tcPr>
            <w:tcW w:w="722" w:type="dxa"/>
          </w:tcPr>
          <w:p>
            <w:pPr>
              <w:pStyle w:val="0"/>
              <w:jc w:val="center"/>
            </w:pPr>
            <w:r>
              <w:rPr>
                <w:sz w:val="20"/>
              </w:rPr>
              <w:t xml:space="preserve">71,8</w:t>
            </w:r>
          </w:p>
        </w:tc>
      </w:tr>
      <w:tr>
        <w:tc>
          <w:tcPr>
            <w:tcW w:w="1701" w:type="dxa"/>
          </w:tcPr>
          <w:p>
            <w:pPr>
              <w:pStyle w:val="0"/>
            </w:pPr>
            <w:r>
              <w:rPr>
                <w:sz w:val="20"/>
              </w:rPr>
              <w:t xml:space="preserve">Количество посещений при выездах мобильных медицинских бригад, оснащенных мобильными медицинскими комплексами, на тысячу посещений на 1 мобильную медицинскую бригаду, единиц</w:t>
            </w:r>
          </w:p>
        </w:tc>
        <w:tc>
          <w:tcPr>
            <w:tcW w:w="741" w:type="dxa"/>
          </w:tcPr>
          <w:p>
            <w:pPr>
              <w:pStyle w:val="0"/>
              <w:jc w:val="center"/>
            </w:pPr>
            <w:r>
              <w:rPr>
                <w:sz w:val="20"/>
              </w:rPr>
              <w:t xml:space="preserve">-</w:t>
            </w:r>
          </w:p>
        </w:tc>
        <w:tc>
          <w:tcPr>
            <w:tcW w:w="729" w:type="dxa"/>
          </w:tcPr>
          <w:p>
            <w:pPr>
              <w:pStyle w:val="0"/>
              <w:jc w:val="center"/>
            </w:pPr>
            <w:r>
              <w:rPr>
                <w:sz w:val="20"/>
              </w:rPr>
              <w:t xml:space="preserve">-</w:t>
            </w:r>
          </w:p>
        </w:tc>
        <w:tc>
          <w:tcPr>
            <w:tcW w:w="741" w:type="dxa"/>
          </w:tcPr>
          <w:p>
            <w:pPr>
              <w:pStyle w:val="0"/>
              <w:jc w:val="center"/>
            </w:pPr>
            <w:r>
              <w:rPr>
                <w:sz w:val="20"/>
              </w:rPr>
              <w:t xml:space="preserve">5,4</w:t>
            </w:r>
          </w:p>
        </w:tc>
        <w:tc>
          <w:tcPr>
            <w:tcW w:w="729" w:type="dxa"/>
          </w:tcPr>
          <w:p>
            <w:pPr>
              <w:pStyle w:val="0"/>
              <w:jc w:val="center"/>
            </w:pPr>
            <w:r>
              <w:rPr>
                <w:sz w:val="20"/>
              </w:rPr>
              <w:t xml:space="preserve">6,7</w:t>
            </w:r>
          </w:p>
        </w:tc>
        <w:tc>
          <w:tcPr>
            <w:tcW w:w="741" w:type="dxa"/>
          </w:tcPr>
          <w:p>
            <w:pPr>
              <w:pStyle w:val="0"/>
              <w:jc w:val="center"/>
            </w:pPr>
            <w:r>
              <w:rPr>
                <w:sz w:val="20"/>
              </w:rPr>
              <w:t xml:space="preserve">5,4</w:t>
            </w:r>
          </w:p>
        </w:tc>
        <w:tc>
          <w:tcPr>
            <w:tcW w:w="729" w:type="dxa"/>
          </w:tcPr>
          <w:p>
            <w:pPr>
              <w:pStyle w:val="0"/>
              <w:jc w:val="center"/>
            </w:pPr>
            <w:r>
              <w:rPr>
                <w:sz w:val="20"/>
              </w:rPr>
              <w:t xml:space="preserve">5,79</w:t>
            </w:r>
          </w:p>
        </w:tc>
        <w:tc>
          <w:tcPr>
            <w:tcW w:w="741" w:type="dxa"/>
          </w:tcPr>
          <w:p>
            <w:pPr>
              <w:pStyle w:val="0"/>
              <w:jc w:val="center"/>
            </w:pPr>
            <w:r>
              <w:rPr>
                <w:sz w:val="20"/>
              </w:rPr>
              <w:t xml:space="preserve">5,4</w:t>
            </w:r>
          </w:p>
        </w:tc>
        <w:tc>
          <w:tcPr>
            <w:tcW w:w="729" w:type="dxa"/>
          </w:tcPr>
          <w:p>
            <w:pPr>
              <w:pStyle w:val="0"/>
              <w:jc w:val="center"/>
            </w:pPr>
            <w:r>
              <w:rPr>
                <w:sz w:val="20"/>
              </w:rPr>
              <w:t xml:space="preserve">5,4</w:t>
            </w:r>
          </w:p>
        </w:tc>
        <w:tc>
          <w:tcPr>
            <w:tcW w:w="729" w:type="dxa"/>
          </w:tcPr>
          <w:p>
            <w:pPr>
              <w:pStyle w:val="0"/>
              <w:jc w:val="center"/>
            </w:pPr>
            <w:r>
              <w:rPr>
                <w:sz w:val="20"/>
              </w:rPr>
              <w:t xml:space="preserve">5,4</w:t>
            </w:r>
          </w:p>
        </w:tc>
        <w:tc>
          <w:tcPr>
            <w:tcW w:w="722" w:type="dxa"/>
          </w:tcPr>
          <w:p>
            <w:pPr>
              <w:pStyle w:val="0"/>
              <w:jc w:val="center"/>
            </w:pPr>
            <w:r>
              <w:rPr>
                <w:sz w:val="20"/>
              </w:rPr>
              <w:t xml:space="preserve">5,4</w:t>
            </w:r>
          </w:p>
        </w:tc>
      </w:tr>
    </w:tbl>
    <w:p>
      <w:pPr>
        <w:pStyle w:val="0"/>
        <w:jc w:val="both"/>
      </w:pPr>
      <w:r>
        <w:rPr>
          <w:sz w:val="20"/>
        </w:rPr>
      </w:r>
    </w:p>
    <w:p>
      <w:pPr>
        <w:pStyle w:val="0"/>
        <w:ind w:firstLine="540"/>
        <w:jc w:val="both"/>
      </w:pPr>
      <w:r>
        <w:rPr>
          <w:sz w:val="20"/>
        </w:rPr>
        <w:t xml:space="preserve">При проведении выездных мероприятий в государственные учреждения здравоохранения Тульской области сотрудники ГУЗ "Тульский областной центр медицинской профилактики и реабилитации им. Я.С. Стечкина" проводят обучающие семинары на рабочих местах для врачей, средних медицинских работников.</w:t>
      </w:r>
    </w:p>
    <w:p>
      <w:pPr>
        <w:pStyle w:val="0"/>
        <w:spacing w:before="200" w:lineRule="auto"/>
        <w:ind w:firstLine="540"/>
        <w:jc w:val="both"/>
      </w:pPr>
      <w:r>
        <w:rPr>
          <w:sz w:val="20"/>
        </w:rPr>
        <w:t xml:space="preserve">В Тульской области ведущая роль отводится проведению профилактических и иных медицинских осмотров, диспансеризации, диспансерного наблюдения несовершеннолетних. В 2024 году профилактические осмотры несовершеннолетних проводили 24 государственных учреждения здравоохранения Тульской области и 7 государственных учреждения здравоохранения Тульской области проводили диспансеризацию детей-сирот.</w:t>
      </w:r>
    </w:p>
    <w:p>
      <w:pPr>
        <w:pStyle w:val="0"/>
        <w:spacing w:before="200" w:lineRule="auto"/>
        <w:ind w:firstLine="540"/>
        <w:jc w:val="both"/>
      </w:pPr>
      <w:r>
        <w:rPr>
          <w:sz w:val="20"/>
        </w:rPr>
        <w:t xml:space="preserve">В 2024 году профилактическим мероприятиям подлежало 232175 детей, из них 41282 подростка. Осмотрено 229684 детей (98,9%), из них 40069 подростков. По данным Территориального фонда обязательного медицинского страхования Тульской области в 2024 году согласно реестрам оплаченных счетов оплачено 241639 случаев, профилактическими осмотрами охвачено 214639 детей, диспансеризацией сирот, находящихся в стационарных учреждениях, охвачено 1740 детей и 1710 осмотрено детей-сирот, принятых в семьи. Кроме того, 13876 подростков 2006 года рождения по результатам проведенного профилактического осмотра включены в профилактические осмотры взрослого населения.</w:t>
      </w:r>
    </w:p>
    <w:p>
      <w:pPr>
        <w:pStyle w:val="0"/>
        <w:spacing w:before="200" w:lineRule="auto"/>
        <w:ind w:firstLine="540"/>
        <w:jc w:val="both"/>
      </w:pPr>
      <w:r>
        <w:rPr>
          <w:sz w:val="20"/>
        </w:rPr>
        <w:t xml:space="preserve">Структура заболеваемости в течение последних трех лет остается на прежнем уровне. Анализ распространенности заболеваний среди осмотренной группы детей в 2024 году показал, что первое место в структуре заболеваемости занимают болезни органов дыхания (26,2%), на втором месте болезни глаза и его придаточного аппарата (16,1%), третье место занимают болезни костно-мышечной системы (9,8%), на четвертом месте болезни органов пищеварения (9,3%), на пятом месте болезни эндокринной системы (7,4%).</w:t>
      </w:r>
    </w:p>
    <w:p>
      <w:pPr>
        <w:pStyle w:val="0"/>
        <w:spacing w:before="200" w:lineRule="auto"/>
        <w:ind w:firstLine="540"/>
        <w:jc w:val="both"/>
      </w:pPr>
      <w:r>
        <w:rPr>
          <w:sz w:val="20"/>
        </w:rPr>
        <w:t xml:space="preserve">На основании проведенных осмотров дети распределены по группам здоровья (в %) следующим образом: 1 группа - 40,5%, 2 группа - 49,1%, 3 группа - 9,1%, 4 группа - 0,5%, 5 группа - 0,8%.</w:t>
      </w:r>
    </w:p>
    <w:p>
      <w:pPr>
        <w:pStyle w:val="0"/>
        <w:spacing w:before="200" w:lineRule="auto"/>
        <w:ind w:firstLine="540"/>
        <w:jc w:val="both"/>
      </w:pPr>
      <w:r>
        <w:rPr>
          <w:sz w:val="20"/>
        </w:rPr>
        <w:t xml:space="preserve">Проведение профилактических осмотров несовершеннолетних позволяет своевременно выявлять нарушения в состоянии здоровья детей, проводить в полном объеме комплексное обследование и лечебно-оздоровительные мероприятия и индивидуальные реабилитационные мероприятия, назначать индивидуальные программы профилактических мероприятий, распределять детей по группам для занятий физической культурой.</w:t>
      </w:r>
    </w:p>
    <w:p>
      <w:pPr>
        <w:pStyle w:val="0"/>
        <w:spacing w:before="200" w:lineRule="auto"/>
        <w:ind w:firstLine="540"/>
        <w:jc w:val="both"/>
      </w:pPr>
      <w:r>
        <w:rPr>
          <w:sz w:val="20"/>
        </w:rPr>
        <w:t xml:space="preserve">В Тульской области в целях доступности медицинской помощи детскому населению, проживающему в сельской местности организована работа выездных бригад, осуществляющих выезды в муниципальные образования Тульской области для проведения осмотров несовершеннолетних, на базе ГУЗ "Тульская детская областная клиническая больница" функционирует выездной центр "Здоровье". Также выездная работа организованна ГУЗ "Клинический центр детской психоневрологии имени Б.Д. Зубицкого".</w:t>
      </w:r>
    </w:p>
    <w:p>
      <w:pPr>
        <w:pStyle w:val="0"/>
        <w:jc w:val="both"/>
      </w:pPr>
      <w:r>
        <w:rPr>
          <w:sz w:val="20"/>
        </w:rPr>
      </w:r>
    </w:p>
    <w:p>
      <w:pPr>
        <w:pStyle w:val="0"/>
        <w:jc w:val="right"/>
      </w:pPr>
      <w:r>
        <w:rPr>
          <w:sz w:val="20"/>
        </w:rPr>
        <w:t xml:space="preserve">Таблица N 15</w:t>
      </w:r>
    </w:p>
    <w:p>
      <w:pPr>
        <w:pStyle w:val="0"/>
        <w:jc w:val="both"/>
      </w:pPr>
      <w:r>
        <w:rPr>
          <w:sz w:val="20"/>
        </w:rPr>
      </w:r>
    </w:p>
    <w:p>
      <w:pPr>
        <w:pStyle w:val="0"/>
        <w:jc w:val="center"/>
      </w:pPr>
      <w:r>
        <w:rPr>
          <w:sz w:val="20"/>
        </w:rPr>
        <w:t xml:space="preserve">Фактическое количество медицинских мобильных комплексов</w:t>
      </w:r>
    </w:p>
    <w:p>
      <w:pPr>
        <w:pStyle w:val="0"/>
        <w:jc w:val="center"/>
      </w:pPr>
      <w:r>
        <w:rPr>
          <w:sz w:val="20"/>
        </w:rPr>
        <w:t xml:space="preserve">в Тульской области и потребность в них (из расчета на 50</w:t>
      </w:r>
    </w:p>
    <w:p>
      <w:pPr>
        <w:pStyle w:val="0"/>
        <w:jc w:val="center"/>
      </w:pPr>
      <w:r>
        <w:rPr>
          <w:sz w:val="20"/>
        </w:rPr>
        <w:t xml:space="preserve">тысяч детского населения) на 01.01.2025</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005"/>
        <w:gridCol w:w="3005"/>
        <w:gridCol w:w="3061"/>
      </w:tblGrid>
      <w:tr>
        <w:tc>
          <w:tcPr>
            <w:tcW w:w="3005" w:type="dxa"/>
          </w:tcPr>
          <w:p>
            <w:pPr>
              <w:pStyle w:val="0"/>
              <w:jc w:val="center"/>
            </w:pPr>
            <w:r>
              <w:rPr>
                <w:sz w:val="20"/>
              </w:rPr>
              <w:t xml:space="preserve">Численность детского населения, человек</w:t>
            </w:r>
          </w:p>
        </w:tc>
        <w:tc>
          <w:tcPr>
            <w:tcW w:w="3005" w:type="dxa"/>
          </w:tcPr>
          <w:p>
            <w:pPr>
              <w:pStyle w:val="0"/>
              <w:jc w:val="center"/>
            </w:pPr>
            <w:r>
              <w:rPr>
                <w:sz w:val="20"/>
              </w:rPr>
              <w:t xml:space="preserve">Количество мобильных комплексов фактическое</w:t>
            </w:r>
          </w:p>
        </w:tc>
        <w:tc>
          <w:tcPr>
            <w:tcW w:w="3061" w:type="dxa"/>
          </w:tcPr>
          <w:p>
            <w:pPr>
              <w:pStyle w:val="0"/>
              <w:jc w:val="center"/>
            </w:pPr>
            <w:r>
              <w:rPr>
                <w:sz w:val="20"/>
              </w:rPr>
              <w:t xml:space="preserve">Потребность в мобильном комплексе (количество)</w:t>
            </w:r>
          </w:p>
        </w:tc>
      </w:tr>
      <w:tr>
        <w:tc>
          <w:tcPr>
            <w:tcW w:w="3005" w:type="dxa"/>
          </w:tcPr>
          <w:p>
            <w:pPr>
              <w:pStyle w:val="0"/>
              <w:jc w:val="center"/>
            </w:pPr>
            <w:r>
              <w:rPr>
                <w:sz w:val="20"/>
              </w:rPr>
              <w:t xml:space="preserve">238980</w:t>
            </w:r>
          </w:p>
        </w:tc>
        <w:tc>
          <w:tcPr>
            <w:tcW w:w="3005" w:type="dxa"/>
          </w:tcPr>
          <w:p>
            <w:pPr>
              <w:pStyle w:val="0"/>
              <w:jc w:val="center"/>
            </w:pPr>
            <w:r>
              <w:rPr>
                <w:sz w:val="20"/>
              </w:rPr>
              <w:t xml:space="preserve">2</w:t>
            </w:r>
          </w:p>
        </w:tc>
        <w:tc>
          <w:tcPr>
            <w:tcW w:w="3061" w:type="dxa"/>
          </w:tcPr>
          <w:p>
            <w:pPr>
              <w:pStyle w:val="0"/>
              <w:jc w:val="center"/>
            </w:pPr>
            <w:r>
              <w:rPr>
                <w:sz w:val="20"/>
              </w:rPr>
              <w:t xml:space="preserve">5</w:t>
            </w:r>
          </w:p>
        </w:tc>
      </w:tr>
    </w:tbl>
    <w:p>
      <w:pPr>
        <w:pStyle w:val="0"/>
        <w:jc w:val="both"/>
      </w:pPr>
      <w:r>
        <w:rPr>
          <w:sz w:val="20"/>
        </w:rPr>
      </w:r>
    </w:p>
    <w:p>
      <w:pPr>
        <w:pStyle w:val="0"/>
        <w:jc w:val="right"/>
      </w:pPr>
      <w:r>
        <w:rPr>
          <w:sz w:val="20"/>
        </w:rPr>
        <w:t xml:space="preserve">Таблица N 16</w:t>
      </w:r>
    </w:p>
    <w:p>
      <w:pPr>
        <w:pStyle w:val="0"/>
        <w:jc w:val="both"/>
      </w:pPr>
      <w:r>
        <w:rPr>
          <w:sz w:val="20"/>
        </w:rPr>
      </w:r>
    </w:p>
    <w:p>
      <w:pPr>
        <w:pStyle w:val="0"/>
        <w:jc w:val="center"/>
      </w:pPr>
      <w:r>
        <w:rPr>
          <w:sz w:val="20"/>
        </w:rPr>
        <w:t xml:space="preserve">Динамика работы передвижных амбулаторных подразделений</w:t>
      </w:r>
    </w:p>
    <w:p>
      <w:pPr>
        <w:pStyle w:val="0"/>
        <w:jc w:val="center"/>
      </w:pPr>
      <w:r>
        <w:rPr>
          <w:sz w:val="20"/>
        </w:rPr>
        <w:t xml:space="preserve">государственных учреждений здравоохранения Тульской области</w:t>
      </w:r>
    </w:p>
    <w:p>
      <w:pPr>
        <w:pStyle w:val="0"/>
        <w:jc w:val="center"/>
      </w:pPr>
      <w:r>
        <w:rPr>
          <w:sz w:val="20"/>
        </w:rPr>
        <w:t xml:space="preserve">за период 2020 - 2024 годов</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4"/>
        <w:gridCol w:w="793"/>
        <w:gridCol w:w="793"/>
        <w:gridCol w:w="793"/>
        <w:gridCol w:w="793"/>
        <w:gridCol w:w="794"/>
        <w:gridCol w:w="793"/>
        <w:gridCol w:w="793"/>
        <w:gridCol w:w="793"/>
        <w:gridCol w:w="793"/>
        <w:gridCol w:w="794"/>
      </w:tblGrid>
      <w:tr>
        <w:tc>
          <w:tcPr>
            <w:tcW w:w="1134" w:type="dxa"/>
            <w:vMerge w:val="restart"/>
          </w:tcPr>
          <w:p>
            <w:pPr>
              <w:pStyle w:val="0"/>
              <w:jc w:val="center"/>
            </w:pPr>
            <w:r>
              <w:rPr>
                <w:sz w:val="20"/>
              </w:rPr>
              <w:t xml:space="preserve">Выполнено посещений</w:t>
            </w:r>
          </w:p>
        </w:tc>
        <w:tc>
          <w:tcPr>
            <w:gridSpan w:val="2"/>
            <w:tcW w:w="1586" w:type="dxa"/>
          </w:tcPr>
          <w:p>
            <w:pPr>
              <w:pStyle w:val="0"/>
              <w:jc w:val="center"/>
            </w:pPr>
            <w:r>
              <w:rPr>
                <w:sz w:val="20"/>
              </w:rPr>
              <w:t xml:space="preserve">2020</w:t>
            </w:r>
          </w:p>
        </w:tc>
        <w:tc>
          <w:tcPr>
            <w:gridSpan w:val="2"/>
            <w:tcW w:w="1586" w:type="dxa"/>
          </w:tcPr>
          <w:p>
            <w:pPr>
              <w:pStyle w:val="0"/>
              <w:jc w:val="center"/>
            </w:pPr>
            <w:r>
              <w:rPr>
                <w:sz w:val="20"/>
              </w:rPr>
              <w:t xml:space="preserve">2021</w:t>
            </w:r>
          </w:p>
        </w:tc>
        <w:tc>
          <w:tcPr>
            <w:gridSpan w:val="2"/>
            <w:tcW w:w="1587" w:type="dxa"/>
          </w:tcPr>
          <w:p>
            <w:pPr>
              <w:pStyle w:val="0"/>
              <w:jc w:val="center"/>
            </w:pPr>
            <w:r>
              <w:rPr>
                <w:sz w:val="20"/>
              </w:rPr>
              <w:t xml:space="preserve">2022</w:t>
            </w:r>
          </w:p>
        </w:tc>
        <w:tc>
          <w:tcPr>
            <w:gridSpan w:val="2"/>
            <w:tcW w:w="1586" w:type="dxa"/>
          </w:tcPr>
          <w:p>
            <w:pPr>
              <w:pStyle w:val="0"/>
              <w:jc w:val="center"/>
            </w:pPr>
            <w:r>
              <w:rPr>
                <w:sz w:val="20"/>
              </w:rPr>
              <w:t xml:space="preserve">2023</w:t>
            </w:r>
          </w:p>
        </w:tc>
        <w:tc>
          <w:tcPr>
            <w:gridSpan w:val="2"/>
            <w:tcW w:w="1587" w:type="dxa"/>
          </w:tcPr>
          <w:p>
            <w:pPr>
              <w:pStyle w:val="0"/>
              <w:jc w:val="center"/>
            </w:pPr>
            <w:r>
              <w:rPr>
                <w:sz w:val="20"/>
              </w:rPr>
              <w:t xml:space="preserve">2024</w:t>
            </w:r>
          </w:p>
        </w:tc>
      </w:tr>
      <w:tr>
        <w:tc>
          <w:tcPr>
            <w:vMerge w:val="continue"/>
          </w:tcPr>
          <w:p/>
        </w:tc>
        <w:tc>
          <w:tcPr>
            <w:tcW w:w="793" w:type="dxa"/>
          </w:tcPr>
          <w:p>
            <w:pPr>
              <w:pStyle w:val="0"/>
              <w:jc w:val="center"/>
            </w:pPr>
            <w:r>
              <w:rPr>
                <w:sz w:val="20"/>
              </w:rPr>
              <w:t xml:space="preserve">дети 0 - 17 лет включительно</w:t>
            </w:r>
          </w:p>
        </w:tc>
        <w:tc>
          <w:tcPr>
            <w:tcW w:w="793" w:type="dxa"/>
          </w:tcPr>
          <w:p>
            <w:pPr>
              <w:pStyle w:val="0"/>
              <w:jc w:val="center"/>
            </w:pPr>
            <w:r>
              <w:rPr>
                <w:sz w:val="20"/>
              </w:rPr>
              <w:t xml:space="preserve">из них сельскими жителями</w:t>
            </w:r>
          </w:p>
        </w:tc>
        <w:tc>
          <w:tcPr>
            <w:tcW w:w="793" w:type="dxa"/>
          </w:tcPr>
          <w:p>
            <w:pPr>
              <w:pStyle w:val="0"/>
              <w:jc w:val="center"/>
            </w:pPr>
            <w:r>
              <w:rPr>
                <w:sz w:val="20"/>
              </w:rPr>
              <w:t xml:space="preserve">дети 0 - 17 лет включительно</w:t>
            </w:r>
          </w:p>
        </w:tc>
        <w:tc>
          <w:tcPr>
            <w:tcW w:w="793" w:type="dxa"/>
          </w:tcPr>
          <w:p>
            <w:pPr>
              <w:pStyle w:val="0"/>
              <w:jc w:val="center"/>
            </w:pPr>
            <w:r>
              <w:rPr>
                <w:sz w:val="20"/>
              </w:rPr>
              <w:t xml:space="preserve">из них сельскими жителями</w:t>
            </w:r>
          </w:p>
        </w:tc>
        <w:tc>
          <w:tcPr>
            <w:tcW w:w="794" w:type="dxa"/>
          </w:tcPr>
          <w:p>
            <w:pPr>
              <w:pStyle w:val="0"/>
              <w:jc w:val="center"/>
            </w:pPr>
            <w:r>
              <w:rPr>
                <w:sz w:val="20"/>
              </w:rPr>
              <w:t xml:space="preserve">дети 0 - 17 лет включительно</w:t>
            </w:r>
          </w:p>
        </w:tc>
        <w:tc>
          <w:tcPr>
            <w:tcW w:w="793" w:type="dxa"/>
          </w:tcPr>
          <w:p>
            <w:pPr>
              <w:pStyle w:val="0"/>
              <w:jc w:val="center"/>
            </w:pPr>
            <w:r>
              <w:rPr>
                <w:sz w:val="20"/>
              </w:rPr>
              <w:t xml:space="preserve">из них сельскими жителями</w:t>
            </w:r>
          </w:p>
        </w:tc>
        <w:tc>
          <w:tcPr>
            <w:tcW w:w="793" w:type="dxa"/>
          </w:tcPr>
          <w:p>
            <w:pPr>
              <w:pStyle w:val="0"/>
              <w:jc w:val="center"/>
            </w:pPr>
            <w:r>
              <w:rPr>
                <w:sz w:val="20"/>
              </w:rPr>
              <w:t xml:space="preserve">дети 0 - 17 лет включительно</w:t>
            </w:r>
          </w:p>
        </w:tc>
        <w:tc>
          <w:tcPr>
            <w:tcW w:w="793" w:type="dxa"/>
          </w:tcPr>
          <w:p>
            <w:pPr>
              <w:pStyle w:val="0"/>
              <w:jc w:val="center"/>
            </w:pPr>
            <w:r>
              <w:rPr>
                <w:sz w:val="20"/>
              </w:rPr>
              <w:t xml:space="preserve">из них сельскими жителями</w:t>
            </w:r>
          </w:p>
        </w:tc>
        <w:tc>
          <w:tcPr>
            <w:tcW w:w="793" w:type="dxa"/>
          </w:tcPr>
          <w:p>
            <w:pPr>
              <w:pStyle w:val="0"/>
              <w:jc w:val="center"/>
            </w:pPr>
            <w:r>
              <w:rPr>
                <w:sz w:val="20"/>
              </w:rPr>
              <w:t xml:space="preserve">дети 0 - 17 лет включительно</w:t>
            </w:r>
          </w:p>
        </w:tc>
        <w:tc>
          <w:tcPr>
            <w:tcW w:w="794" w:type="dxa"/>
          </w:tcPr>
          <w:p>
            <w:pPr>
              <w:pStyle w:val="0"/>
              <w:jc w:val="center"/>
            </w:pPr>
            <w:r>
              <w:rPr>
                <w:sz w:val="20"/>
              </w:rPr>
              <w:t xml:space="preserve">из них сельскими жителями</w:t>
            </w:r>
          </w:p>
        </w:tc>
      </w:tr>
      <w:tr>
        <w:tc>
          <w:tcPr>
            <w:tcW w:w="1134" w:type="dxa"/>
          </w:tcPr>
          <w:p>
            <w:pPr>
              <w:pStyle w:val="0"/>
              <w:jc w:val="center"/>
            </w:pPr>
            <w:r>
              <w:rPr>
                <w:sz w:val="20"/>
              </w:rPr>
              <w:t xml:space="preserve">общее число посещений к врачам, единиц, из них:</w:t>
            </w:r>
          </w:p>
        </w:tc>
        <w:tc>
          <w:tcPr>
            <w:tcW w:w="793" w:type="dxa"/>
          </w:tcPr>
          <w:p>
            <w:pPr>
              <w:pStyle w:val="0"/>
              <w:jc w:val="center"/>
            </w:pPr>
            <w:r>
              <w:rPr>
                <w:sz w:val="20"/>
              </w:rPr>
              <w:t xml:space="preserve">26890</w:t>
            </w:r>
          </w:p>
        </w:tc>
        <w:tc>
          <w:tcPr>
            <w:tcW w:w="793" w:type="dxa"/>
          </w:tcPr>
          <w:p>
            <w:pPr>
              <w:pStyle w:val="0"/>
              <w:jc w:val="center"/>
            </w:pPr>
            <w:r>
              <w:rPr>
                <w:sz w:val="20"/>
              </w:rPr>
              <w:t xml:space="preserve">10068</w:t>
            </w:r>
          </w:p>
        </w:tc>
        <w:tc>
          <w:tcPr>
            <w:tcW w:w="793" w:type="dxa"/>
          </w:tcPr>
          <w:p>
            <w:pPr>
              <w:pStyle w:val="0"/>
              <w:jc w:val="center"/>
            </w:pPr>
            <w:r>
              <w:rPr>
                <w:sz w:val="20"/>
              </w:rPr>
              <w:t xml:space="preserve">30051</w:t>
            </w:r>
          </w:p>
        </w:tc>
        <w:tc>
          <w:tcPr>
            <w:tcW w:w="793" w:type="dxa"/>
          </w:tcPr>
          <w:p>
            <w:pPr>
              <w:pStyle w:val="0"/>
              <w:jc w:val="center"/>
            </w:pPr>
            <w:r>
              <w:rPr>
                <w:sz w:val="20"/>
              </w:rPr>
              <w:t xml:space="preserve">7758</w:t>
            </w:r>
          </w:p>
        </w:tc>
        <w:tc>
          <w:tcPr>
            <w:tcW w:w="794" w:type="dxa"/>
          </w:tcPr>
          <w:p>
            <w:pPr>
              <w:pStyle w:val="0"/>
              <w:jc w:val="center"/>
            </w:pPr>
            <w:r>
              <w:rPr>
                <w:sz w:val="20"/>
              </w:rPr>
              <w:t xml:space="preserve">24594</w:t>
            </w:r>
          </w:p>
        </w:tc>
        <w:tc>
          <w:tcPr>
            <w:tcW w:w="793" w:type="dxa"/>
          </w:tcPr>
          <w:p>
            <w:pPr>
              <w:pStyle w:val="0"/>
              <w:jc w:val="center"/>
            </w:pPr>
            <w:r>
              <w:rPr>
                <w:sz w:val="20"/>
              </w:rPr>
              <w:t xml:space="preserve">17559</w:t>
            </w:r>
          </w:p>
        </w:tc>
        <w:tc>
          <w:tcPr>
            <w:tcW w:w="793" w:type="dxa"/>
          </w:tcPr>
          <w:p>
            <w:pPr>
              <w:pStyle w:val="0"/>
              <w:jc w:val="center"/>
            </w:pPr>
            <w:r>
              <w:rPr>
                <w:sz w:val="20"/>
              </w:rPr>
              <w:t xml:space="preserve">21508</w:t>
            </w:r>
          </w:p>
        </w:tc>
        <w:tc>
          <w:tcPr>
            <w:tcW w:w="793" w:type="dxa"/>
          </w:tcPr>
          <w:p>
            <w:pPr>
              <w:pStyle w:val="0"/>
              <w:jc w:val="center"/>
            </w:pPr>
            <w:r>
              <w:rPr>
                <w:sz w:val="20"/>
              </w:rPr>
              <w:t xml:space="preserve">14974</w:t>
            </w:r>
          </w:p>
        </w:tc>
        <w:tc>
          <w:tcPr>
            <w:tcW w:w="793" w:type="dxa"/>
          </w:tcPr>
          <w:p>
            <w:pPr>
              <w:pStyle w:val="0"/>
              <w:jc w:val="center"/>
            </w:pPr>
            <w:r>
              <w:rPr>
                <w:sz w:val="20"/>
              </w:rPr>
              <w:t xml:space="preserve">21308</w:t>
            </w:r>
          </w:p>
        </w:tc>
        <w:tc>
          <w:tcPr>
            <w:tcW w:w="794" w:type="dxa"/>
          </w:tcPr>
          <w:p>
            <w:pPr>
              <w:pStyle w:val="0"/>
              <w:jc w:val="center"/>
            </w:pPr>
            <w:r>
              <w:rPr>
                <w:sz w:val="20"/>
              </w:rPr>
              <w:t xml:space="preserve">10288</w:t>
            </w:r>
          </w:p>
        </w:tc>
      </w:tr>
      <w:tr>
        <w:tc>
          <w:tcPr>
            <w:tcW w:w="1134" w:type="dxa"/>
          </w:tcPr>
          <w:p>
            <w:pPr>
              <w:pStyle w:val="0"/>
              <w:jc w:val="center"/>
            </w:pPr>
            <w:r>
              <w:rPr>
                <w:sz w:val="20"/>
              </w:rPr>
              <w:t xml:space="preserve">врачебными бригадами, %</w:t>
            </w:r>
          </w:p>
        </w:tc>
        <w:tc>
          <w:tcPr>
            <w:tcW w:w="793" w:type="dxa"/>
          </w:tcPr>
          <w:p>
            <w:pPr>
              <w:pStyle w:val="0"/>
              <w:jc w:val="center"/>
            </w:pPr>
            <w:r>
              <w:rPr>
                <w:sz w:val="20"/>
              </w:rPr>
              <w:t xml:space="preserve">6110 (22,7%)</w:t>
            </w:r>
          </w:p>
        </w:tc>
        <w:tc>
          <w:tcPr>
            <w:tcW w:w="793" w:type="dxa"/>
          </w:tcPr>
          <w:p>
            <w:pPr>
              <w:pStyle w:val="0"/>
              <w:jc w:val="center"/>
            </w:pPr>
            <w:r>
              <w:rPr>
                <w:sz w:val="20"/>
              </w:rPr>
              <w:t xml:space="preserve">2771 (27,5%)</w:t>
            </w:r>
          </w:p>
        </w:tc>
        <w:tc>
          <w:tcPr>
            <w:tcW w:w="793" w:type="dxa"/>
          </w:tcPr>
          <w:p>
            <w:pPr>
              <w:pStyle w:val="0"/>
              <w:jc w:val="center"/>
            </w:pPr>
            <w:r>
              <w:rPr>
                <w:sz w:val="20"/>
              </w:rPr>
              <w:t xml:space="preserve">2715 (9,0%)</w:t>
            </w:r>
          </w:p>
        </w:tc>
        <w:tc>
          <w:tcPr>
            <w:tcW w:w="793" w:type="dxa"/>
          </w:tcPr>
          <w:p>
            <w:pPr>
              <w:pStyle w:val="0"/>
              <w:jc w:val="center"/>
            </w:pPr>
            <w:r>
              <w:rPr>
                <w:sz w:val="20"/>
              </w:rPr>
              <w:t xml:space="preserve">1598 (20,6%)</w:t>
            </w:r>
          </w:p>
        </w:tc>
        <w:tc>
          <w:tcPr>
            <w:tcW w:w="794" w:type="dxa"/>
          </w:tcPr>
          <w:p>
            <w:pPr>
              <w:pStyle w:val="0"/>
              <w:jc w:val="center"/>
            </w:pPr>
            <w:r>
              <w:rPr>
                <w:sz w:val="20"/>
              </w:rPr>
              <w:t xml:space="preserve">1224 (5,0%)</w:t>
            </w:r>
          </w:p>
        </w:tc>
        <w:tc>
          <w:tcPr>
            <w:tcW w:w="793" w:type="dxa"/>
          </w:tcPr>
          <w:p>
            <w:pPr>
              <w:pStyle w:val="0"/>
              <w:jc w:val="center"/>
            </w:pPr>
            <w:r>
              <w:rPr>
                <w:sz w:val="20"/>
              </w:rPr>
              <w:t xml:space="preserve">256 (1,5%)</w:t>
            </w:r>
          </w:p>
        </w:tc>
        <w:tc>
          <w:tcPr>
            <w:tcW w:w="793" w:type="dxa"/>
          </w:tcPr>
          <w:p>
            <w:pPr>
              <w:pStyle w:val="0"/>
              <w:jc w:val="center"/>
            </w:pPr>
            <w:r>
              <w:rPr>
                <w:sz w:val="20"/>
              </w:rPr>
              <w:t xml:space="preserve">1009 (4,7%)</w:t>
            </w:r>
          </w:p>
        </w:tc>
        <w:tc>
          <w:tcPr>
            <w:tcW w:w="793" w:type="dxa"/>
          </w:tcPr>
          <w:p>
            <w:pPr>
              <w:pStyle w:val="0"/>
              <w:jc w:val="center"/>
            </w:pPr>
            <w:r>
              <w:rPr>
                <w:sz w:val="20"/>
              </w:rPr>
              <w:t xml:space="preserve">301 (2,0%)</w:t>
            </w:r>
          </w:p>
        </w:tc>
        <w:tc>
          <w:tcPr>
            <w:tcW w:w="793" w:type="dxa"/>
          </w:tcPr>
          <w:p>
            <w:pPr>
              <w:pStyle w:val="0"/>
              <w:jc w:val="center"/>
            </w:pPr>
            <w:r>
              <w:rPr>
                <w:sz w:val="20"/>
              </w:rPr>
              <w:t xml:space="preserve">677 (3,2%)</w:t>
            </w:r>
          </w:p>
        </w:tc>
        <w:tc>
          <w:tcPr>
            <w:tcW w:w="794" w:type="dxa"/>
          </w:tcPr>
          <w:p>
            <w:pPr>
              <w:pStyle w:val="0"/>
              <w:jc w:val="center"/>
            </w:pPr>
            <w:r>
              <w:rPr>
                <w:sz w:val="20"/>
              </w:rPr>
              <w:t xml:space="preserve">215 (2,1%)</w:t>
            </w:r>
          </w:p>
        </w:tc>
      </w:tr>
    </w:tbl>
    <w:p>
      <w:pPr>
        <w:pStyle w:val="0"/>
        <w:jc w:val="both"/>
      </w:pPr>
      <w:r>
        <w:rPr>
          <w:sz w:val="20"/>
        </w:rPr>
      </w:r>
    </w:p>
    <w:p>
      <w:pPr>
        <w:pStyle w:val="0"/>
        <w:ind w:firstLine="540"/>
        <w:jc w:val="both"/>
      </w:pPr>
      <w:r>
        <w:rPr>
          <w:sz w:val="20"/>
        </w:rPr>
        <w:t xml:space="preserve">На базе ГУЗ "Тульская детская областная клиническая больница" функционирует выездной мобильный комплекс, осуществляющий выезды в детские поликлиники, общеобразовательные организации, загородные лагеря. За последние пять лет число выездов увеличилось с 11 выездов в 2020 году, 868 посещений, (работа приостановлена в связи распространением новой коронавирусной инфекции (COVID-19)) до 56 выездов в 2024 году, 10569 посещений (2021 год - 18 и 1452, 2022 год - 36 и 7348, 2023 год - 33 и 5013 соответственно). В работе выездного мобильного комплекса, кроме врача педиатра, принимают участие врачи других профилей. Наиболее востребованы врачи офтальмологи, врачи - оториноларингологи, врачи - ортопеды травматологи, врачи детские кардиологи. В целях онкопоиска в состав выездных бригад в 2024 году включен врач детский онколог.</w:t>
      </w:r>
    </w:p>
    <w:p>
      <w:pPr>
        <w:pStyle w:val="0"/>
        <w:spacing w:before="200" w:lineRule="auto"/>
        <w:ind w:firstLine="540"/>
        <w:jc w:val="both"/>
      </w:pPr>
      <w:r>
        <w:rPr>
          <w:sz w:val="20"/>
        </w:rPr>
        <w:t xml:space="preserve">В рамках реализации мероприятий федерального проекта "Охрана материнства и детства", входящего в состав национального проекта "Семья", запланировано приобретение выездных медицинских комплексов в 2027 году для ГУЗ "Тульская детская областная клиническая больница", ГУЗ "Новомосковская городская клиническая больница" и в 2028 году для ГУЗ "Городская клиническая больница N 2 имени Е.Г. Лазарева", ГУЗ "Алексинская районная больница N 1 имени профессора В.Ф. Снегирева", ГУЗ "Ефремовская районная клиническая больница имени А.И. Козлова".</w:t>
      </w:r>
    </w:p>
    <w:p>
      <w:pPr>
        <w:pStyle w:val="0"/>
        <w:spacing w:before="200" w:lineRule="auto"/>
        <w:ind w:firstLine="540"/>
        <w:jc w:val="both"/>
      </w:pPr>
      <w:r>
        <w:rPr>
          <w:sz w:val="20"/>
        </w:rPr>
        <w:t xml:space="preserve">Контроль выполнения плановых показателей планов по диспансеризации взрослых осуществляется еженедельно ГУЗ "Тульский областной центр медицинской профилактики и реабилитации имени Я.С. Стечкина", несовершеннолетних - ГУЗ "Тульская детская областная клиническая больница" с выгрузкой из региональной информационной системы здравоохранения Тульской области (далее - РИСЗ ТО) и оценкой достижения целевых значений на информационных панелях Ситуационного центра Губернатора Тульской области. Сформировано 11 дашбордов по реализации профилактических мероприятий на информационных панелях Ситуационного центра Губернатора Тульской области.</w:t>
      </w:r>
    </w:p>
    <w:p>
      <w:pPr>
        <w:pStyle w:val="0"/>
        <w:spacing w:before="200" w:lineRule="auto"/>
        <w:ind w:firstLine="540"/>
        <w:jc w:val="both"/>
      </w:pPr>
      <w:r>
        <w:rPr>
          <w:sz w:val="20"/>
        </w:rPr>
        <w:t xml:space="preserve">Дополнительно реализация профилактических мероприятий по оплаченным случаям (законченные случаи проведенных профилактических мероприятий) размещается на информационных панелях Ситуационного центра Губернатора Тульской области Территориальным фондом обязательного медицинского страхования Тульской области.</w:t>
      </w:r>
    </w:p>
    <w:p>
      <w:pPr>
        <w:pStyle w:val="0"/>
        <w:spacing w:before="200" w:lineRule="auto"/>
        <w:ind w:firstLine="540"/>
        <w:jc w:val="both"/>
      </w:pPr>
      <w:r>
        <w:rPr>
          <w:sz w:val="20"/>
        </w:rPr>
        <w:t xml:space="preserve">С целью увеличения охвата граждан и повышения их информированности в вопросах профилактики неинфекционных заболеваний, приверженности к аспектам здорового образа жизни проводятся профилактические акции и мероприятия в местах отдыха и развлечения граждан Тульской области - торговые центры, парки, центральные площади, учреждения культуры. Согласно ежегодному Плану проведения региональных тематических мероприятий по профилактике заболеваний и поддержке здорового образа жизни, утвержденному Министерством здравоохранения Российской Федерации, проводились профилактические мероприятия, направленные на формирование приверженности к ведению здорового образа жизни и выявление факторов риска развития хронических неинфекционных заболеваний. Всего за 2024 год при проведении информационно-образовательных акций и профилактических мероприятий охвачено порядка 17 000 студентов и обучающихся.</w:t>
      </w:r>
    </w:p>
    <w:p>
      <w:pPr>
        <w:pStyle w:val="0"/>
        <w:spacing w:before="200" w:lineRule="auto"/>
        <w:ind w:firstLine="540"/>
        <w:jc w:val="both"/>
      </w:pPr>
      <w:r>
        <w:rPr>
          <w:sz w:val="20"/>
        </w:rPr>
        <w:t xml:space="preserve">В рамках реализации </w:t>
      </w:r>
      <w:hyperlink w:history="0" r:id="rId19" w:tooltip="Распоряжение Правительства Тульской области от 31.01.2024 N 48-р &quot;Об утверждении Плана основных мероприятий по проведению в Тульской области Года семьи в 2024 году&quot; (вместе с &quot;Показателями эффективности реализации мероприятий по проведению в Тульской области Года семьи в 2024 году&quot;) {КонсультантПлюс}">
        <w:r>
          <w:rPr>
            <w:sz w:val="20"/>
            <w:color w:val="0000ff"/>
          </w:rPr>
          <w:t xml:space="preserve">распоряжения</w:t>
        </w:r>
      </w:hyperlink>
      <w:r>
        <w:rPr>
          <w:sz w:val="20"/>
        </w:rPr>
        <w:t xml:space="preserve"> Правительства Тульской области от 31.01.2024 N 48-р "Об утверждении Плана основных мероприятий по проведению в Тульской области Года семьи в 2024 году" с целью повышения информированности подростков в вопросах сохранения репродуктивного здоровья и формирования здорового образа жизни специалистами ГУЗ "Тульский областной центр медицинской профилактики и реабилитации им. Я.С. Стечкина" проводились тренинговые занятия, а также "круглые столы" среди студентов 1 - 3 курсов государственных профессиональных образовательных организаций, расположенных на территории города Тулы. Всего за 2024 год проведено 10 "круглых столов", обучено 450 студентов.</w:t>
      </w:r>
    </w:p>
    <w:p>
      <w:pPr>
        <w:pStyle w:val="0"/>
        <w:spacing w:before="200" w:lineRule="auto"/>
        <w:ind w:firstLine="540"/>
        <w:jc w:val="both"/>
      </w:pPr>
      <w:r>
        <w:rPr>
          <w:sz w:val="20"/>
        </w:rPr>
        <w:t xml:space="preserve">В рамках реализации проекта "Тульское долголетие" ГУЗ "Тульский областной центр медицинской профилактики и реабилитации им. Я.С. Стечкина" совместно с центрами здоровья на базе Государственного учреждения культуры Тульской области "Региональный библиотечно-информационный комплекс" организован цикл лекций об образе жизни здорового человека и о отдельных заболеваниях.</w:t>
      </w:r>
    </w:p>
    <w:p>
      <w:pPr>
        <w:pStyle w:val="0"/>
        <w:jc w:val="both"/>
      </w:pPr>
      <w:r>
        <w:rPr>
          <w:sz w:val="20"/>
        </w:rPr>
      </w:r>
    </w:p>
    <w:p>
      <w:pPr>
        <w:pStyle w:val="2"/>
        <w:outlineLvl w:val="2"/>
        <w:jc w:val="center"/>
      </w:pPr>
      <w:r>
        <w:rPr>
          <w:sz w:val="20"/>
        </w:rPr>
        <w:t xml:space="preserve">1.7. Реализация в Тульской области взаимодействия</w:t>
      </w:r>
    </w:p>
    <w:p>
      <w:pPr>
        <w:pStyle w:val="2"/>
        <w:jc w:val="center"/>
      </w:pPr>
      <w:r>
        <w:rPr>
          <w:sz w:val="20"/>
        </w:rPr>
        <w:t xml:space="preserve">с волонтерскими организациями по вопросам организации</w:t>
      </w:r>
    </w:p>
    <w:p>
      <w:pPr>
        <w:pStyle w:val="2"/>
        <w:jc w:val="center"/>
      </w:pPr>
      <w:r>
        <w:rPr>
          <w:sz w:val="20"/>
        </w:rPr>
        <w:t xml:space="preserve">профилактической работы, направленной на выявление</w:t>
      </w:r>
    </w:p>
    <w:p>
      <w:pPr>
        <w:pStyle w:val="2"/>
        <w:jc w:val="center"/>
      </w:pPr>
      <w:r>
        <w:rPr>
          <w:sz w:val="20"/>
        </w:rPr>
        <w:t xml:space="preserve">хронических неинфекционных заболеваний, факторов риска их</w:t>
      </w:r>
    </w:p>
    <w:p>
      <w:pPr>
        <w:pStyle w:val="2"/>
        <w:jc w:val="center"/>
      </w:pPr>
      <w:r>
        <w:rPr>
          <w:sz w:val="20"/>
        </w:rPr>
        <w:t xml:space="preserve">развития, повышение мотивации граждан к сохранению</w:t>
      </w:r>
    </w:p>
    <w:p>
      <w:pPr>
        <w:pStyle w:val="2"/>
        <w:jc w:val="center"/>
      </w:pPr>
      <w:r>
        <w:rPr>
          <w:sz w:val="20"/>
        </w:rPr>
        <w:t xml:space="preserve">и укреплению личного здоровья</w:t>
      </w:r>
    </w:p>
    <w:p>
      <w:pPr>
        <w:pStyle w:val="0"/>
        <w:jc w:val="both"/>
      </w:pPr>
      <w:r>
        <w:rPr>
          <w:sz w:val="20"/>
        </w:rPr>
      </w:r>
    </w:p>
    <w:p>
      <w:pPr>
        <w:pStyle w:val="0"/>
        <w:ind w:firstLine="540"/>
        <w:jc w:val="both"/>
      </w:pPr>
      <w:r>
        <w:rPr>
          <w:sz w:val="20"/>
        </w:rPr>
        <w:t xml:space="preserve">С целью увеличения охвата граждан и повышения их информированности в вопросах профилактики неинфекционных заболеваний, приверженности к аспектам здорового образа жизни проводятся профилактические акции и мероприятия. Мероприятия проводятся с привлечением регионального отделения Всероссийского общественного движения "Волонтер-медик" (t.me/volmedictula) (далее - Движение) и центров здоровья государственных учреждений здравоохранения Тульской области.</w:t>
      </w:r>
    </w:p>
    <w:p>
      <w:pPr>
        <w:pStyle w:val="0"/>
        <w:spacing w:before="200" w:lineRule="auto"/>
        <w:ind w:firstLine="540"/>
        <w:jc w:val="both"/>
      </w:pPr>
      <w:r>
        <w:rPr>
          <w:sz w:val="20"/>
        </w:rPr>
        <w:t xml:space="preserve">Движение работает по 6 направлениям: "Помощь в медицинских организациях"; "Санитарно-профилактическое просвещение населения", которое включает в себя такие программы, как "Эндосфера", "Онкопатруль", "Оберегая сердца", "Здоровье суставов в надежных руках", "Прозрение", "Стоп ВИЧ/СПИД"; "Популяризация донорства"; "Обучение первой помощи и сопровождение мероприятий"; "Здоровый образ жизни"; "Профессиональная ориентация школьников в медицину".</w:t>
      </w:r>
    </w:p>
    <w:p>
      <w:pPr>
        <w:pStyle w:val="0"/>
        <w:spacing w:before="200" w:lineRule="auto"/>
        <w:ind w:firstLine="540"/>
        <w:jc w:val="both"/>
      </w:pPr>
      <w:r>
        <w:rPr>
          <w:sz w:val="20"/>
        </w:rPr>
        <w:t xml:space="preserve">Мероприятия Движения нацелены на развитие активной добровольческой деятельности в регионе. Кроме того, представители Движения помогают в медицинских организациях, обучают правилам оказания первой медицинской помощи, сопровождают спортивные и массовые мероприятия, занимаются профилактикой заболеваний различных органов и систем, содействуют развитию и популяризации донорства крови и костного мозга, популяризируют здоровый образ жизни, проводят профориентационную работу среди обучающихся, а также оказывают психологическую помощь населению Тульской области.</w:t>
      </w:r>
    </w:p>
    <w:p>
      <w:pPr>
        <w:pStyle w:val="0"/>
        <w:spacing w:before="200" w:lineRule="auto"/>
        <w:ind w:firstLine="540"/>
        <w:jc w:val="both"/>
      </w:pPr>
      <w:r>
        <w:rPr>
          <w:sz w:val="20"/>
        </w:rPr>
        <w:t xml:space="preserve">За 2024 год в мероприятиях, направленных на формирование приверженности к ведению здорового образа жизни и выявление факторов риска развития хронических неинфекционных заболеваний, приняло участие более 56000 человек, проведено более 950 мероприятий.</w:t>
      </w:r>
    </w:p>
    <w:p>
      <w:pPr>
        <w:pStyle w:val="0"/>
        <w:spacing w:before="200" w:lineRule="auto"/>
        <w:ind w:firstLine="540"/>
        <w:jc w:val="both"/>
      </w:pPr>
      <w:r>
        <w:rPr>
          <w:sz w:val="20"/>
        </w:rPr>
        <w:t xml:space="preserve">В Тульской области реализуется программа "Новое поколение" по подготовке антинаркотических добровольцев, которая направлена на подготовку добровольцев (волонтеров) из числа несовершеннолетних для последующего осуществления ими профилактической антинаркотической деятельности. Указанная программа предусматривает 6 учебных занятий, в рамках которых для ребят организуются занятия с сотрудниками Управления по контролю за оборотом наркотиков Управления Министерства внутренних дел Российской Федерации по Тульской области, врачами психиатрами - наркологами и психологами ГУЗ "Тульский областной наркологический диспансер N 1", специалистами министерства молодежной политики Тульской области и реабилитационного центра для наркопотребителей "Страна живых". В 2022 году данная программа отмечена Главным управлением по контролю за оборотом наркотиков Министерства внутренних дел Российской Федерации (далее - МВД России) и вошла в "Лучшие практики подразделений за оборотом наркотиков территориальных органов МВД России в сфере профилактики незаконного потребления наркотических средств и психотропных веществ".</w:t>
      </w:r>
    </w:p>
    <w:p>
      <w:pPr>
        <w:pStyle w:val="0"/>
        <w:jc w:val="both"/>
      </w:pPr>
      <w:r>
        <w:rPr>
          <w:sz w:val="20"/>
        </w:rPr>
      </w:r>
    </w:p>
    <w:p>
      <w:pPr>
        <w:pStyle w:val="2"/>
        <w:outlineLvl w:val="2"/>
        <w:jc w:val="center"/>
      </w:pPr>
      <w:r>
        <w:rPr>
          <w:sz w:val="20"/>
        </w:rPr>
        <w:t xml:space="preserve">1.8. Реализация корпоративных программ укрепления здоровья</w:t>
      </w:r>
    </w:p>
    <w:p>
      <w:pPr>
        <w:pStyle w:val="2"/>
        <w:jc w:val="center"/>
      </w:pPr>
      <w:r>
        <w:rPr>
          <w:sz w:val="20"/>
        </w:rPr>
        <w:t xml:space="preserve">работающих в организациях и предприятиях Тульской области</w:t>
      </w:r>
    </w:p>
    <w:p>
      <w:pPr>
        <w:pStyle w:val="0"/>
        <w:jc w:val="both"/>
      </w:pPr>
      <w:r>
        <w:rPr>
          <w:sz w:val="20"/>
        </w:rPr>
      </w:r>
    </w:p>
    <w:p>
      <w:pPr>
        <w:pStyle w:val="0"/>
        <w:ind w:firstLine="540"/>
        <w:jc w:val="both"/>
      </w:pPr>
      <w:r>
        <w:rPr>
          <w:sz w:val="20"/>
        </w:rPr>
        <w:t xml:space="preserve">В 2024 году в рамках федерального проекта "Укрепление общественного здоровья", входящего в состав национального проекта "Демография", на территории Тульской области выполнение контрольной точки по внедрению корпоративных программ укрепления здоровья работников составило 100%.</w:t>
      </w:r>
    </w:p>
    <w:p>
      <w:pPr>
        <w:pStyle w:val="0"/>
        <w:spacing w:before="200" w:lineRule="auto"/>
        <w:ind w:firstLine="540"/>
        <w:jc w:val="both"/>
      </w:pPr>
      <w:r>
        <w:rPr>
          <w:sz w:val="20"/>
        </w:rPr>
        <w:t xml:space="preserve">В 2024 году заключены соглашения по внедрению корпоративных программ укрепления здоровья работников с такими организациями, как Публичное акционерное общество "Императорский Тульский оружейный завод", Акционерное общество "Тулагоргаз", Общество с ограниченной ответственностью (далее - ООО) "Металлопрокатный завод", администрация муниципального образования Узловский муниципальный район Тульской области, Государственное профессиональное общеобразовательное учреждение (далее - ГПОУ) "Техникум железнодорожного транспорта им. Б.Ф. Сафонова", администрация муниципального образования Тепло-Огаревский муниципальный район Тульской области. Проведен анализ исходной ситуации в организованных коллективах, в том числе с применением интерактивной платформы "Атрия" ФГБУ "Национальный медицинский исследовательский центр терапии и профилактической медицины" Министерства здравоохранения Российской Федерации, запланирован последующий контроль эффективности мероприятий.</w:t>
      </w:r>
    </w:p>
    <w:p>
      <w:pPr>
        <w:pStyle w:val="0"/>
        <w:spacing w:before="200" w:lineRule="auto"/>
        <w:ind w:firstLine="540"/>
        <w:jc w:val="both"/>
      </w:pPr>
      <w:r>
        <w:rPr>
          <w:sz w:val="20"/>
        </w:rPr>
        <w:t xml:space="preserve">Для вовлечения в реализацию корпоративных программ направлены письма на 60 предприятий и организаций со среднесписочной численностью сотрудников более 200 человек.</w:t>
      </w:r>
    </w:p>
    <w:p>
      <w:pPr>
        <w:pStyle w:val="0"/>
        <w:spacing w:before="200" w:lineRule="auto"/>
        <w:ind w:firstLine="540"/>
        <w:jc w:val="both"/>
      </w:pPr>
      <w:r>
        <w:rPr>
          <w:sz w:val="20"/>
        </w:rPr>
        <w:t xml:space="preserve">В 2024 году мероприятиями в рамках корпоративных программ укрепления здоровья на рабочем месте охвачено 5159 сотрудников предприятий и организаций. Специалистами центров здоровья выполнено 22 выезда на предприятия с охватом 832 человека.</w:t>
      </w:r>
    </w:p>
    <w:p>
      <w:pPr>
        <w:pStyle w:val="0"/>
        <w:spacing w:before="200" w:lineRule="auto"/>
        <w:ind w:firstLine="540"/>
        <w:jc w:val="both"/>
      </w:pPr>
      <w:r>
        <w:rPr>
          <w:sz w:val="20"/>
        </w:rPr>
        <w:t xml:space="preserve">В рамках реализации модельных корпоративных программ укрепления здоровья на рабочем месте с целью исполнения контрольной точки федерального проекта "Здоровье для каждого", входящего в состав национального проекта "Продолжительная и активная жизнь", министерством здравоохранения Тульской области принят приказ от 21.04.2025 N 422-осн "О реализации корпоративных программ укрепления здоровья на рабочем месте в организациях и предприятиях Тульской области", согласно которому утверждено типовое трехстороннее соглашение с промышленными предприятиями и организациями, с целью повышения мотивации трудоспособного населения к ведению здорового образа жизни и снижения действия основных факторов риска развития хронических неинфекционных заболеваний.</w:t>
      </w:r>
    </w:p>
    <w:p>
      <w:pPr>
        <w:pStyle w:val="0"/>
        <w:spacing w:before="200" w:lineRule="auto"/>
        <w:ind w:firstLine="540"/>
        <w:jc w:val="both"/>
      </w:pPr>
      <w:r>
        <w:rPr>
          <w:sz w:val="20"/>
        </w:rPr>
        <w:t xml:space="preserve">На 2025 - 2030 годы запланировано ежегодное проведение корпоративных программ по согласованию с ФГБУ "Национальный медицинский исследовательский центр терапии и профилактической медицины" Министерства здравоохранения Российской Федерации, с целью достижения планируемых целевых значений дополнительного количественного параметра "Количество предприятий с численностью работающих не менее 250 человек, в которых внедрены корпоративные программы" мероприятия "Проведен анализ лучших практик корпоративных и региональных программ по ведению здорового образа жизни и профилактики хронических неинфекционных заболеваний с внедрением в деятельность предприятий в регионах" федерального проекта "Здоровье для каждого" по годам реализации 2025 - 2030 годы по соглашению с Министерством здравоохранения Российской Федерации N 056-2024-ДА0071-1 от 28 декабря 2024 года.</w:t>
      </w:r>
    </w:p>
    <w:p>
      <w:pPr>
        <w:pStyle w:val="0"/>
        <w:spacing w:before="200" w:lineRule="auto"/>
        <w:ind w:firstLine="540"/>
        <w:jc w:val="both"/>
      </w:pPr>
      <w:r>
        <w:rPr>
          <w:sz w:val="20"/>
        </w:rPr>
        <w:t xml:space="preserve">В 2025 году заключены соглашения с ООО "Металлопрокатный завод", ГПОУ "Техникум железнодорожного транспорта им. Б.Ф. Сафонова", ГПОУ ТО "Новомосковский многопрофильный колледж", администрацией муниципального образования Узловский муниципальный район Тульской области, АО "Тулагоргаз", филиалом ООО "Пивоваренная компания "Балтика" - "Тульский пивзавод".</w:t>
      </w:r>
    </w:p>
    <w:p>
      <w:pPr>
        <w:pStyle w:val="0"/>
        <w:spacing w:before="200" w:lineRule="auto"/>
        <w:ind w:firstLine="540"/>
        <w:jc w:val="both"/>
      </w:pPr>
      <w:r>
        <w:rPr>
          <w:sz w:val="20"/>
        </w:rPr>
        <w:t xml:space="preserve">Среднесписочная численность работников предприятий и организаций, в которых внедрены корпоративные программы укрепления здоровья в 2025 году: ООО "Металлопрокатный завод" - 658 человек, ГПОУ "Техникум железнодорожного транспорта им. Б.Ф. Сафонова" - 131 человек, ГПОУ "Новомосковский многопрофильный колледж" - 206 человек, администрация муниципального образования Узловский район - 126 человек, АО "Тулагоргаз" - 657 человек, Филиал ООО "Пивоваренная компания "Балтика" - "Тульский пивзавод" - 860 человек.</w:t>
      </w:r>
    </w:p>
    <w:p>
      <w:pPr>
        <w:pStyle w:val="0"/>
        <w:jc w:val="both"/>
      </w:pPr>
      <w:r>
        <w:rPr>
          <w:sz w:val="20"/>
        </w:rPr>
      </w:r>
    </w:p>
    <w:p>
      <w:pPr>
        <w:pStyle w:val="2"/>
        <w:outlineLvl w:val="2"/>
        <w:jc w:val="center"/>
      </w:pPr>
      <w:r>
        <w:rPr>
          <w:sz w:val="20"/>
        </w:rPr>
        <w:t xml:space="preserve">1.9. Реализация мероприятий по ограничению потребления</w:t>
      </w:r>
    </w:p>
    <w:p>
      <w:pPr>
        <w:pStyle w:val="2"/>
        <w:jc w:val="center"/>
      </w:pPr>
      <w:r>
        <w:rPr>
          <w:sz w:val="20"/>
        </w:rPr>
        <w:t xml:space="preserve">табака, немедицинского потребления наркотических средств</w:t>
      </w:r>
    </w:p>
    <w:p>
      <w:pPr>
        <w:pStyle w:val="2"/>
        <w:jc w:val="center"/>
      </w:pPr>
      <w:r>
        <w:rPr>
          <w:sz w:val="20"/>
        </w:rPr>
        <w:t xml:space="preserve">и психотропных веществ и алкоголя среди населения</w:t>
      </w:r>
    </w:p>
    <w:p>
      <w:pPr>
        <w:pStyle w:val="2"/>
        <w:jc w:val="center"/>
      </w:pPr>
      <w:r>
        <w:rPr>
          <w:sz w:val="20"/>
        </w:rPr>
        <w:t xml:space="preserve">Тульской области</w:t>
      </w:r>
    </w:p>
    <w:p>
      <w:pPr>
        <w:pStyle w:val="0"/>
        <w:jc w:val="both"/>
      </w:pPr>
      <w:r>
        <w:rPr>
          <w:sz w:val="20"/>
        </w:rPr>
      </w:r>
    </w:p>
    <w:p>
      <w:pPr>
        <w:pStyle w:val="0"/>
        <w:ind w:firstLine="540"/>
        <w:jc w:val="both"/>
      </w:pPr>
      <w:r>
        <w:rPr>
          <w:sz w:val="20"/>
        </w:rPr>
        <w:t xml:space="preserve">На состояние здоровья населения Тульской области влияют проблемы алкоголизации и наркомании. Показатель первичной заболеваемости алкоголизмом в регионе за 2024 год - 55,7 (2023 год - 61,4), при этом превышает показатели РФ - 35,3 и ЦФО - 33,4. Показатель первичной заболеваемости алкогольными психозами снижается - 4,4 на 100 тысяч населения (2023 - 7,4), что ниже показателей РФ - 7,8 и ЦФО - 7,1.</w:t>
      </w:r>
    </w:p>
    <w:p>
      <w:pPr>
        <w:pStyle w:val="0"/>
        <w:spacing w:before="200" w:lineRule="auto"/>
        <w:ind w:firstLine="540"/>
        <w:jc w:val="both"/>
      </w:pPr>
      <w:r>
        <w:rPr>
          <w:sz w:val="20"/>
        </w:rPr>
        <w:t xml:space="preserve">Показатель первичной заболеваемости наркоманией в регионе имеет тенденцию к снижению - 7,7 (2023 - 10,8) и при этом не превышает показатели РФ - 7,7 и ЦФО - 7,4.</w:t>
      </w:r>
    </w:p>
    <w:p>
      <w:pPr>
        <w:pStyle w:val="0"/>
        <w:spacing w:before="200" w:lineRule="auto"/>
        <w:ind w:firstLine="540"/>
        <w:jc w:val="both"/>
      </w:pPr>
      <w:r>
        <w:rPr>
          <w:sz w:val="20"/>
        </w:rPr>
        <w:t xml:space="preserve">Наркологическая помощь в Тульской области оказывается в стационарных условиях на 300 койках, в том числе в условиях дневного стационара на 90 местах дневного пребывания; в амбулаторных условиях - в диспансерных отделениях ГУЗ "Тульский областной наркологический диспансер N 1" и в 21 наркологическом кабинете в составе государственных учреждений здравоохранения Тульской области. Государственное звено включает ГУЗ "Тульский областной наркологический диспансер N 1" и Государственное учреждение Тульской области "Отделение реабилитации", подведомственное министерству труда и социальной защиты Тульской области.</w:t>
      </w:r>
    </w:p>
    <w:p>
      <w:pPr>
        <w:pStyle w:val="0"/>
        <w:spacing w:before="200" w:lineRule="auto"/>
        <w:ind w:firstLine="540"/>
        <w:jc w:val="both"/>
      </w:pPr>
      <w:r>
        <w:rPr>
          <w:sz w:val="20"/>
        </w:rPr>
        <w:t xml:space="preserve">Медицинская реабилитации в ГУЗ "Тульский областной наркологический диспансер N 1" осуществляется как в амбулаторных, так и стационарных условиях. На базе Новомосковского филиала ГУЗ "Тульский областной наркологический диспансер N 1" функционирует отделение реабилитации на 20 коек, которое оснащено необходимым диагностическим, физиотерапевтическим и психокоррекционным оборудованием в соответствии с порядком и стандартами оказания медицинской помощи по профилю "психиатрия - наркология". ГУ ТО "Отделение реабилитации" рассчитано на несовершеннолетних воспитанников и предназначено для прохождения курса реабилитации, в том числе, вследствие наркотической или алкогольной патологии. На базе отделения реализуются программы социально-психологической адаптации несовершеннолетних, профилактические программы, программы коррекционно-развивающей направленности. Негосударственное звено представлено 3 негосударственными организациями, создавшими реабилитационные центры для наркозависимых лиц (Центр "Страна живых. Тульский Дом", Центр "Сила жизни", "Центр Социального Восстановления"). При оказании лечебно-реабилитационной наркологической помощи применяются современные методы. С зависимыми пациентами ведется комплексная работа. Проводятся мотивационные мероприятия, повышающие реабилитационный потенциал. В работе используются программы реабилитации "Вершина" и "Путь к себе", программа психотерапевтической коррекции "Точка трезвости" с применением медикаментозных препаратов - блокаторов опиоидных рецепторов длительного действия.</w:t>
      </w:r>
    </w:p>
    <w:p>
      <w:pPr>
        <w:pStyle w:val="0"/>
        <w:spacing w:before="200" w:lineRule="auto"/>
        <w:ind w:firstLine="540"/>
        <w:jc w:val="both"/>
      </w:pPr>
      <w:r>
        <w:rPr>
          <w:sz w:val="20"/>
        </w:rPr>
        <w:t xml:space="preserve">В регионе не допускается розничная продажа алкогольной продукции при оказании услуг общественного питания в объектах общественного питания (за исключением ресторанов), расположенных в многоквартирных домах, в рабочие дни с 22.00 до 14.00, в выходные (субботу, воскресенье) и нерабочие праздничные дни с 22.00 до 12.00.</w:t>
      </w:r>
    </w:p>
    <w:p>
      <w:pPr>
        <w:pStyle w:val="0"/>
        <w:spacing w:before="200" w:lineRule="auto"/>
        <w:ind w:firstLine="540"/>
        <w:jc w:val="both"/>
      </w:pPr>
      <w:r>
        <w:rPr>
          <w:sz w:val="20"/>
        </w:rPr>
        <w:t xml:space="preserve">В целях совершенствования лечения и реабилитации больных алкоголизмом и наркоманией в Тульской области организован региональный сегмент Национальной системы комплексной реабилитации и ресоциализации потребителей психоактивных веществ и представлен государственным и негосударственным звеньями. Активное участие в реабилитационных программах принимают некоммерческие организации. ГУЗ "Тульский областной наркологический диспансер N 1" сотрудничает с негосударственными центрами социальной реабилитации (Центр "Страна живых, Тульский Дом", Центр "Сила жизни", Некоммерческий Фонд "Здоровая Страна"), расположенными на территории Тульской области, взаимодействие с которыми организовано в рамках Регламента взаимодействия медицинских организаций, оказывающих медицинскую помощь по профилю "наркология".</w:t>
      </w:r>
    </w:p>
    <w:p>
      <w:pPr>
        <w:pStyle w:val="0"/>
        <w:spacing w:before="200" w:lineRule="auto"/>
        <w:ind w:firstLine="540"/>
        <w:jc w:val="both"/>
      </w:pPr>
      <w:r>
        <w:rPr>
          <w:sz w:val="20"/>
        </w:rPr>
        <w:t xml:space="preserve">ГУЗ "Тульский областной наркологический диспансер N 1" взаимодействует с группами взаимопомощи - сообществами "Анонимные алкоголики" и "Анонимные наркоманы", а также представителями традиционных религиозных конфессий. Вместе с тем, имеются проблемные вопросы в организации деятельности службы медицинской профилактики региона.</w:t>
      </w:r>
    </w:p>
    <w:p>
      <w:pPr>
        <w:pStyle w:val="0"/>
        <w:spacing w:before="200" w:lineRule="auto"/>
        <w:ind w:firstLine="540"/>
        <w:jc w:val="both"/>
      </w:pPr>
      <w:r>
        <w:rPr>
          <w:sz w:val="20"/>
        </w:rPr>
        <w:t xml:space="preserve">Наркологической службой региона проводятся мероприятия по профилактике наркологических заболеваний и формированию здорового образа жизни населения Тульской области, в том числе среди обучающихся общеобразовательных организаций, профессиональных образовательных организаций, а также образовательных организаций высшего образования Тульской области. На базе ГУЗ "Тульский областной наркологический диспансер N 1" организовано обучение превентологии ("Наркологическая превентология"). Данное обучение организовано для специалистов в сфере здравоохранения и образования, представителей органов внутренних дел, по делам молодежи и спорту, социальной защиты, общественных организаций.</w:t>
      </w:r>
    </w:p>
    <w:p>
      <w:pPr>
        <w:pStyle w:val="0"/>
        <w:spacing w:before="200" w:lineRule="auto"/>
        <w:ind w:firstLine="540"/>
        <w:jc w:val="both"/>
      </w:pPr>
      <w:r>
        <w:rPr>
          <w:sz w:val="20"/>
        </w:rPr>
        <w:t xml:space="preserve">В целях информирования об актуальности проведения и мотивирования на прохождение тестирования специалисты наркологической службы выступают на родительских собраниях в образовательных организациях Тулы и области, где рассказывают о возможных признаках употребления несовершеннолетними психоактивных веществ, последовательности действий при их обнаружении, возможностях наркологической службы региона по оказанию специализированной помощи и готовности ее предоставить. Обучающимся и их родителям предоставляется полная информация о контактах специалистов наркодиспансера для проведения консультативной и лечебно-диагностической работы.</w:t>
      </w:r>
    </w:p>
    <w:p>
      <w:pPr>
        <w:pStyle w:val="0"/>
        <w:spacing w:before="200" w:lineRule="auto"/>
        <w:ind w:firstLine="540"/>
        <w:jc w:val="both"/>
      </w:pPr>
      <w:r>
        <w:rPr>
          <w:sz w:val="20"/>
        </w:rPr>
        <w:t xml:space="preserve">Кроме того, раннее выявление подростков, злоупотребляющих психоактивными веществами, осуществляется путем контакта специалистов детской наркологической службы с детьми и подростками, их родителями, в ходе заседаний комиссий по делам несовершеннолетних муниципальных образований, подразделений по делам несовершеннолетних при органах внутренних дел, на которых рассматриваются дела несовершеннолетних правонарушителей, в том числе злоупотребляющих психоактивными веществами.</w:t>
      </w:r>
    </w:p>
    <w:p>
      <w:pPr>
        <w:pStyle w:val="0"/>
        <w:spacing w:before="200" w:lineRule="auto"/>
        <w:ind w:firstLine="540"/>
        <w:jc w:val="both"/>
      </w:pPr>
      <w:r>
        <w:rPr>
          <w:sz w:val="20"/>
        </w:rPr>
        <w:t xml:space="preserve">Сотрудниками наркологической службы совместно с Тульскими автошколами реализуется образовательная программа на тему: "Воздействие на поведение водителя психотропных, наркотических веществ, алкоголя и медицинских препаратов". За 2024 год прошли обучение 178 человек.</w:t>
      </w:r>
    </w:p>
    <w:p>
      <w:pPr>
        <w:pStyle w:val="0"/>
        <w:spacing w:before="200" w:lineRule="auto"/>
        <w:ind w:firstLine="540"/>
        <w:jc w:val="both"/>
      </w:pPr>
      <w:r>
        <w:rPr>
          <w:sz w:val="20"/>
        </w:rPr>
        <w:t xml:space="preserve">Специалистами ГУЗ "Тульский областной наркологический диспансер N 1" проводятся семинары для женщин репродуктивного возраста, для будущих родителей и членов их семей, направленные на популяризацию ведения здорового образа жизни и профилактику употребления психоактивных веществ в рамках "Школа беременных" с последующим анонимным консультированием.</w:t>
      </w:r>
    </w:p>
    <w:p>
      <w:pPr>
        <w:pStyle w:val="0"/>
        <w:spacing w:before="200" w:lineRule="auto"/>
        <w:ind w:firstLine="540"/>
        <w:jc w:val="both"/>
      </w:pPr>
      <w:r>
        <w:rPr>
          <w:sz w:val="20"/>
        </w:rPr>
        <w:t xml:space="preserve">С целью пропаганды здорового образа жизни среди детей и молодежи, укрепления нравственности и самосознания у детей и молодежи в целях развития у них способности эффективно противостоять употреблению наркотикам в рамках реализации комплекса процессных мероприятий "Противодействие злоупотреблению наркотиками и их незаконному обороту" государственной </w:t>
      </w:r>
      <w:hyperlink w:history="0" r:id="rId20" w:tooltip="Постановление правительства Тульской области от 26.01.2018 N 35 (ред. от 01.03.2024) &quot;Об утверждении государственной программы Тульской области &quot;Повышение общественной безопасности населения в Тульской области&quot; (вместе с &quot;Составом управляющего совета государственной программы Тульской области &quot;Повышение общественной безопасности населения в Тульской области&quot; по должностям&quot;) {КонсультантПлюс}">
        <w:r>
          <w:rPr>
            <w:sz w:val="20"/>
            <w:color w:val="0000ff"/>
          </w:rPr>
          <w:t xml:space="preserve">программы</w:t>
        </w:r>
      </w:hyperlink>
      <w:r>
        <w:rPr>
          <w:sz w:val="20"/>
        </w:rPr>
        <w:t xml:space="preserve"> "Повышение общественной безопасности населения в Тульской области", утвержденной Постановлением правительства Тульской области от 26.01.2018 N 35, в Тульской области ежегодно проводится областной конкурс компьютерных проектов и конкурс детского рисунка по профилактике разного вида зависимостей и популяризации здорового образа жизни с награждением победителей ценными призами.</w:t>
      </w:r>
    </w:p>
    <w:p>
      <w:pPr>
        <w:pStyle w:val="0"/>
        <w:spacing w:before="200" w:lineRule="auto"/>
        <w:ind w:firstLine="540"/>
        <w:jc w:val="both"/>
      </w:pPr>
      <w:r>
        <w:rPr>
          <w:sz w:val="20"/>
        </w:rPr>
        <w:t xml:space="preserve">При подготовке к конкурсам подростки самостоятельно создают видеоролики, анимационные фильмы, интернет-проекты, обучающие игры, рисунки, плакаты по пропаганде здорового образа жизни и профилактике зависимого поведения.</w:t>
      </w:r>
    </w:p>
    <w:p>
      <w:pPr>
        <w:pStyle w:val="0"/>
        <w:spacing w:before="200" w:lineRule="auto"/>
        <w:ind w:firstLine="540"/>
        <w:jc w:val="both"/>
      </w:pPr>
      <w:r>
        <w:rPr>
          <w:sz w:val="20"/>
        </w:rPr>
        <w:t xml:space="preserve">Совместно с министерством образования Тульской области проведен Шестнадцатый областной конкурс компьютерных проектов по профилактике зависимостей от психоактивных веществ и пропаганде здорового образа жизни среди обучающихся образовательных учреждений Тульской области - представлено 23 работы, участие приняло 27 обучающихся из 15 образовательных организаций Тульской области.</w:t>
      </w:r>
    </w:p>
    <w:p>
      <w:pPr>
        <w:pStyle w:val="0"/>
        <w:spacing w:before="200" w:lineRule="auto"/>
        <w:ind w:firstLine="540"/>
        <w:jc w:val="both"/>
      </w:pPr>
      <w:r>
        <w:rPr>
          <w:sz w:val="20"/>
        </w:rPr>
        <w:t xml:space="preserve">Совместно с министерством культуры и туризма Тульской области проведен Шестнадцатый областной конкурс детского рисунка по профилактике зависимостей от психоактивных веществ и пропаганде здорового образа жизни "Против вредных привычек за здоровый образ жизни!" среди обучающихся художественных отделений детских школ искусств и детских художественных школ Тульской области. В конкурсе приняли участие 25 обучающихся из 8 художественных отделений детских школ искусств и детских художественных школ Тульской области. На основе работ победителей издаются три вида закладок для книг.</w:t>
      </w:r>
    </w:p>
    <w:p>
      <w:pPr>
        <w:pStyle w:val="0"/>
        <w:spacing w:before="200" w:lineRule="auto"/>
        <w:ind w:firstLine="540"/>
        <w:jc w:val="both"/>
      </w:pPr>
      <w:r>
        <w:rPr>
          <w:sz w:val="20"/>
        </w:rPr>
        <w:t xml:space="preserve">В составе отделений (кабинетов) медицинской профилактики, центров здоровья государственных учреждений здравоохранения Тульской области открыты 20 кабинетов медицинской помощи при отказе от курения. С целью оказания помощи по преодолению потребления табака у взрослого контингента в 2024 году проведено 5039 консультаций в кабинетах отказа от курения, в том числе кратких консультаций - 1310 (26%), углубленных - 3729 (74%). Лечение назначено 285 пациентам. Решение об отказе от курения приняли 907 пациентов (18% от 5039 человек, обратившихся в кабинет отказа от курения).</w:t>
      </w:r>
    </w:p>
    <w:p>
      <w:pPr>
        <w:pStyle w:val="0"/>
        <w:spacing w:before="200" w:lineRule="auto"/>
        <w:ind w:firstLine="540"/>
        <w:jc w:val="both"/>
      </w:pPr>
      <w:r>
        <w:rPr>
          <w:sz w:val="20"/>
        </w:rPr>
        <w:t xml:space="preserve">В регионе действует </w:t>
      </w:r>
      <w:hyperlink w:history="0" r:id="rId21" w:tooltip="Закон Тульской области от 13.12.2019 N 142-ЗТО &quot;Об установлении дополнительных ограничений курения табака в отдельных общественных местах и в помещениях на территории Тульской области&quot; (принят Тульской областной Думой 12.12.2019) {КонсультантПлюс}">
        <w:r>
          <w:rPr>
            <w:sz w:val="20"/>
            <w:color w:val="0000ff"/>
          </w:rPr>
          <w:t xml:space="preserve">Закон</w:t>
        </w:r>
      </w:hyperlink>
      <w:r>
        <w:rPr>
          <w:sz w:val="20"/>
        </w:rPr>
        <w:t xml:space="preserve"> Тульской области от 13 декабря 2019 года N 142-ЗТО "Об установлении дополнительных ограничений курения табака в отдельных общественных местах и в помещениях на территории Тульской области". На территории Тульской области не допускается курение табака в следующих общественных местах и в помещениях: на остановочных пунктах движения общественного транспорта (транспорта общего пользования) городского и пригородного сообщения, а также на расстоянии менее чем десять метров от них; на территориях парков, скверов, набережных (за исключением специально выделенных мест на открытом воздухе); на парковках, в подземных гаражах; в местах на открытом воздухе на расстоянии менее чем десять метров от входов в помещения, предназначенные для предоставления бытовых услуг, услуг торговли, общественного питания; в местах на открытом воздухе на расстоянии менее чем десять метров от внешней границы стены многоквартирного дома (за исключением специально выделенных мест на открытом воздухе); в местах (на территориях) проведения культурно-зрелищных, театрально-концертных, спортивных, общественно-политических мероприятий на открытом воздухе, обозначенных организаторами как место проведения таких мероприятий, во время их проведения; в подземных и крытых надземных пешеходных переходах.</w:t>
      </w:r>
    </w:p>
    <w:p>
      <w:pPr>
        <w:pStyle w:val="0"/>
        <w:spacing w:before="200" w:lineRule="auto"/>
        <w:ind w:firstLine="540"/>
        <w:jc w:val="both"/>
      </w:pPr>
      <w:r>
        <w:rPr>
          <w:sz w:val="20"/>
        </w:rPr>
        <w:t xml:space="preserve">В 2025 году утвержден План мероприятий по снижению масштабов употребления табака и иной никотинсодержащей продукции среди населения Тульской области на 2025 - 2030 годы.</w:t>
      </w:r>
    </w:p>
    <w:p>
      <w:pPr>
        <w:pStyle w:val="0"/>
        <w:spacing w:before="200" w:lineRule="auto"/>
        <w:ind w:firstLine="540"/>
        <w:jc w:val="both"/>
      </w:pPr>
      <w:r>
        <w:rPr>
          <w:sz w:val="20"/>
        </w:rPr>
        <w:t xml:space="preserve">С целью привлечения внимания общественности, прежде всего, молодежи, к проблеме курения, к вопросам повышения ответственности за свое здоровье и за здоровье окружающих и формирования приверженности к здоровому образу жизни в рамках недели отказа от табака (в честь Всемирного дня без табака 31 мая) в государственных учреждениях здравоохранения Тульской области в 2024 году проведены профилактические тематические мероприятия. На указанную тему размещено 26 статей в областных печатных изданиях, проведено 4 выступления на радио, 9 - на телевидении.</w:t>
      </w:r>
    </w:p>
    <w:p>
      <w:pPr>
        <w:pStyle w:val="0"/>
        <w:spacing w:before="200" w:lineRule="auto"/>
        <w:ind w:firstLine="540"/>
        <w:jc w:val="both"/>
      </w:pPr>
      <w:r>
        <w:rPr>
          <w:sz w:val="20"/>
        </w:rPr>
        <w:t xml:space="preserve">Осуществляется тиражирование информационных материалов по профилактике хронических неинфекционных заболеваний и передача их в государственные учреждения здравоохранения Тульской области:</w:t>
      </w:r>
    </w:p>
    <w:p>
      <w:pPr>
        <w:pStyle w:val="0"/>
        <w:spacing w:before="200" w:lineRule="auto"/>
        <w:ind w:firstLine="540"/>
        <w:jc w:val="both"/>
      </w:pPr>
      <w:r>
        <w:rPr>
          <w:sz w:val="20"/>
        </w:rPr>
        <w:t xml:space="preserve">буклеты "Как говорить с детьми о вреде алкоголя и курения?", "Осторожно! Электронная сигарета! Вейп! Что нужно знать, чтобы не стать жертвой обмана!", "Осторожно, сниффинг!";</w:t>
      </w:r>
    </w:p>
    <w:p>
      <w:pPr>
        <w:pStyle w:val="0"/>
        <w:spacing w:before="200" w:lineRule="auto"/>
        <w:ind w:firstLine="540"/>
        <w:jc w:val="both"/>
      </w:pPr>
      <w:r>
        <w:rPr>
          <w:sz w:val="20"/>
        </w:rPr>
        <w:t xml:space="preserve">листовки "Влияние энергетических напитков на здоровье" тиражом 5000 экземпляров;</w:t>
      </w:r>
    </w:p>
    <w:p>
      <w:pPr>
        <w:pStyle w:val="0"/>
        <w:spacing w:before="200" w:lineRule="auto"/>
        <w:ind w:firstLine="540"/>
        <w:jc w:val="both"/>
      </w:pPr>
      <w:r>
        <w:rPr>
          <w:sz w:val="20"/>
        </w:rPr>
        <w:t xml:space="preserve">сборник методических материалов "Актуальные вопросы профилактики зависимого поведения и формирования здорового образа жизни среди детей и подростков" (методическое пособие для медицинских работников, педагогов и работников учреждений культуры).</w:t>
      </w:r>
    </w:p>
    <w:p>
      <w:pPr>
        <w:pStyle w:val="0"/>
        <w:spacing w:before="200" w:lineRule="auto"/>
        <w:ind w:firstLine="540"/>
        <w:jc w:val="both"/>
      </w:pPr>
      <w:r>
        <w:rPr>
          <w:sz w:val="20"/>
        </w:rPr>
        <w:t xml:space="preserve">В Тульской области работа, направленная на профилактику наркопотребления, злоупотребления алкоголем и табакокурения, проводится на постоянной основе комплексно, в рамках межведомственного взаимодействия наркологической службы со всеми субъектами профилактики Тульской области.</w:t>
      </w:r>
    </w:p>
    <w:p>
      <w:pPr>
        <w:pStyle w:val="0"/>
        <w:jc w:val="both"/>
      </w:pPr>
      <w:r>
        <w:rPr>
          <w:sz w:val="20"/>
        </w:rPr>
      </w:r>
    </w:p>
    <w:p>
      <w:pPr>
        <w:pStyle w:val="2"/>
        <w:outlineLvl w:val="2"/>
        <w:jc w:val="center"/>
      </w:pPr>
      <w:r>
        <w:rPr>
          <w:sz w:val="20"/>
        </w:rPr>
        <w:t xml:space="preserve">1.10. Оценка муниципальной инфраструктуры, связанной</w:t>
      </w:r>
    </w:p>
    <w:p>
      <w:pPr>
        <w:pStyle w:val="2"/>
        <w:jc w:val="center"/>
      </w:pPr>
      <w:r>
        <w:rPr>
          <w:sz w:val="20"/>
        </w:rPr>
        <w:t xml:space="preserve">с образом жизни населения Тульской области</w:t>
      </w:r>
    </w:p>
    <w:p>
      <w:pPr>
        <w:pStyle w:val="0"/>
        <w:jc w:val="both"/>
      </w:pPr>
      <w:r>
        <w:rPr>
          <w:sz w:val="20"/>
        </w:rPr>
      </w:r>
    </w:p>
    <w:p>
      <w:pPr>
        <w:pStyle w:val="0"/>
        <w:ind w:firstLine="540"/>
        <w:jc w:val="both"/>
      </w:pPr>
      <w:r>
        <w:rPr>
          <w:sz w:val="20"/>
        </w:rPr>
        <w:t xml:space="preserve">На территории Тульской области реализован пилотный проект "Карта здоровья", который предусматривает создание системы мониторинга муниципальной инфраструктуры, связанной с образом жизни населения и влиянием поведенческих факторов риска на здоровье человека.</w:t>
      </w:r>
    </w:p>
    <w:p>
      <w:pPr>
        <w:pStyle w:val="0"/>
        <w:spacing w:before="200" w:lineRule="auto"/>
        <w:ind w:firstLine="540"/>
        <w:jc w:val="both"/>
      </w:pPr>
      <w:r>
        <w:rPr>
          <w:sz w:val="20"/>
        </w:rPr>
        <w:t xml:space="preserve">Объектами исследования и применения цифрового инструмента определены медицинские организации, спортивная инфраструктура, торговые объекты, предприятия общественного питания, остановки общественного транспорта и реклама, а также промышленные предприятия. В процессе аналитической работы составлены тепловые карты объектов инфраструктуры в разрезе муниципальных образований с отражением наиболее высокого уровня факторов риска, связанных с образом жизни населения.</w:t>
      </w:r>
    </w:p>
    <w:p>
      <w:pPr>
        <w:pStyle w:val="0"/>
        <w:spacing w:before="200" w:lineRule="auto"/>
        <w:ind w:firstLine="540"/>
        <w:jc w:val="both"/>
      </w:pPr>
      <w:r>
        <w:rPr>
          <w:sz w:val="20"/>
        </w:rPr>
        <w:t xml:space="preserve">Составлены тепловые карты доступности свежих овощей и фруктов для населения, ценовых параметров фруктово-овощной корзины по категориям исследования, распространенности объектов продажи фастфуда, алкоголя и табака, обеспеченности населения спортивными объектами.</w:t>
      </w:r>
    </w:p>
    <w:p>
      <w:pPr>
        <w:pStyle w:val="0"/>
        <w:jc w:val="both"/>
      </w:pPr>
      <w:r>
        <w:rPr>
          <w:sz w:val="20"/>
        </w:rPr>
      </w:r>
    </w:p>
    <w:tbl>
      <w:tblPr>
        <w:tblInd w:w="0" w:type="dxa"/>
        <w:tblLayout w:type="fixed"/>
        <w:tblCellMar>
          <w:top w:w="102" w:type="dxa"/>
          <w:left w:w="62" w:type="dxa"/>
          <w:bottom w:w="102" w:type="dxa"/>
          <w:right w:w="62" w:type="dxa"/>
        </w:tblCellMar>
      </w:tblPr>
      <w:tblGrid>
        <w:gridCol w:w="4535"/>
        <w:gridCol w:w="4535"/>
      </w:tblGrid>
      <w:tr>
        <w:tc>
          <w:tcPr>
            <w:tcW w:w="4535" w:type="dxa"/>
            <w:tcBorders>
              <w:top w:val="nil"/>
              <w:left w:val="nil"/>
              <w:bottom w:val="nil"/>
              <w:right w:val="nil"/>
            </w:tcBorders>
          </w:tcPr>
          <w:p>
            <w:pPr>
              <w:pStyle w:val="0"/>
              <w:jc w:val="both"/>
            </w:pPr>
            <w:r>
              <w:rPr>
                <w:sz w:val="20"/>
              </w:rPr>
              <w:t xml:space="preserve">ДОСТУПНОСТЬ ОБЪЕКТОВ ПРОДАЖИ СВЕЖИХ ОВОЩЕЙ И ФРУКТОВ</w:t>
            </w:r>
          </w:p>
        </w:tc>
        <w:tc>
          <w:tcPr>
            <w:tcW w:w="4535" w:type="dxa"/>
            <w:tcBorders>
              <w:top w:val="nil"/>
              <w:left w:val="nil"/>
              <w:bottom w:val="nil"/>
              <w:right w:val="nil"/>
            </w:tcBorders>
          </w:tcPr>
          <w:p>
            <w:pPr>
              <w:pStyle w:val="0"/>
              <w:jc w:val="both"/>
            </w:pPr>
            <w:r>
              <w:rPr>
                <w:sz w:val="20"/>
              </w:rPr>
              <w:t xml:space="preserve">ЦЕНОВЫЕ ПАРАМЕТРЫ</w:t>
            </w:r>
          </w:p>
        </w:tc>
      </w:tr>
      <w:tr>
        <w:tc>
          <w:tcPr>
            <w:tcW w:w="4535" w:type="dxa"/>
            <w:tcBorders>
              <w:top w:val="nil"/>
              <w:left w:val="nil"/>
              <w:bottom w:val="nil"/>
              <w:right w:val="nil"/>
            </w:tcBorders>
          </w:tcPr>
          <w:p>
            <w:pPr>
              <w:pStyle w:val="0"/>
              <w:jc w:val="both"/>
            </w:pPr>
            <w:r>
              <w:rPr>
                <w:sz w:val="20"/>
              </w:rPr>
              <w:t xml:space="preserve">Рисунок не приводится.</w:t>
            </w:r>
          </w:p>
        </w:tc>
        <w:tc>
          <w:tcPr>
            <w:tcW w:w="4535" w:type="dxa"/>
            <w:tcBorders>
              <w:top w:val="nil"/>
              <w:left w:val="nil"/>
              <w:bottom w:val="nil"/>
              <w:right w:val="nil"/>
            </w:tcBorders>
          </w:tcPr>
          <w:p>
            <w:pPr>
              <w:pStyle w:val="0"/>
              <w:jc w:val="both"/>
            </w:pPr>
            <w:r>
              <w:rPr>
                <w:sz w:val="20"/>
              </w:rPr>
              <w:t xml:space="preserve">Рисунок не приводится.</w:t>
            </w:r>
          </w:p>
        </w:tc>
      </w:tr>
      <w:tr>
        <w:tc>
          <w:tcPr>
            <w:tcW w:w="4535" w:type="dxa"/>
            <w:tcBorders>
              <w:top w:val="nil"/>
              <w:left w:val="nil"/>
              <w:bottom w:val="nil"/>
              <w:right w:val="nil"/>
            </w:tcBorders>
          </w:tcPr>
          <w:p>
            <w:pPr>
              <w:pStyle w:val="0"/>
              <w:jc w:val="both"/>
            </w:pPr>
            <w:r>
              <w:rPr>
                <w:sz w:val="20"/>
              </w:rPr>
              <w:t xml:space="preserve">ДОСТУПНОСТЬ ОБЪЕКТОВ ПРОДАЖИ СВЕЖИХ ОВОЩЕЙ И ФРУКТОВ</w:t>
            </w:r>
          </w:p>
        </w:tc>
        <w:tc>
          <w:tcPr>
            <w:tcW w:w="4535" w:type="dxa"/>
            <w:tcBorders>
              <w:top w:val="nil"/>
              <w:left w:val="nil"/>
              <w:bottom w:val="nil"/>
              <w:right w:val="nil"/>
            </w:tcBorders>
          </w:tcPr>
          <w:p>
            <w:pPr>
              <w:pStyle w:val="0"/>
              <w:jc w:val="both"/>
            </w:pPr>
            <w:r>
              <w:rPr>
                <w:sz w:val="20"/>
              </w:rPr>
              <w:t xml:space="preserve">ЦЕНОВЫЕ ПАРАМЕТРЫ</w:t>
            </w:r>
          </w:p>
        </w:tc>
      </w:tr>
      <w:tr>
        <w:tc>
          <w:tcPr>
            <w:tcW w:w="4535" w:type="dxa"/>
            <w:tcBorders>
              <w:top w:val="nil"/>
              <w:left w:val="nil"/>
              <w:bottom w:val="nil"/>
              <w:right w:val="nil"/>
            </w:tcBorders>
          </w:tcPr>
          <w:p>
            <w:pPr>
              <w:pStyle w:val="0"/>
              <w:jc w:val="both"/>
            </w:pPr>
            <w:r>
              <w:rPr>
                <w:sz w:val="20"/>
              </w:rPr>
              <w:t xml:space="preserve">Рисунок не приводится.</w:t>
            </w:r>
          </w:p>
        </w:tc>
        <w:tc>
          <w:tcPr>
            <w:tcW w:w="4535" w:type="dxa"/>
            <w:tcBorders>
              <w:top w:val="nil"/>
              <w:left w:val="nil"/>
              <w:bottom w:val="nil"/>
              <w:right w:val="nil"/>
            </w:tcBorders>
          </w:tcPr>
          <w:p>
            <w:pPr>
              <w:pStyle w:val="0"/>
              <w:jc w:val="both"/>
            </w:pPr>
            <w:r>
              <w:rPr>
                <w:sz w:val="20"/>
              </w:rPr>
              <w:t xml:space="preserve">Рисунок не приводится.</w:t>
            </w:r>
          </w:p>
        </w:tc>
      </w:tr>
      <w:tr>
        <w:tc>
          <w:tcPr>
            <w:tcW w:w="4535" w:type="dxa"/>
            <w:tcBorders>
              <w:top w:val="nil"/>
              <w:left w:val="nil"/>
              <w:bottom w:val="nil"/>
              <w:right w:val="nil"/>
            </w:tcBorders>
          </w:tcPr>
          <w:p>
            <w:pPr>
              <w:pStyle w:val="0"/>
              <w:jc w:val="both"/>
            </w:pPr>
            <w:r>
              <w:rPr>
                <w:sz w:val="20"/>
              </w:rPr>
              <w:t xml:space="preserve">РАСПРОСТРАНЕННОСТЬ ОБЪЕКТОВ ПРОДАЖИ АЛКОГОЛЯ</w:t>
            </w:r>
          </w:p>
        </w:tc>
        <w:tc>
          <w:tcPr>
            <w:tcW w:w="4535" w:type="dxa"/>
            <w:tcBorders>
              <w:top w:val="nil"/>
              <w:left w:val="nil"/>
              <w:bottom w:val="nil"/>
              <w:right w:val="nil"/>
            </w:tcBorders>
          </w:tcPr>
          <w:p>
            <w:pPr>
              <w:pStyle w:val="0"/>
              <w:jc w:val="both"/>
            </w:pPr>
            <w:r>
              <w:rPr>
                <w:sz w:val="20"/>
              </w:rPr>
              <w:t xml:space="preserve">РАСПРОСТРАНЕННОСТЬ ОБЪЕКТОВ ПРОДАЖИ ФАСТФУДА</w:t>
            </w:r>
          </w:p>
        </w:tc>
      </w:tr>
      <w:tr>
        <w:tc>
          <w:tcPr>
            <w:tcW w:w="4535" w:type="dxa"/>
            <w:tcBorders>
              <w:top w:val="nil"/>
              <w:left w:val="nil"/>
              <w:bottom w:val="nil"/>
              <w:right w:val="nil"/>
            </w:tcBorders>
          </w:tcPr>
          <w:p>
            <w:pPr>
              <w:pStyle w:val="0"/>
              <w:jc w:val="both"/>
            </w:pPr>
            <w:r>
              <w:rPr>
                <w:sz w:val="20"/>
              </w:rPr>
              <w:t xml:space="preserve">Рисунок не приводится.</w:t>
            </w:r>
          </w:p>
        </w:tc>
        <w:tc>
          <w:tcPr>
            <w:tcW w:w="4535" w:type="dxa"/>
            <w:tcBorders>
              <w:top w:val="nil"/>
              <w:left w:val="nil"/>
              <w:bottom w:val="nil"/>
              <w:right w:val="nil"/>
            </w:tcBorders>
          </w:tcPr>
          <w:p>
            <w:pPr>
              <w:pStyle w:val="0"/>
              <w:jc w:val="both"/>
            </w:pPr>
            <w:r>
              <w:rPr>
                <w:sz w:val="20"/>
              </w:rPr>
              <w:t xml:space="preserve">Рисунок не приводится.</w:t>
            </w:r>
          </w:p>
        </w:tc>
      </w:tr>
      <w:tr>
        <w:tc>
          <w:tcPr>
            <w:tcW w:w="4535" w:type="dxa"/>
            <w:tcBorders>
              <w:top w:val="nil"/>
              <w:left w:val="nil"/>
              <w:bottom w:val="nil"/>
              <w:right w:val="nil"/>
            </w:tcBorders>
          </w:tcPr>
          <w:p>
            <w:pPr>
              <w:pStyle w:val="0"/>
              <w:jc w:val="both"/>
            </w:pPr>
            <w:r>
              <w:rPr>
                <w:sz w:val="20"/>
              </w:rPr>
              <w:t xml:space="preserve">РАСПРОСТРАНЕННОСТЬ ОБЪЕКТОВ ПРОДАЖИ АЛКОГОЛЯ</w:t>
            </w:r>
          </w:p>
        </w:tc>
        <w:tc>
          <w:tcPr>
            <w:tcW w:w="4535" w:type="dxa"/>
            <w:tcBorders>
              <w:top w:val="nil"/>
              <w:left w:val="nil"/>
              <w:bottom w:val="nil"/>
              <w:right w:val="nil"/>
            </w:tcBorders>
          </w:tcPr>
          <w:p>
            <w:pPr>
              <w:pStyle w:val="0"/>
              <w:jc w:val="both"/>
            </w:pPr>
            <w:r>
              <w:rPr>
                <w:sz w:val="20"/>
              </w:rPr>
              <w:t xml:space="preserve">РАСПРОСТРАНЕННОСТЬ ОБЪЕКТОВ ПРОДАЖИ ФАСТФУДА</w:t>
            </w:r>
          </w:p>
        </w:tc>
      </w:tr>
      <w:tr>
        <w:tc>
          <w:tcPr>
            <w:tcW w:w="4535" w:type="dxa"/>
            <w:tcBorders>
              <w:top w:val="nil"/>
              <w:left w:val="nil"/>
              <w:bottom w:val="nil"/>
              <w:right w:val="nil"/>
            </w:tcBorders>
          </w:tcPr>
          <w:p>
            <w:pPr>
              <w:pStyle w:val="0"/>
              <w:jc w:val="both"/>
            </w:pPr>
            <w:r>
              <w:rPr>
                <w:sz w:val="20"/>
              </w:rPr>
              <w:t xml:space="preserve">Рисунок не приводится.</w:t>
            </w:r>
          </w:p>
        </w:tc>
        <w:tc>
          <w:tcPr>
            <w:tcW w:w="4535" w:type="dxa"/>
            <w:tcBorders>
              <w:top w:val="nil"/>
              <w:left w:val="nil"/>
              <w:bottom w:val="nil"/>
              <w:right w:val="nil"/>
            </w:tcBorders>
          </w:tcPr>
          <w:p>
            <w:pPr>
              <w:pStyle w:val="0"/>
              <w:jc w:val="both"/>
            </w:pPr>
            <w:r>
              <w:rPr>
                <w:sz w:val="20"/>
              </w:rPr>
              <w:t xml:space="preserve">Рисунок не приводится.</w:t>
            </w:r>
          </w:p>
        </w:tc>
      </w:tr>
      <w:tr>
        <w:tc>
          <w:tcPr>
            <w:tcW w:w="4535" w:type="dxa"/>
            <w:tcBorders>
              <w:top w:val="nil"/>
              <w:left w:val="nil"/>
              <w:bottom w:val="nil"/>
              <w:right w:val="nil"/>
            </w:tcBorders>
          </w:tcPr>
          <w:p>
            <w:pPr>
              <w:pStyle w:val="0"/>
              <w:jc w:val="both"/>
            </w:pPr>
            <w:r>
              <w:rPr>
                <w:sz w:val="20"/>
              </w:rPr>
              <w:t xml:space="preserve">РАСПРОСТРАНЕННОСТЬ ОБЪЕКТОВ ПРОДАЖИ ТАБАКА И ВЕЙПОВ</w:t>
            </w:r>
          </w:p>
        </w:tc>
        <w:tc>
          <w:tcPr>
            <w:tcW w:w="4535" w:type="dxa"/>
            <w:tcBorders>
              <w:top w:val="nil"/>
              <w:left w:val="nil"/>
              <w:bottom w:val="nil"/>
              <w:right w:val="nil"/>
            </w:tcBorders>
          </w:tcPr>
          <w:p>
            <w:pPr>
              <w:pStyle w:val="0"/>
              <w:jc w:val="both"/>
            </w:pPr>
            <w:r>
              <w:rPr>
                <w:sz w:val="20"/>
              </w:rPr>
              <w:t xml:space="preserve">ОБЕСПЕЧЕННОСТЬ НАСЕЛЕНИЯ СПОРТИВНЫМИ ОБЪЕКТАМИ</w:t>
            </w:r>
          </w:p>
        </w:tc>
      </w:tr>
      <w:tr>
        <w:tc>
          <w:tcPr>
            <w:tcW w:w="4535" w:type="dxa"/>
            <w:tcBorders>
              <w:top w:val="nil"/>
              <w:left w:val="nil"/>
              <w:bottom w:val="nil"/>
              <w:right w:val="nil"/>
            </w:tcBorders>
          </w:tcPr>
          <w:p>
            <w:pPr>
              <w:pStyle w:val="0"/>
              <w:jc w:val="both"/>
            </w:pPr>
            <w:r>
              <w:rPr>
                <w:sz w:val="20"/>
              </w:rPr>
              <w:t xml:space="preserve">Рисунок не приводится.</w:t>
            </w:r>
          </w:p>
        </w:tc>
        <w:tc>
          <w:tcPr>
            <w:tcW w:w="4535" w:type="dxa"/>
            <w:tcBorders>
              <w:top w:val="nil"/>
              <w:left w:val="nil"/>
              <w:bottom w:val="nil"/>
              <w:right w:val="nil"/>
            </w:tcBorders>
          </w:tcPr>
          <w:p>
            <w:pPr>
              <w:pStyle w:val="0"/>
              <w:jc w:val="both"/>
            </w:pPr>
            <w:r>
              <w:rPr>
                <w:sz w:val="20"/>
              </w:rPr>
              <w:t xml:space="preserve">Рисунок не приводится.</w:t>
            </w:r>
          </w:p>
        </w:tc>
      </w:tr>
      <w:tr>
        <w:tc>
          <w:tcPr>
            <w:tcW w:w="4535" w:type="dxa"/>
            <w:tcBorders>
              <w:top w:val="nil"/>
              <w:left w:val="nil"/>
              <w:bottom w:val="nil"/>
              <w:right w:val="nil"/>
            </w:tcBorders>
          </w:tcPr>
          <w:p>
            <w:pPr>
              <w:pStyle w:val="0"/>
              <w:jc w:val="both"/>
            </w:pPr>
            <w:r>
              <w:rPr>
                <w:sz w:val="20"/>
              </w:rPr>
              <w:t xml:space="preserve">РАСПРОСТРАНЕННОСТЬ ОБЪЕКТОВ ПРОДАЖИ ТАБАКА И ВЕЙПОВ</w:t>
            </w:r>
          </w:p>
        </w:tc>
        <w:tc>
          <w:tcPr>
            <w:tcW w:w="4535" w:type="dxa"/>
            <w:tcBorders>
              <w:top w:val="nil"/>
              <w:left w:val="nil"/>
              <w:bottom w:val="nil"/>
              <w:right w:val="nil"/>
            </w:tcBorders>
          </w:tcPr>
          <w:p>
            <w:pPr>
              <w:pStyle w:val="0"/>
              <w:jc w:val="both"/>
            </w:pPr>
            <w:r>
              <w:rPr>
                <w:sz w:val="20"/>
              </w:rPr>
              <w:t xml:space="preserve">ОБЕСПЕЧЕННОСТЬ НАСЕЛЕНИЯ СПОРТИВНЫМИ ОБЪЕКТАМИ</w:t>
            </w:r>
          </w:p>
        </w:tc>
      </w:tr>
      <w:tr>
        <w:tc>
          <w:tcPr>
            <w:tcW w:w="4535" w:type="dxa"/>
            <w:tcBorders>
              <w:top w:val="nil"/>
              <w:left w:val="nil"/>
              <w:bottom w:val="nil"/>
              <w:right w:val="nil"/>
            </w:tcBorders>
          </w:tcPr>
          <w:p>
            <w:pPr>
              <w:pStyle w:val="0"/>
              <w:jc w:val="both"/>
            </w:pPr>
            <w:r>
              <w:rPr>
                <w:sz w:val="20"/>
              </w:rPr>
              <w:t xml:space="preserve">Рисунок не приводится.</w:t>
            </w:r>
          </w:p>
        </w:tc>
        <w:tc>
          <w:tcPr>
            <w:tcW w:w="4535" w:type="dxa"/>
            <w:tcBorders>
              <w:top w:val="nil"/>
              <w:left w:val="nil"/>
              <w:bottom w:val="nil"/>
              <w:right w:val="nil"/>
            </w:tcBorders>
          </w:tcPr>
          <w:p>
            <w:pPr>
              <w:pStyle w:val="0"/>
              <w:jc w:val="both"/>
            </w:pPr>
            <w:r>
              <w:rPr>
                <w:sz w:val="20"/>
              </w:rPr>
              <w:t xml:space="preserve">Рисунок не приводится.</w:t>
            </w:r>
          </w:p>
        </w:tc>
      </w:tr>
    </w:tbl>
    <w:p>
      <w:pPr>
        <w:pStyle w:val="0"/>
        <w:jc w:val="both"/>
      </w:pPr>
      <w:r>
        <w:rPr>
          <w:sz w:val="20"/>
        </w:rPr>
      </w:r>
    </w:p>
    <w:p>
      <w:pPr>
        <w:pStyle w:val="0"/>
        <w:jc w:val="center"/>
      </w:pPr>
      <w:r>
        <w:rPr>
          <w:sz w:val="20"/>
        </w:rPr>
        <w:t xml:space="preserve">Схема. Тепловые карты доступности свежих овощей и фруктов</w:t>
      </w:r>
    </w:p>
    <w:p>
      <w:pPr>
        <w:pStyle w:val="0"/>
        <w:jc w:val="center"/>
      </w:pPr>
      <w:r>
        <w:rPr>
          <w:sz w:val="20"/>
        </w:rPr>
        <w:t xml:space="preserve">для населения, ценовых параметров фруктово-овощной корзины</w:t>
      </w:r>
    </w:p>
    <w:p>
      <w:pPr>
        <w:pStyle w:val="0"/>
        <w:jc w:val="center"/>
      </w:pPr>
      <w:r>
        <w:rPr>
          <w:sz w:val="20"/>
        </w:rPr>
        <w:t xml:space="preserve">по категориям исследования, распространенности объектов</w:t>
      </w:r>
    </w:p>
    <w:p>
      <w:pPr>
        <w:pStyle w:val="0"/>
        <w:jc w:val="center"/>
      </w:pPr>
      <w:r>
        <w:rPr>
          <w:sz w:val="20"/>
        </w:rPr>
        <w:t xml:space="preserve">продажи фастфуда, алкоголя и табака, обеспеченности</w:t>
      </w:r>
    </w:p>
    <w:p>
      <w:pPr>
        <w:pStyle w:val="0"/>
        <w:jc w:val="center"/>
      </w:pPr>
      <w:r>
        <w:rPr>
          <w:sz w:val="20"/>
        </w:rPr>
        <w:t xml:space="preserve">населения спортивными объектами в Тульской области</w:t>
      </w:r>
    </w:p>
    <w:p>
      <w:pPr>
        <w:pStyle w:val="0"/>
        <w:jc w:val="both"/>
      </w:pPr>
      <w:r>
        <w:rPr>
          <w:sz w:val="20"/>
        </w:rPr>
      </w:r>
    </w:p>
    <w:p>
      <w:pPr>
        <w:pStyle w:val="2"/>
        <w:outlineLvl w:val="1"/>
        <w:jc w:val="center"/>
      </w:pPr>
      <w:r>
        <w:rPr>
          <w:sz w:val="20"/>
        </w:rPr>
        <w:t xml:space="preserve">2. Цели и задачи Региональной программы</w:t>
      </w:r>
    </w:p>
    <w:p>
      <w:pPr>
        <w:pStyle w:val="0"/>
        <w:jc w:val="both"/>
      </w:pPr>
      <w:r>
        <w:rPr>
          <w:sz w:val="20"/>
        </w:rPr>
      </w:r>
    </w:p>
    <w:p>
      <w:pPr>
        <w:pStyle w:val="0"/>
        <w:ind w:firstLine="540"/>
        <w:jc w:val="both"/>
      </w:pPr>
      <w:r>
        <w:rPr>
          <w:sz w:val="20"/>
        </w:rPr>
        <w:t xml:space="preserve">Цели региональной программы "Укрепление здоровья и формирование здоровьесберегающей среды":</w:t>
      </w:r>
    </w:p>
    <w:p>
      <w:pPr>
        <w:pStyle w:val="0"/>
        <w:spacing w:before="200" w:lineRule="auto"/>
        <w:ind w:firstLine="540"/>
        <w:jc w:val="both"/>
      </w:pPr>
      <w:r>
        <w:rPr>
          <w:sz w:val="20"/>
        </w:rPr>
        <w:t xml:space="preserve">увеличение ожидаемой продолжительности жизни жителей Тульской области до 78 лет к 2030 году;</w:t>
      </w:r>
    </w:p>
    <w:p>
      <w:pPr>
        <w:pStyle w:val="0"/>
        <w:spacing w:before="200" w:lineRule="auto"/>
        <w:ind w:firstLine="540"/>
        <w:jc w:val="both"/>
      </w:pPr>
      <w:r>
        <w:rPr>
          <w:sz w:val="20"/>
        </w:rPr>
        <w:t xml:space="preserve">увеличение доли граждан, ведущих здоровый образ жизни до 12,4% к 2030 году.</w:t>
      </w:r>
    </w:p>
    <w:p>
      <w:pPr>
        <w:pStyle w:val="0"/>
        <w:spacing w:before="200" w:lineRule="auto"/>
        <w:ind w:firstLine="540"/>
        <w:jc w:val="both"/>
      </w:pPr>
      <w:r>
        <w:rPr>
          <w:sz w:val="20"/>
        </w:rPr>
        <w:t xml:space="preserve">Достижение цели Программы обеспечивается за счет решения следующих задач:</w:t>
      </w:r>
    </w:p>
    <w:p>
      <w:pPr>
        <w:pStyle w:val="0"/>
        <w:spacing w:before="200" w:lineRule="auto"/>
        <w:ind w:firstLine="540"/>
        <w:jc w:val="both"/>
      </w:pPr>
      <w:r>
        <w:rPr>
          <w:sz w:val="20"/>
        </w:rPr>
        <w:t xml:space="preserve">формирование культуры здорового питания населения Тульской области;</w:t>
      </w:r>
    </w:p>
    <w:p>
      <w:pPr>
        <w:pStyle w:val="0"/>
        <w:spacing w:before="200" w:lineRule="auto"/>
        <w:ind w:firstLine="540"/>
        <w:jc w:val="both"/>
      </w:pPr>
      <w:r>
        <w:rPr>
          <w:sz w:val="20"/>
        </w:rPr>
        <w:t xml:space="preserve">информирование населения Тульской области о факторах риска и формирование приверженности к ведению здорового образа жизни;</w:t>
      </w:r>
    </w:p>
    <w:p>
      <w:pPr>
        <w:pStyle w:val="0"/>
        <w:spacing w:before="200" w:lineRule="auto"/>
        <w:ind w:firstLine="540"/>
        <w:jc w:val="both"/>
      </w:pPr>
      <w:r>
        <w:rPr>
          <w:sz w:val="20"/>
        </w:rPr>
        <w:t xml:space="preserve">выявление и коррекция факторов риска основных хронических неинфекционных заболеваний у населения Тульской области;</w:t>
      </w:r>
    </w:p>
    <w:p>
      <w:pPr>
        <w:pStyle w:val="0"/>
        <w:spacing w:before="200" w:lineRule="auto"/>
        <w:ind w:firstLine="540"/>
        <w:jc w:val="both"/>
      </w:pPr>
      <w:r>
        <w:rPr>
          <w:sz w:val="20"/>
        </w:rPr>
        <w:t xml:space="preserve">формирование основ здорового образа жизни среди детей и подростков;</w:t>
      </w:r>
    </w:p>
    <w:p>
      <w:pPr>
        <w:pStyle w:val="0"/>
        <w:spacing w:before="200" w:lineRule="auto"/>
        <w:ind w:firstLine="540"/>
        <w:jc w:val="both"/>
      </w:pPr>
      <w:r>
        <w:rPr>
          <w:sz w:val="20"/>
        </w:rPr>
        <w:t xml:space="preserve">внедрение новой модели работы центров здоровья;</w:t>
      </w:r>
    </w:p>
    <w:p>
      <w:pPr>
        <w:pStyle w:val="0"/>
        <w:spacing w:before="200" w:lineRule="auto"/>
        <w:ind w:firstLine="540"/>
        <w:jc w:val="both"/>
      </w:pPr>
      <w:r>
        <w:rPr>
          <w:sz w:val="20"/>
        </w:rPr>
        <w:t xml:space="preserve">внедрение обновленных программ укрепления общественного здоровья в муниципальных образованиях Тульской области;</w:t>
      </w:r>
    </w:p>
    <w:p>
      <w:pPr>
        <w:pStyle w:val="0"/>
        <w:spacing w:before="200" w:lineRule="auto"/>
        <w:ind w:firstLine="540"/>
        <w:jc w:val="both"/>
      </w:pPr>
      <w:r>
        <w:rPr>
          <w:sz w:val="20"/>
        </w:rPr>
        <w:t xml:space="preserve">разработка и внедрение корпоративных программ укрепления здоровья;</w:t>
      </w:r>
    </w:p>
    <w:p>
      <w:pPr>
        <w:pStyle w:val="0"/>
        <w:spacing w:before="200" w:lineRule="auto"/>
        <w:ind w:firstLine="540"/>
        <w:jc w:val="both"/>
      </w:pPr>
      <w:r>
        <w:rPr>
          <w:sz w:val="20"/>
        </w:rPr>
        <w:t xml:space="preserve">проведение информационно-коммуникационных кампаний по пропаганде здорового образа жизни;</w:t>
      </w:r>
    </w:p>
    <w:p>
      <w:pPr>
        <w:pStyle w:val="0"/>
        <w:spacing w:before="200" w:lineRule="auto"/>
        <w:ind w:firstLine="540"/>
        <w:jc w:val="both"/>
      </w:pPr>
      <w:r>
        <w:rPr>
          <w:sz w:val="20"/>
        </w:rPr>
        <w:t xml:space="preserve">организация работы по вовлечению граждан и некоммерческих организаций в мероприятия по укреплению общественного здоровья.</w:t>
      </w:r>
    </w:p>
    <w:p>
      <w:pPr>
        <w:pStyle w:val="0"/>
        <w:jc w:val="both"/>
      </w:pPr>
      <w:r>
        <w:rPr>
          <w:sz w:val="20"/>
        </w:rPr>
      </w:r>
    </w:p>
    <w:p>
      <w:pPr>
        <w:pStyle w:val="2"/>
        <w:outlineLvl w:val="1"/>
        <w:jc w:val="center"/>
      </w:pPr>
      <w:r>
        <w:rPr>
          <w:sz w:val="20"/>
        </w:rPr>
        <w:t xml:space="preserve">3. Выводы</w:t>
      </w:r>
    </w:p>
    <w:p>
      <w:pPr>
        <w:pStyle w:val="0"/>
        <w:jc w:val="both"/>
      </w:pPr>
      <w:r>
        <w:rPr>
          <w:sz w:val="20"/>
        </w:rPr>
      </w:r>
    </w:p>
    <w:p>
      <w:pPr>
        <w:pStyle w:val="0"/>
        <w:ind w:firstLine="540"/>
        <w:jc w:val="both"/>
      </w:pPr>
      <w:r>
        <w:rPr>
          <w:sz w:val="20"/>
        </w:rPr>
        <w:t xml:space="preserve">Среди граждан Тульской области отмечается высокий уровень распространенности факторов риска развития неинфекционных заболеваний, в том числе являющихся лидирующими в причинах смертности от сердечно-сосудистых и онкологических заболеваний, сахарного диабета, болезней органов дыхания. В Тульской области за последние 5 лет отмечается существенное снижение показателей общей смертности, детской смертности, что отражает совершенствование качества оказания медицинской помощи, совершенствование проведения профилактических мероприятий. В то же время, более высокий уровень смертности от болезней системы кровообращения и злокачественных новообразований по сравнению с уровнем по РФ требует принятия комплекса мер, направленных на ее дальнейшее снижение. В первую очередь путем проведения профилактических мероприятий, которые должны стать ключевыми в борьбе с сердечно-сосудистыми, онкологическими заболеваниями, хроническими обструктивными болезнями легких, сахарным диабетом II типа, прежде всего среди граждан трудоспособного возраста.</w:t>
      </w:r>
    </w:p>
    <w:p>
      <w:pPr>
        <w:pStyle w:val="0"/>
        <w:spacing w:before="200" w:lineRule="auto"/>
        <w:ind w:firstLine="540"/>
        <w:jc w:val="both"/>
      </w:pPr>
      <w:r>
        <w:rPr>
          <w:sz w:val="20"/>
        </w:rPr>
        <w:t xml:space="preserve">Проблемой является недостаточная информированность жителей области по вопросам здоровья. В связи с этим необходимы меры, повышающие приверженность населения к аспектам ведения здорового образа жизни, раннему выявлению факторов риска, а также ранней диагностике и лечению самих неинфекционных заболеваний. Активное информирование населения о факторах риска для здоровья и формирование мотивации к ведению здорового образа жизни должны осуществляться через все средства массовой информации (электронные, печатные) и социальные сети с учетом специфики групп населения, различающихся по возрасту, полу, образованию, социальному статусу. С целью повышения информированности жителей региона по вопросам здоровья необходимо усилить работу школ для пациентов с хроническими неинфекционными заболеваниями: "Школа для больных с артериальной гипертонией", "Школа для пациентов с хронической сердечной недостаточностью", "Школа для пациентов с ишемической болезнью сердца", "Школа для пациентов с метаболическим синдромом"; "Школа для пациентов с заболеваниями бронхолегочной системы", "Школа для пациентов сахарным диабетом".</w:t>
      </w:r>
    </w:p>
    <w:p>
      <w:pPr>
        <w:pStyle w:val="0"/>
        <w:spacing w:before="200" w:lineRule="auto"/>
        <w:ind w:firstLine="540"/>
        <w:jc w:val="both"/>
      </w:pPr>
      <w:r>
        <w:rPr>
          <w:sz w:val="20"/>
        </w:rPr>
        <w:t xml:space="preserve">Особое внимание необходимо уделять профилактике сердечно-сосудистых и онкологических заболеваний, которые ведут к сокращению жизни, потере работоспособности, снижению качества жизни.</w:t>
      </w:r>
    </w:p>
    <w:p>
      <w:pPr>
        <w:pStyle w:val="0"/>
        <w:spacing w:before="200" w:lineRule="auto"/>
        <w:ind w:firstLine="540"/>
        <w:jc w:val="both"/>
      </w:pPr>
      <w:r>
        <w:rPr>
          <w:sz w:val="20"/>
        </w:rPr>
        <w:t xml:space="preserve">С целью раннего выявления онкологической патологии необходимо проводить информационно-разъяснительную работу среди населения о необходимости прохождения ежегодного медицинского осмотра и обследования во время диспансеризации и профилактических медицинских осмотров, работу среди врачей и среднего медицинского персонала, направленную на повышение медицинского образования, в том числе и в плане онконастороженности. Необходимо развивать и активно использовать скрининговые методы обследования населения на онкомаркеры, использовать в диагностике низкодозовую компьютерную томографию, маммографию, уз-исследования, анализ кала на скрытую кровь.</w:t>
      </w:r>
    </w:p>
    <w:p>
      <w:pPr>
        <w:pStyle w:val="0"/>
        <w:spacing w:before="200" w:lineRule="auto"/>
        <w:ind w:firstLine="540"/>
        <w:jc w:val="both"/>
      </w:pPr>
      <w:r>
        <w:rPr>
          <w:sz w:val="20"/>
        </w:rPr>
        <w:t xml:space="preserve">Важнейшим механизмом профилактики сердечно-сосудистых заболеваний является мотивация граждан на ежегодное прохождение диспансеризации и профилактических осмотров, повышение доступности исследований сердечно-сосудистой системы (электрокардиограмма, мониторинг артериального давления). Необходимо повышать грамотность населения в плане сохранения своего здоровья, обучать методам самоконтроля.</w:t>
      </w:r>
    </w:p>
    <w:p>
      <w:pPr>
        <w:pStyle w:val="0"/>
        <w:spacing w:before="200" w:lineRule="auto"/>
        <w:ind w:firstLine="540"/>
        <w:jc w:val="both"/>
      </w:pPr>
      <w:r>
        <w:rPr>
          <w:sz w:val="20"/>
        </w:rPr>
        <w:t xml:space="preserve">Особое значение в настоящее время имеет формирование здорового образа жизни у детей, подростков, молодежи и студентов, что обусловлено большой распространенностью среди них курения, а также высокой частотой выявления нерационального питания, избыточной массы тела и ожирения, низкой физической активности. Здоровый образ жизни предполагает отказ от потребления табака и других психоактивных веществ, злоупотребления алкоголем, а также рациональное питание и наличие достаточного уровня физической активности, предотвращающих развитие ожирения.</w:t>
      </w:r>
    </w:p>
    <w:p>
      <w:pPr>
        <w:pStyle w:val="0"/>
        <w:spacing w:before="200" w:lineRule="auto"/>
        <w:ind w:firstLine="540"/>
        <w:jc w:val="both"/>
      </w:pPr>
      <w:r>
        <w:rPr>
          <w:sz w:val="20"/>
        </w:rPr>
        <w:t xml:space="preserve">Укрепление здоровья является задачей не только системы здравоохранения. Политические, экономические, социальные, культурные, экологические и поведенческие факторы влияют на здоровье человека и его укрепление, требуют скоординированных действий во всех отраслях жизнедеятельности человека и предполагают межведомственное многоуровневое взаимодействие с привлечением к реализации Региональной программы органов исполнительной власти Тульской области, работодателей, общественных организаций, участвующих в информировании населения о факторах риска неинфекционных заболеваний и зависимостей, создании системы мотивации к ведению здорового образа жизни и обеспечении для этого соответствующих условий, а также осуществления контроля за всеми этими процессами через проведение мониторинга.</w:t>
      </w:r>
    </w:p>
    <w:p>
      <w:pPr>
        <w:pStyle w:val="0"/>
        <w:spacing w:before="200" w:lineRule="auto"/>
        <w:ind w:firstLine="540"/>
        <w:jc w:val="both"/>
      </w:pPr>
      <w:r>
        <w:rPr>
          <w:sz w:val="20"/>
        </w:rPr>
        <w:t xml:space="preserve">Для достижения поставленных задач разработан комплекс мер по формированию мотивации граждан к здоровому образу жизни, включая здоровое питание и отказ от вредных привычек, ответственность работодателей за здоровье трудящихся. Реализация комплекса мероприятий позволит сформировать ответственность самих граждан за сохранение своего здоровья, повысить ответственность работодателей за здоровье трудящихся, снизить показатели смертности от основных хронических неинфекционных заболеваний и увеличить ожидаемую продолжительность жизни.</w:t>
      </w:r>
    </w:p>
    <w:p>
      <w:pPr>
        <w:pStyle w:val="0"/>
        <w:jc w:val="both"/>
      </w:pPr>
      <w:r>
        <w:rPr>
          <w:sz w:val="20"/>
        </w:rPr>
      </w:r>
    </w:p>
    <w:p>
      <w:pPr>
        <w:pStyle w:val="2"/>
        <w:outlineLvl w:val="1"/>
        <w:jc w:val="center"/>
      </w:pPr>
      <w:r>
        <w:rPr>
          <w:sz w:val="20"/>
        </w:rPr>
        <w:t xml:space="preserve">4. План мероприятий для достижения целевых показателей</w:t>
      </w:r>
    </w:p>
    <w:p>
      <w:pPr>
        <w:pStyle w:val="2"/>
        <w:jc w:val="center"/>
      </w:pPr>
      <w:r>
        <w:rPr>
          <w:sz w:val="20"/>
        </w:rPr>
        <w:t xml:space="preserve">Региональной программы</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4"/>
        <w:gridCol w:w="3175"/>
        <w:gridCol w:w="1304"/>
        <w:gridCol w:w="1304"/>
        <w:gridCol w:w="2835"/>
        <w:gridCol w:w="3742"/>
      </w:tblGrid>
      <w:tr>
        <w:tc>
          <w:tcPr>
            <w:gridSpan w:val="2"/>
            <w:tcW w:w="3879" w:type="dxa"/>
            <w:vMerge w:val="restart"/>
          </w:tcPr>
          <w:p>
            <w:pPr>
              <w:pStyle w:val="0"/>
              <w:jc w:val="center"/>
            </w:pPr>
            <w:r>
              <w:rPr>
                <w:sz w:val="20"/>
              </w:rPr>
              <w:t xml:space="preserve">Наименование мероприятия</w:t>
            </w:r>
          </w:p>
        </w:tc>
        <w:tc>
          <w:tcPr>
            <w:gridSpan w:val="2"/>
            <w:tcW w:w="2608" w:type="dxa"/>
          </w:tcPr>
          <w:p>
            <w:pPr>
              <w:pStyle w:val="0"/>
              <w:jc w:val="center"/>
            </w:pPr>
            <w:r>
              <w:rPr>
                <w:sz w:val="20"/>
              </w:rPr>
              <w:t xml:space="preserve">Сроки реализации</w:t>
            </w:r>
          </w:p>
        </w:tc>
        <w:tc>
          <w:tcPr>
            <w:tcW w:w="2835" w:type="dxa"/>
            <w:vMerge w:val="restart"/>
          </w:tcPr>
          <w:p>
            <w:pPr>
              <w:pStyle w:val="0"/>
              <w:jc w:val="center"/>
            </w:pPr>
            <w:r>
              <w:rPr>
                <w:sz w:val="20"/>
              </w:rPr>
              <w:t xml:space="preserve">Ответственные исполнители</w:t>
            </w:r>
          </w:p>
        </w:tc>
        <w:tc>
          <w:tcPr>
            <w:tcW w:w="3742" w:type="dxa"/>
            <w:vMerge w:val="restart"/>
          </w:tcPr>
          <w:p>
            <w:pPr>
              <w:pStyle w:val="0"/>
              <w:jc w:val="center"/>
            </w:pPr>
            <w:r>
              <w:rPr>
                <w:sz w:val="20"/>
              </w:rPr>
              <w:t xml:space="preserve">Вид документа и характеристика результата</w:t>
            </w:r>
          </w:p>
        </w:tc>
      </w:tr>
      <w:tr>
        <w:tc>
          <w:tcPr>
            <w:gridSpan w:val="2"/>
            <w:vMerge w:val="continue"/>
          </w:tcPr>
          <w:p/>
        </w:tc>
        <w:tc>
          <w:tcPr>
            <w:tcW w:w="1304" w:type="dxa"/>
          </w:tcPr>
          <w:p>
            <w:pPr>
              <w:pStyle w:val="0"/>
              <w:jc w:val="center"/>
            </w:pPr>
            <w:r>
              <w:rPr>
                <w:sz w:val="20"/>
              </w:rPr>
              <w:t xml:space="preserve">начало</w:t>
            </w:r>
          </w:p>
        </w:tc>
        <w:tc>
          <w:tcPr>
            <w:tcW w:w="1304" w:type="dxa"/>
          </w:tcPr>
          <w:p>
            <w:pPr>
              <w:pStyle w:val="0"/>
              <w:jc w:val="center"/>
            </w:pPr>
            <w:r>
              <w:rPr>
                <w:sz w:val="20"/>
              </w:rPr>
              <w:t xml:space="preserve">окончание</w:t>
            </w:r>
          </w:p>
        </w:tc>
        <w:tc>
          <w:tcPr>
            <w:vMerge w:val="continue"/>
          </w:tcPr>
          <w:p/>
        </w:tc>
        <w:tc>
          <w:tcPr>
            <w:vMerge w:val="continue"/>
          </w:tcPr>
          <w:p/>
        </w:tc>
      </w:tr>
      <w:tr>
        <w:tc>
          <w:tcPr>
            <w:gridSpan w:val="2"/>
            <w:tcW w:w="3879" w:type="dxa"/>
          </w:tcPr>
          <w:p>
            <w:pPr>
              <w:pStyle w:val="0"/>
              <w:jc w:val="center"/>
            </w:pPr>
            <w:r>
              <w:rPr>
                <w:sz w:val="20"/>
              </w:rPr>
              <w:t xml:space="preserve">1</w:t>
            </w:r>
          </w:p>
        </w:tc>
        <w:tc>
          <w:tcPr>
            <w:tcW w:w="1304" w:type="dxa"/>
          </w:tcPr>
          <w:p>
            <w:pPr>
              <w:pStyle w:val="0"/>
              <w:jc w:val="center"/>
            </w:pPr>
            <w:r>
              <w:rPr>
                <w:sz w:val="20"/>
              </w:rPr>
              <w:t xml:space="preserve">2</w:t>
            </w:r>
          </w:p>
        </w:tc>
        <w:tc>
          <w:tcPr>
            <w:tcW w:w="1304" w:type="dxa"/>
          </w:tcPr>
          <w:p>
            <w:pPr>
              <w:pStyle w:val="0"/>
              <w:jc w:val="center"/>
            </w:pPr>
            <w:r>
              <w:rPr>
                <w:sz w:val="20"/>
              </w:rPr>
              <w:t xml:space="preserve">3</w:t>
            </w:r>
          </w:p>
        </w:tc>
        <w:tc>
          <w:tcPr>
            <w:tcW w:w="2835" w:type="dxa"/>
          </w:tcPr>
          <w:p>
            <w:pPr>
              <w:pStyle w:val="0"/>
              <w:jc w:val="center"/>
            </w:pPr>
            <w:r>
              <w:rPr>
                <w:sz w:val="20"/>
              </w:rPr>
              <w:t xml:space="preserve">4</w:t>
            </w:r>
          </w:p>
        </w:tc>
        <w:tc>
          <w:tcPr>
            <w:tcW w:w="3742" w:type="dxa"/>
          </w:tcPr>
          <w:p>
            <w:pPr>
              <w:pStyle w:val="0"/>
              <w:jc w:val="center"/>
            </w:pPr>
            <w:r>
              <w:rPr>
                <w:sz w:val="20"/>
              </w:rPr>
              <w:t xml:space="preserve">5</w:t>
            </w:r>
          </w:p>
        </w:tc>
      </w:tr>
      <w:tr>
        <w:tc>
          <w:tcPr>
            <w:gridSpan w:val="6"/>
            <w:tcW w:w="13064" w:type="dxa"/>
          </w:tcPr>
          <w:p>
            <w:pPr>
              <w:pStyle w:val="0"/>
              <w:outlineLvl w:val="2"/>
              <w:jc w:val="center"/>
            </w:pPr>
            <w:r>
              <w:rPr>
                <w:sz w:val="20"/>
              </w:rPr>
              <w:t xml:space="preserve">1. Внедрение направлений региональной программы в Тульской области</w:t>
            </w:r>
          </w:p>
        </w:tc>
      </w:tr>
      <w:tr>
        <w:tc>
          <w:tcPr>
            <w:tcW w:w="704" w:type="dxa"/>
          </w:tcPr>
          <w:p>
            <w:pPr>
              <w:pStyle w:val="0"/>
              <w:jc w:val="center"/>
            </w:pPr>
            <w:r>
              <w:rPr>
                <w:sz w:val="20"/>
              </w:rPr>
              <w:t xml:space="preserve">1.1</w:t>
            </w:r>
          </w:p>
        </w:tc>
        <w:tc>
          <w:tcPr>
            <w:tcW w:w="3175" w:type="dxa"/>
          </w:tcPr>
          <w:p>
            <w:pPr>
              <w:pStyle w:val="0"/>
              <w:jc w:val="center"/>
            </w:pPr>
            <w:r>
              <w:rPr>
                <w:sz w:val="20"/>
              </w:rPr>
              <w:t xml:space="preserve">Создание Межведомственного координационного совета по укреплению общественного здоровья в Тульской области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31.12.2026</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Распоряжение Правительства Тульской области.</w:t>
            </w:r>
          </w:p>
          <w:p>
            <w:pPr>
              <w:pStyle w:val="0"/>
              <w:jc w:val="center"/>
            </w:pPr>
            <w:r>
              <w:rPr>
                <w:sz w:val="20"/>
              </w:rPr>
              <w:t xml:space="preserve">Создание системы укрепления общественного здоровья, налаживание межведомственного взаимодействия, формирование мотивации граждан к сохранению собственного здоровья</w:t>
            </w:r>
          </w:p>
        </w:tc>
      </w:tr>
      <w:tr>
        <w:tc>
          <w:tcPr>
            <w:tcW w:w="704" w:type="dxa"/>
          </w:tcPr>
          <w:p>
            <w:pPr>
              <w:pStyle w:val="0"/>
              <w:jc w:val="center"/>
            </w:pPr>
            <w:r>
              <w:rPr>
                <w:sz w:val="20"/>
              </w:rPr>
              <w:t xml:space="preserve">1.2</w:t>
            </w:r>
          </w:p>
        </w:tc>
        <w:tc>
          <w:tcPr>
            <w:tcW w:w="3175" w:type="dxa"/>
          </w:tcPr>
          <w:p>
            <w:pPr>
              <w:pStyle w:val="0"/>
              <w:jc w:val="center"/>
            </w:pPr>
            <w:r>
              <w:rPr>
                <w:sz w:val="20"/>
              </w:rPr>
              <w:t xml:space="preserve">Ежегодная актуализация региональной программы Тульской области "Укрепление здоровья и формирование здоровьесберегающей среды" после проведения оценки эффективности ее реализации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Постановление Правительства Тульской области</w:t>
            </w:r>
          </w:p>
        </w:tc>
      </w:tr>
      <w:tr>
        <w:tc>
          <w:tcPr>
            <w:tcW w:w="704" w:type="dxa"/>
          </w:tcPr>
          <w:p>
            <w:pPr>
              <w:pStyle w:val="0"/>
              <w:jc w:val="center"/>
            </w:pPr>
            <w:r>
              <w:rPr>
                <w:sz w:val="20"/>
              </w:rPr>
              <w:t xml:space="preserve">1.3</w:t>
            </w:r>
          </w:p>
        </w:tc>
        <w:tc>
          <w:tcPr>
            <w:tcW w:w="3175" w:type="dxa"/>
          </w:tcPr>
          <w:p>
            <w:pPr>
              <w:pStyle w:val="0"/>
              <w:jc w:val="center"/>
            </w:pPr>
            <w:r>
              <w:rPr>
                <w:sz w:val="20"/>
              </w:rPr>
              <w:t xml:space="preserve">Внедрение корпоративных программ по укреплению здоровья в каждом муниципальном образовании Тульской области</w:t>
            </w:r>
          </w:p>
        </w:tc>
        <w:tc>
          <w:tcPr>
            <w:tcW w:w="1304" w:type="dxa"/>
          </w:tcPr>
          <w:p>
            <w:pPr>
              <w:pStyle w:val="0"/>
              <w:jc w:val="center"/>
            </w:pPr>
            <w:r>
              <w:rPr>
                <w:sz w:val="20"/>
              </w:rPr>
              <w:t xml:space="preserve">23.12.2026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Снижение преждевременной смертности от неинфекционных заболеваний, формирование ЗОЖ у населения</w:t>
            </w:r>
          </w:p>
        </w:tc>
      </w:tr>
      <w:tr>
        <w:tc>
          <w:tcPr>
            <w:tcW w:w="704" w:type="dxa"/>
          </w:tcPr>
          <w:p>
            <w:pPr>
              <w:pStyle w:val="0"/>
              <w:jc w:val="center"/>
            </w:pPr>
            <w:r>
              <w:rPr>
                <w:sz w:val="20"/>
              </w:rPr>
              <w:t xml:space="preserve">1.4</w:t>
            </w:r>
          </w:p>
        </w:tc>
        <w:tc>
          <w:tcPr>
            <w:tcW w:w="3175" w:type="dxa"/>
          </w:tcPr>
          <w:p>
            <w:pPr>
              <w:pStyle w:val="0"/>
              <w:jc w:val="center"/>
            </w:pPr>
            <w:r>
              <w:rPr>
                <w:sz w:val="20"/>
              </w:rPr>
              <w:t xml:space="preserve">Проведение информационно-разъяснительной работы с работодателями в целях внедрения корпоративных программ по укреплению здоровья работающих</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Увеличение количества предприятий, организаций, внедряющих корпоративные программы укрепления здоровья на рабочем месте</w:t>
            </w:r>
          </w:p>
        </w:tc>
      </w:tr>
      <w:tr>
        <w:tc>
          <w:tcPr>
            <w:tcW w:w="704" w:type="dxa"/>
          </w:tcPr>
          <w:p>
            <w:pPr>
              <w:pStyle w:val="0"/>
              <w:jc w:val="center"/>
            </w:pPr>
            <w:r>
              <w:rPr>
                <w:sz w:val="20"/>
              </w:rPr>
              <w:t xml:space="preserve">1.5</w:t>
            </w:r>
          </w:p>
        </w:tc>
        <w:tc>
          <w:tcPr>
            <w:tcW w:w="3175" w:type="dxa"/>
          </w:tcPr>
          <w:p>
            <w:pPr>
              <w:pStyle w:val="0"/>
              <w:jc w:val="center"/>
            </w:pPr>
            <w:r>
              <w:rPr>
                <w:sz w:val="20"/>
              </w:rPr>
              <w:t xml:space="preserve">Разработка и внедрение корпоративных программ укрепления здоровья на рабочем месте</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Соглашение между министерством здравоохранения Тульской области, предприятиями и организациями Тульской области, не менее одного соглашения в год.</w:t>
            </w:r>
          </w:p>
          <w:p>
            <w:pPr>
              <w:pStyle w:val="0"/>
              <w:jc w:val="center"/>
            </w:pPr>
            <w:r>
              <w:rPr>
                <w:sz w:val="20"/>
              </w:rPr>
              <w:t xml:space="preserve">Формирование мотивации работодателей и работников к сохранению и укреплению здоровья населения Тульской области</w:t>
            </w:r>
          </w:p>
        </w:tc>
      </w:tr>
      <w:tr>
        <w:tc>
          <w:tcPr>
            <w:tcW w:w="704" w:type="dxa"/>
          </w:tcPr>
          <w:p>
            <w:pPr>
              <w:pStyle w:val="0"/>
              <w:jc w:val="center"/>
            </w:pPr>
            <w:r>
              <w:rPr>
                <w:sz w:val="20"/>
              </w:rPr>
              <w:t xml:space="preserve">1.6</w:t>
            </w:r>
          </w:p>
        </w:tc>
        <w:tc>
          <w:tcPr>
            <w:tcW w:w="3175" w:type="dxa"/>
          </w:tcPr>
          <w:p>
            <w:pPr>
              <w:pStyle w:val="0"/>
              <w:jc w:val="center"/>
            </w:pPr>
            <w:r>
              <w:rPr>
                <w:sz w:val="20"/>
              </w:rPr>
              <w:t xml:space="preserve">Организация информационного пространства в социальных сетях, ориентированного на профилактику хронических неинфекционных заболеваний и формирование здорового образа жизни (размещение информационных материалов, новостных мероприятий, видеороликов)</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Увеличение количества граждан, информированных по вопросам ведения здорового образа жизни, профилактике неинфекционных заболеваний</w:t>
            </w:r>
          </w:p>
        </w:tc>
      </w:tr>
      <w:tr>
        <w:tc>
          <w:tcPr>
            <w:tcW w:w="704" w:type="dxa"/>
          </w:tcPr>
          <w:p>
            <w:pPr>
              <w:pStyle w:val="0"/>
              <w:jc w:val="center"/>
            </w:pPr>
            <w:r>
              <w:rPr>
                <w:sz w:val="20"/>
              </w:rPr>
              <w:t xml:space="preserve">1.7</w:t>
            </w:r>
          </w:p>
        </w:tc>
        <w:tc>
          <w:tcPr>
            <w:tcW w:w="3175" w:type="dxa"/>
          </w:tcPr>
          <w:p>
            <w:pPr>
              <w:pStyle w:val="0"/>
              <w:jc w:val="center"/>
            </w:pPr>
            <w:r>
              <w:rPr>
                <w:sz w:val="20"/>
              </w:rPr>
              <w:t xml:space="preserve">Реализация регионального плана с участием волонтерских движений и социально ориентированных некоммерческих организаций по проведению профилактических мероприятий, направленных на формирование приверженности населения к здоровому образу жизни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Повышение информированности населения и мотивации к ведению здорового образа жизни</w:t>
            </w:r>
          </w:p>
        </w:tc>
      </w:tr>
      <w:tr>
        <w:tc>
          <w:tcPr>
            <w:tcW w:w="704" w:type="dxa"/>
          </w:tcPr>
          <w:p>
            <w:pPr>
              <w:pStyle w:val="0"/>
              <w:jc w:val="center"/>
            </w:pPr>
            <w:r>
              <w:rPr>
                <w:sz w:val="20"/>
              </w:rPr>
              <w:t xml:space="preserve">1.8</w:t>
            </w:r>
          </w:p>
        </w:tc>
        <w:tc>
          <w:tcPr>
            <w:tcW w:w="3175" w:type="dxa"/>
          </w:tcPr>
          <w:p>
            <w:pPr>
              <w:pStyle w:val="0"/>
              <w:jc w:val="center"/>
            </w:pPr>
            <w:r>
              <w:rPr>
                <w:sz w:val="20"/>
              </w:rPr>
              <w:t xml:space="preserve">Создание условий для ведения населением Тульской области здорового образа жизни - создание здоровьесберегающей среды</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Увеличение количества граждан Тульской области, ведущих здоровый образ жизни</w:t>
            </w:r>
          </w:p>
        </w:tc>
      </w:tr>
      <w:tr>
        <w:tc>
          <w:tcPr>
            <w:gridSpan w:val="6"/>
            <w:tcW w:w="13064" w:type="dxa"/>
          </w:tcPr>
          <w:p>
            <w:pPr>
              <w:pStyle w:val="0"/>
              <w:outlineLvl w:val="2"/>
              <w:jc w:val="center"/>
            </w:pPr>
            <w:r>
              <w:rPr>
                <w:sz w:val="20"/>
              </w:rPr>
              <w:t xml:space="preserve">2. Проведение мероприятий по ограничению потребления табака, немедицинского потребления наркотических средств и психотропных веществ и алкоголя</w:t>
            </w:r>
          </w:p>
        </w:tc>
      </w:tr>
      <w:tr>
        <w:tc>
          <w:tcPr>
            <w:tcW w:w="704" w:type="dxa"/>
          </w:tcPr>
          <w:p>
            <w:pPr>
              <w:pStyle w:val="0"/>
              <w:jc w:val="center"/>
            </w:pPr>
            <w:r>
              <w:rPr>
                <w:sz w:val="20"/>
              </w:rPr>
              <w:t xml:space="preserve">2.1</w:t>
            </w:r>
          </w:p>
        </w:tc>
        <w:tc>
          <w:tcPr>
            <w:tcW w:w="3175" w:type="dxa"/>
          </w:tcPr>
          <w:p>
            <w:pPr>
              <w:pStyle w:val="0"/>
              <w:jc w:val="center"/>
            </w:pPr>
            <w:r>
              <w:rPr>
                <w:sz w:val="20"/>
              </w:rPr>
              <w:t xml:space="preserve">Размещение в средствах массовой информации (далее - СМИ) информационных материалов, социальной рекламы о вреде потребления табака, немедицинского потребления наркотических средств, психотропных веществ, алкоголя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министерство массовых коммуникаций Тульской области</w:t>
            </w:r>
          </w:p>
        </w:tc>
        <w:tc>
          <w:tcPr>
            <w:tcW w:w="3742" w:type="dxa"/>
          </w:tcPr>
          <w:p>
            <w:pPr>
              <w:pStyle w:val="0"/>
              <w:jc w:val="center"/>
            </w:pPr>
            <w:r>
              <w:rPr>
                <w:sz w:val="20"/>
              </w:rPr>
              <w:t xml:space="preserve">Увеличение количества граждан, проинформированных о вреде курения, мотивация к отказу от потребления табака, немедицинского потребления наркотических средств и психотропных веществ, о злоупотреблении алкоголем</w:t>
            </w:r>
          </w:p>
        </w:tc>
      </w:tr>
      <w:tr>
        <w:tc>
          <w:tcPr>
            <w:tcW w:w="704" w:type="dxa"/>
          </w:tcPr>
          <w:p>
            <w:pPr>
              <w:pStyle w:val="0"/>
              <w:jc w:val="center"/>
            </w:pPr>
            <w:r>
              <w:rPr>
                <w:sz w:val="20"/>
              </w:rPr>
              <w:t xml:space="preserve">2.2</w:t>
            </w:r>
          </w:p>
        </w:tc>
        <w:tc>
          <w:tcPr>
            <w:tcW w:w="3175" w:type="dxa"/>
          </w:tcPr>
          <w:p>
            <w:pPr>
              <w:pStyle w:val="0"/>
              <w:jc w:val="center"/>
            </w:pPr>
            <w:r>
              <w:rPr>
                <w:sz w:val="20"/>
              </w:rPr>
              <w:t xml:space="preserve">Проведение информационных кампаний, направленных на формирование здорового образа жизни, на профилактику и прекращение потребления табака, немедицинского потребления наркотических средств и психотропных веществ и алкоголя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Увеличение количества граждан, проинформированных о вреде курения, мотивация к отказу от потребления табака, немедицинского потребления наркотических средств и психотропных веществ, о злоупотреблении алкоголем</w:t>
            </w:r>
          </w:p>
        </w:tc>
      </w:tr>
      <w:tr>
        <w:tc>
          <w:tcPr>
            <w:tcW w:w="704" w:type="dxa"/>
          </w:tcPr>
          <w:p>
            <w:pPr>
              <w:pStyle w:val="0"/>
              <w:jc w:val="center"/>
            </w:pPr>
            <w:r>
              <w:rPr>
                <w:sz w:val="20"/>
              </w:rPr>
              <w:t xml:space="preserve">2.3</w:t>
            </w:r>
          </w:p>
        </w:tc>
        <w:tc>
          <w:tcPr>
            <w:tcW w:w="3175" w:type="dxa"/>
          </w:tcPr>
          <w:p>
            <w:pPr>
              <w:pStyle w:val="0"/>
              <w:jc w:val="center"/>
            </w:pPr>
            <w:r>
              <w:rPr>
                <w:sz w:val="20"/>
              </w:rPr>
              <w:t xml:space="preserve">Проведение социологического опроса и оценки информированности населения о распространенности зависимого поведения, информированности о вреде потребления табака, немедицинского потребления наркотических средств и психотропных веществ, алкоголя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Получение и анализ данных по результатам социологического опроса с целью коррекции профилактической работы</w:t>
            </w:r>
          </w:p>
        </w:tc>
      </w:tr>
      <w:tr>
        <w:tc>
          <w:tcPr>
            <w:tcW w:w="704" w:type="dxa"/>
          </w:tcPr>
          <w:p>
            <w:pPr>
              <w:pStyle w:val="0"/>
              <w:jc w:val="center"/>
            </w:pPr>
            <w:r>
              <w:rPr>
                <w:sz w:val="20"/>
              </w:rPr>
              <w:t xml:space="preserve">2.4</w:t>
            </w:r>
          </w:p>
        </w:tc>
        <w:tc>
          <w:tcPr>
            <w:tcW w:w="3175" w:type="dxa"/>
          </w:tcPr>
          <w:p>
            <w:pPr>
              <w:pStyle w:val="0"/>
              <w:jc w:val="center"/>
            </w:pPr>
            <w:r>
              <w:rPr>
                <w:sz w:val="20"/>
              </w:rPr>
              <w:t xml:space="preserve">Организация и оказание специализированной медицинской помощи в преодолении табачной, алкогольной и наркотической зависимости на базе ГУЗ "Тульский областной наркологический диспансер N 1"</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Увеличение количества граждан, имеющих ремиссию при наличии зависимого поведения</w:t>
            </w:r>
          </w:p>
        </w:tc>
      </w:tr>
      <w:tr>
        <w:tc>
          <w:tcPr>
            <w:tcW w:w="704" w:type="dxa"/>
          </w:tcPr>
          <w:p>
            <w:pPr>
              <w:pStyle w:val="0"/>
              <w:jc w:val="center"/>
            </w:pPr>
            <w:r>
              <w:rPr>
                <w:sz w:val="20"/>
              </w:rPr>
              <w:t xml:space="preserve">2.5</w:t>
            </w:r>
          </w:p>
        </w:tc>
        <w:tc>
          <w:tcPr>
            <w:tcW w:w="3175" w:type="dxa"/>
          </w:tcPr>
          <w:p>
            <w:pPr>
              <w:pStyle w:val="0"/>
              <w:jc w:val="center"/>
            </w:pPr>
            <w:r>
              <w:rPr>
                <w:sz w:val="20"/>
              </w:rPr>
              <w:t xml:space="preserve">Организация работы "горячей линии" телефонов, в том числе по вопросам табакокурения, профилактики алкоголизма, наркомании и токсикомании, профилактики суицидов</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Повышение информированности граждан по вопросам зависимого поведения, профилактика суицидов</w:t>
            </w:r>
          </w:p>
        </w:tc>
      </w:tr>
      <w:tr>
        <w:tc>
          <w:tcPr>
            <w:tcW w:w="704" w:type="dxa"/>
          </w:tcPr>
          <w:p>
            <w:pPr>
              <w:pStyle w:val="0"/>
              <w:jc w:val="center"/>
            </w:pPr>
            <w:r>
              <w:rPr>
                <w:sz w:val="20"/>
              </w:rPr>
              <w:t xml:space="preserve">2.6.</w:t>
            </w:r>
          </w:p>
        </w:tc>
        <w:tc>
          <w:tcPr>
            <w:tcW w:w="3175" w:type="dxa"/>
          </w:tcPr>
          <w:p>
            <w:pPr>
              <w:pStyle w:val="0"/>
              <w:jc w:val="center"/>
            </w:pPr>
            <w:r>
              <w:rPr>
                <w:sz w:val="20"/>
              </w:rPr>
              <w:t xml:space="preserve">Организация и проведение семинаров для медицинских работников, для работников учреждений образования, культуры, молодежных организаций, учреждений социальной защиты и правоохранительных органов по вопросам формирования ЗОЖ, профилактики алкоголизации и наркотизации населения, табакокурения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Повышение профессиональной компетенции социальных партнеров по вопросам формирования ЗОЖ, профилактики зависимого поведения</w:t>
            </w:r>
          </w:p>
        </w:tc>
      </w:tr>
      <w:tr>
        <w:tc>
          <w:tcPr>
            <w:tcW w:w="704" w:type="dxa"/>
          </w:tcPr>
          <w:p>
            <w:pPr>
              <w:pStyle w:val="0"/>
              <w:jc w:val="center"/>
            </w:pPr>
            <w:r>
              <w:rPr>
                <w:sz w:val="20"/>
              </w:rPr>
              <w:t xml:space="preserve">2.7</w:t>
            </w:r>
          </w:p>
        </w:tc>
        <w:tc>
          <w:tcPr>
            <w:tcW w:w="3175" w:type="dxa"/>
          </w:tcPr>
          <w:p>
            <w:pPr>
              <w:pStyle w:val="0"/>
              <w:jc w:val="center"/>
            </w:pPr>
            <w:r>
              <w:rPr>
                <w:sz w:val="20"/>
              </w:rPr>
              <w:t xml:space="preserve">Включение в состав мобильных медицинских бригад, выезжающих на предприятия врача психиатра-нарколога</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Выявление распространенности факторов риска злоупотреблением алкоголем</w:t>
            </w:r>
          </w:p>
        </w:tc>
      </w:tr>
      <w:tr>
        <w:tc>
          <w:tcPr>
            <w:tcW w:w="704" w:type="dxa"/>
          </w:tcPr>
          <w:p>
            <w:pPr>
              <w:pStyle w:val="0"/>
              <w:jc w:val="center"/>
            </w:pPr>
            <w:r>
              <w:rPr>
                <w:sz w:val="20"/>
              </w:rPr>
              <w:t xml:space="preserve">2.8</w:t>
            </w:r>
          </w:p>
        </w:tc>
        <w:tc>
          <w:tcPr>
            <w:tcW w:w="3175" w:type="dxa"/>
          </w:tcPr>
          <w:p>
            <w:pPr>
              <w:pStyle w:val="0"/>
              <w:jc w:val="center"/>
            </w:pPr>
            <w:r>
              <w:rPr>
                <w:sz w:val="20"/>
              </w:rPr>
              <w:t xml:space="preserve">Проведение информационных кампаний, направленных на формирование здорового образа жизни, на профилактику и прекращение потребления алкоголя врачами психиатрами-наркологами во время работы мобильных медицинских бригад</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Повышение информированности граждан о вреде злоупотребления алкоголя на развитие хронических инфекционный заболеваний</w:t>
            </w:r>
          </w:p>
        </w:tc>
      </w:tr>
      <w:tr>
        <w:tc>
          <w:tcPr>
            <w:gridSpan w:val="6"/>
            <w:tcW w:w="13064" w:type="dxa"/>
          </w:tcPr>
          <w:p>
            <w:pPr>
              <w:pStyle w:val="0"/>
              <w:outlineLvl w:val="2"/>
              <w:jc w:val="center"/>
            </w:pPr>
            <w:r>
              <w:rPr>
                <w:sz w:val="20"/>
              </w:rPr>
              <w:t xml:space="preserve">3. Формирование культуры здорового питания</w:t>
            </w:r>
          </w:p>
        </w:tc>
      </w:tr>
      <w:tr>
        <w:tc>
          <w:tcPr>
            <w:tcW w:w="704" w:type="dxa"/>
          </w:tcPr>
          <w:p>
            <w:pPr>
              <w:pStyle w:val="0"/>
              <w:jc w:val="center"/>
            </w:pPr>
            <w:r>
              <w:rPr>
                <w:sz w:val="20"/>
              </w:rPr>
              <w:t xml:space="preserve">3.1</w:t>
            </w:r>
          </w:p>
        </w:tc>
        <w:tc>
          <w:tcPr>
            <w:tcW w:w="3175" w:type="dxa"/>
          </w:tcPr>
          <w:p>
            <w:pPr>
              <w:pStyle w:val="0"/>
              <w:jc w:val="center"/>
            </w:pPr>
            <w:r>
              <w:rPr>
                <w:sz w:val="20"/>
              </w:rPr>
              <w:t xml:space="preserve">Повышение информированности населения о поведенческих и алиментарно-зависимых факторах риска и доступности продуктов здорового и диетического питания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Управление Федеральной службы по надзору в сфере защиты прав потребителей и благополучия человека по Тульской области (по согласованию)</w:t>
            </w:r>
          </w:p>
        </w:tc>
        <w:tc>
          <w:tcPr>
            <w:tcW w:w="3742" w:type="dxa"/>
          </w:tcPr>
          <w:p>
            <w:pPr>
              <w:pStyle w:val="0"/>
              <w:jc w:val="center"/>
            </w:pPr>
            <w:r>
              <w:rPr>
                <w:sz w:val="20"/>
              </w:rPr>
              <w:t xml:space="preserve">Увеличение количества граждан, информированных о значении рационального питания в профилактике алиментарно зависимых заболеваний</w:t>
            </w:r>
          </w:p>
        </w:tc>
      </w:tr>
      <w:tr>
        <w:tc>
          <w:tcPr>
            <w:tcW w:w="704" w:type="dxa"/>
          </w:tcPr>
          <w:p>
            <w:pPr>
              <w:pStyle w:val="0"/>
              <w:jc w:val="center"/>
            </w:pPr>
            <w:r>
              <w:rPr>
                <w:sz w:val="20"/>
              </w:rPr>
              <w:t xml:space="preserve">3.2</w:t>
            </w:r>
          </w:p>
        </w:tc>
        <w:tc>
          <w:tcPr>
            <w:tcW w:w="3175" w:type="dxa"/>
          </w:tcPr>
          <w:p>
            <w:pPr>
              <w:pStyle w:val="0"/>
              <w:jc w:val="center"/>
            </w:pPr>
            <w:r>
              <w:rPr>
                <w:sz w:val="20"/>
              </w:rPr>
              <w:t xml:space="preserve">Разработка и тиражирование печатных материалов для населения (буклеты, брошюры, памятки) по различным аспектам здорового питания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Управление Федеральной службы по надзору в сфере защиты прав потребителей и благополучия человека по Тульской области (по согласованию)</w:t>
            </w:r>
          </w:p>
        </w:tc>
        <w:tc>
          <w:tcPr>
            <w:tcW w:w="3742" w:type="dxa"/>
          </w:tcPr>
          <w:p>
            <w:pPr>
              <w:pStyle w:val="0"/>
              <w:jc w:val="center"/>
            </w:pPr>
            <w:r>
              <w:rPr>
                <w:sz w:val="20"/>
              </w:rPr>
              <w:t xml:space="preserve">Увеличение количества граждан, информированных о значении рационального питания в профилактике алиментарно зависимых заболеваний</w:t>
            </w:r>
          </w:p>
        </w:tc>
      </w:tr>
      <w:tr>
        <w:tc>
          <w:tcPr>
            <w:tcW w:w="704" w:type="dxa"/>
          </w:tcPr>
          <w:p>
            <w:pPr>
              <w:pStyle w:val="0"/>
              <w:jc w:val="center"/>
            </w:pPr>
            <w:r>
              <w:rPr>
                <w:sz w:val="20"/>
              </w:rPr>
              <w:t xml:space="preserve">3.3</w:t>
            </w:r>
          </w:p>
        </w:tc>
        <w:tc>
          <w:tcPr>
            <w:tcW w:w="3175" w:type="dxa"/>
          </w:tcPr>
          <w:p>
            <w:pPr>
              <w:pStyle w:val="0"/>
              <w:jc w:val="center"/>
            </w:pPr>
            <w:r>
              <w:rPr>
                <w:sz w:val="20"/>
              </w:rPr>
              <w:t xml:space="preserve">Организация трансляции видеороликов по здоровому питанию на информационных панелях промышленных предприятий различной формы собственности и в подведомственных учреждениях органов исполнительной власти Тульской области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Увеличение количества граждан, информированных о необходимости ведения здорового образа жизни, своевременной профилактике заболеваний</w:t>
            </w:r>
          </w:p>
        </w:tc>
      </w:tr>
      <w:tr>
        <w:tc>
          <w:tcPr>
            <w:tcW w:w="704" w:type="dxa"/>
          </w:tcPr>
          <w:p>
            <w:pPr>
              <w:pStyle w:val="0"/>
              <w:jc w:val="center"/>
            </w:pPr>
            <w:r>
              <w:rPr>
                <w:sz w:val="20"/>
              </w:rPr>
              <w:t xml:space="preserve">3.4</w:t>
            </w:r>
          </w:p>
        </w:tc>
        <w:tc>
          <w:tcPr>
            <w:tcW w:w="3175" w:type="dxa"/>
          </w:tcPr>
          <w:p>
            <w:pPr>
              <w:pStyle w:val="0"/>
              <w:jc w:val="center"/>
            </w:pPr>
            <w:r>
              <w:rPr>
                <w:sz w:val="20"/>
              </w:rPr>
              <w:t xml:space="preserve">Ежемесячные публикации в газетах, информация на сайтах государственных учреждений здравоохранения Тульской области, ежегодные выступления на телевидении и радио, направленные на формирование культуры здорового питания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главные внештатные специалисты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Ежегодно опубликовано не менее 100 статей в печатных СМИ, не менее 5 выступлений на телевидении и радио, направленных на формирование культуры здорового питания</w:t>
            </w:r>
          </w:p>
        </w:tc>
      </w:tr>
      <w:tr>
        <w:tc>
          <w:tcPr>
            <w:tcW w:w="704" w:type="dxa"/>
          </w:tcPr>
          <w:p>
            <w:pPr>
              <w:pStyle w:val="0"/>
              <w:jc w:val="center"/>
            </w:pPr>
            <w:r>
              <w:rPr>
                <w:sz w:val="20"/>
              </w:rPr>
              <w:t xml:space="preserve">3.5</w:t>
            </w:r>
          </w:p>
        </w:tc>
        <w:tc>
          <w:tcPr>
            <w:tcW w:w="3175" w:type="dxa"/>
          </w:tcPr>
          <w:p>
            <w:pPr>
              <w:pStyle w:val="0"/>
              <w:jc w:val="center"/>
            </w:pPr>
            <w:r>
              <w:rPr>
                <w:sz w:val="20"/>
              </w:rPr>
              <w:t xml:space="preserve">Ежемесячные публикации в газетах, информация на сайтах государственных учреждений здравоохранения Тульской области, ежегодные выступления на телевидении и радио, направленные на снижение доли лиц, имеющих повышенный индекс массы тела</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главные внештатные специалисты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Ежегодно опубликовано не менее 100 статей в печатных СМИ, не менее 5 выступлений на телевидении и радио, направленных на снижение доли лиц, имеющих повышенный индекс массы тела</w:t>
            </w:r>
          </w:p>
        </w:tc>
      </w:tr>
      <w:tr>
        <w:tc>
          <w:tcPr>
            <w:gridSpan w:val="6"/>
            <w:tcW w:w="13064" w:type="dxa"/>
          </w:tcPr>
          <w:p>
            <w:pPr>
              <w:pStyle w:val="0"/>
              <w:outlineLvl w:val="2"/>
              <w:jc w:val="center"/>
            </w:pPr>
            <w:r>
              <w:rPr>
                <w:sz w:val="20"/>
              </w:rPr>
              <w:t xml:space="preserve">4. Информирование населения Тульской области о факторах риска и формирование приверженности к ведению здорового образа жизни</w:t>
            </w:r>
          </w:p>
        </w:tc>
      </w:tr>
      <w:tr>
        <w:tc>
          <w:tcPr>
            <w:tcW w:w="704" w:type="dxa"/>
          </w:tcPr>
          <w:p>
            <w:pPr>
              <w:pStyle w:val="0"/>
              <w:jc w:val="center"/>
            </w:pPr>
            <w:r>
              <w:rPr>
                <w:sz w:val="20"/>
              </w:rPr>
              <w:t xml:space="preserve">4.1</w:t>
            </w:r>
          </w:p>
        </w:tc>
        <w:tc>
          <w:tcPr>
            <w:tcW w:w="3175" w:type="dxa"/>
          </w:tcPr>
          <w:p>
            <w:pPr>
              <w:pStyle w:val="0"/>
              <w:jc w:val="center"/>
            </w:pPr>
            <w:r>
              <w:rPr>
                <w:sz w:val="20"/>
              </w:rPr>
              <w:t xml:space="preserve">Ежемесячные публикации в газетах, информация на сайте учреждения, ежегодные выступления на телевидении и радио) с целью информирования населения о проводимых мероприятиях, факторах риска, профилактике злокачественных новообразований и формирования здорового образа жизни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 главный внештатный специалист онколог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Повышение осведомленности населения о факторах риска развития хронических неинфекционных заболеваний.</w:t>
            </w:r>
          </w:p>
          <w:p>
            <w:pPr>
              <w:pStyle w:val="0"/>
              <w:jc w:val="center"/>
            </w:pPr>
            <w:r>
              <w:rPr>
                <w:sz w:val="20"/>
              </w:rPr>
              <w:t xml:space="preserve">Создание среды, способствующей ведению гражданами здорового образа жизни</w:t>
            </w:r>
          </w:p>
        </w:tc>
      </w:tr>
      <w:tr>
        <w:tc>
          <w:tcPr>
            <w:tcW w:w="704" w:type="dxa"/>
          </w:tcPr>
          <w:p>
            <w:pPr>
              <w:pStyle w:val="0"/>
              <w:jc w:val="center"/>
            </w:pPr>
            <w:r>
              <w:rPr>
                <w:sz w:val="20"/>
              </w:rPr>
              <w:t xml:space="preserve">4.2</w:t>
            </w:r>
          </w:p>
        </w:tc>
        <w:tc>
          <w:tcPr>
            <w:tcW w:w="3175" w:type="dxa"/>
          </w:tcPr>
          <w:p>
            <w:pPr>
              <w:pStyle w:val="0"/>
              <w:jc w:val="center"/>
            </w:pPr>
            <w:r>
              <w:rPr>
                <w:sz w:val="20"/>
              </w:rPr>
              <w:t xml:space="preserve">Ежемесячные публикации в газетах, информация на сайтах учреждений здравоохранения, ежегодные выступления на ТВ и радио, направленные на снижение потребления табачной продукции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 главный внештатный специалист онколог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Снижение потребления табачной продукции как фактора риска развития хронических неинфекционных заболеваний</w:t>
            </w:r>
          </w:p>
        </w:tc>
      </w:tr>
      <w:tr>
        <w:tc>
          <w:tcPr>
            <w:tcW w:w="704" w:type="dxa"/>
          </w:tcPr>
          <w:p>
            <w:pPr>
              <w:pStyle w:val="0"/>
              <w:jc w:val="center"/>
            </w:pPr>
            <w:r>
              <w:rPr>
                <w:sz w:val="20"/>
              </w:rPr>
              <w:t xml:space="preserve">4.3</w:t>
            </w:r>
          </w:p>
        </w:tc>
        <w:tc>
          <w:tcPr>
            <w:tcW w:w="3175" w:type="dxa"/>
          </w:tcPr>
          <w:p>
            <w:pPr>
              <w:pStyle w:val="0"/>
              <w:jc w:val="center"/>
            </w:pPr>
            <w:r>
              <w:rPr>
                <w:sz w:val="20"/>
              </w:rPr>
              <w:t xml:space="preserve">Проведение акции, приуроченной к Международному дню отказа от курения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Снижение потребления табачной продукции как фактора риска возникновения злокачественных новообразований</w:t>
            </w:r>
          </w:p>
        </w:tc>
      </w:tr>
      <w:tr>
        <w:tc>
          <w:tcPr>
            <w:tcW w:w="704" w:type="dxa"/>
          </w:tcPr>
          <w:p>
            <w:pPr>
              <w:pStyle w:val="0"/>
              <w:jc w:val="center"/>
            </w:pPr>
            <w:r>
              <w:rPr>
                <w:sz w:val="20"/>
              </w:rPr>
              <w:t xml:space="preserve">4.4</w:t>
            </w:r>
          </w:p>
        </w:tc>
        <w:tc>
          <w:tcPr>
            <w:tcW w:w="3175" w:type="dxa"/>
          </w:tcPr>
          <w:p>
            <w:pPr>
              <w:pStyle w:val="0"/>
              <w:jc w:val="center"/>
            </w:pPr>
            <w:r>
              <w:rPr>
                <w:sz w:val="20"/>
              </w:rPr>
              <w:t xml:space="preserve">Проведение Международного дня борьбы с раком (ежегодно, 4 февраля), включающего подготовку сюжета региональной телекомпанией о работе ГУЗ "Тульский областной клинический онкологический диспансер" с последующей трансляцией на телеканалах и информационных панелях всех государственных учреждений здравоохранения Тульской области, проведение "Дней открытых дверей" в ГУЗ "Тульский областной клинический онкологический диспансер", работа "горячей линии"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 главный внештатный специалист онколог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Повышение уровня информированности населения о факторах риска развития и методах профилактики онкологических заболеваний</w:t>
            </w:r>
          </w:p>
        </w:tc>
      </w:tr>
      <w:tr>
        <w:tc>
          <w:tcPr>
            <w:tcW w:w="704" w:type="dxa"/>
          </w:tcPr>
          <w:p>
            <w:pPr>
              <w:pStyle w:val="0"/>
              <w:jc w:val="center"/>
            </w:pPr>
            <w:r>
              <w:rPr>
                <w:sz w:val="20"/>
              </w:rPr>
              <w:t xml:space="preserve">4.5</w:t>
            </w:r>
          </w:p>
        </w:tc>
        <w:tc>
          <w:tcPr>
            <w:tcW w:w="3175" w:type="dxa"/>
          </w:tcPr>
          <w:p>
            <w:pPr>
              <w:pStyle w:val="0"/>
              <w:jc w:val="center"/>
            </w:pPr>
            <w:r>
              <w:rPr>
                <w:sz w:val="20"/>
              </w:rPr>
              <w:t xml:space="preserve">Ежемесячные публикации в печатных СМИ, размещение информации на сайтах государственных учреждений здравоохранения Тульской области, ежемесячные выступления на телевидении и радио, направленные на снижение потребления алкогольной продукции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 главный внештатный специалист онколог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Снижение потребления алкогольной продукции как фактора риска развития хронических неинфекционных заболеваний</w:t>
            </w:r>
          </w:p>
        </w:tc>
      </w:tr>
      <w:tr>
        <w:tc>
          <w:tcPr>
            <w:tcW w:w="704" w:type="dxa"/>
          </w:tcPr>
          <w:p>
            <w:pPr>
              <w:pStyle w:val="0"/>
              <w:jc w:val="center"/>
            </w:pPr>
            <w:r>
              <w:rPr>
                <w:sz w:val="20"/>
              </w:rPr>
              <w:t xml:space="preserve">4.6</w:t>
            </w:r>
          </w:p>
        </w:tc>
        <w:tc>
          <w:tcPr>
            <w:tcW w:w="3175" w:type="dxa"/>
          </w:tcPr>
          <w:p>
            <w:pPr>
              <w:pStyle w:val="0"/>
              <w:jc w:val="center"/>
            </w:pPr>
            <w:r>
              <w:rPr>
                <w:sz w:val="20"/>
              </w:rPr>
              <w:t xml:space="preserve">Ежемесячные публикации в газетах, информация на сайтах учреждений здравоохранения, ежегодно выступления на ТВ и радио, направленные на повышение физической активности населения Тульской области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Ежегодно опубликовано не менее 100 статей в печатных СМИ, не менее 5 выступлений на ТВ и радио, направленных на повышение физической активности населения Тульской области</w:t>
            </w:r>
          </w:p>
        </w:tc>
      </w:tr>
      <w:tr>
        <w:tc>
          <w:tcPr>
            <w:tcW w:w="704" w:type="dxa"/>
          </w:tcPr>
          <w:p>
            <w:pPr>
              <w:pStyle w:val="0"/>
              <w:jc w:val="center"/>
            </w:pPr>
            <w:r>
              <w:rPr>
                <w:sz w:val="20"/>
              </w:rPr>
              <w:t xml:space="preserve">4.7</w:t>
            </w:r>
          </w:p>
        </w:tc>
        <w:tc>
          <w:tcPr>
            <w:tcW w:w="3175" w:type="dxa"/>
          </w:tcPr>
          <w:p>
            <w:pPr>
              <w:pStyle w:val="0"/>
              <w:jc w:val="center"/>
            </w:pPr>
            <w:r>
              <w:rPr>
                <w:sz w:val="20"/>
              </w:rPr>
              <w:t xml:space="preserve">Формирование групп риска методом анкетирования при проведении профилактических осмотров, диспансеризации с последующим направлением на индивидуальное или групповое профилактическое консультирование с периодичностью, соответствующей периодичности проведения профилактических осмотров и диспансеризации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Направление граждан с факторами риска в Центры здоровья с целью проведения профилактических консультаций и повышения приверженности к здоровому образу жизни</w:t>
            </w:r>
          </w:p>
        </w:tc>
      </w:tr>
      <w:tr>
        <w:tc>
          <w:tcPr>
            <w:tcW w:w="704" w:type="dxa"/>
          </w:tcPr>
          <w:p>
            <w:pPr>
              <w:pStyle w:val="0"/>
              <w:jc w:val="center"/>
            </w:pPr>
            <w:r>
              <w:rPr>
                <w:sz w:val="20"/>
              </w:rPr>
              <w:t xml:space="preserve">4.8</w:t>
            </w:r>
          </w:p>
        </w:tc>
        <w:tc>
          <w:tcPr>
            <w:tcW w:w="3175" w:type="dxa"/>
          </w:tcPr>
          <w:p>
            <w:pPr>
              <w:pStyle w:val="0"/>
              <w:jc w:val="center"/>
            </w:pPr>
            <w:r>
              <w:rPr>
                <w:sz w:val="20"/>
              </w:rPr>
              <w:t xml:space="preserve">Мотивация населения к своевременной диагностике и лечению хронических заболеваний, в том числе заболеваний, следствием которых является повышенный риск развития злокачественных новообразований, путем проведения разъяснительной работы в СМИ, кабинетах медицинской профилактики и врачами первичного звена</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 государственные учреждения здравоохранения Тульской области (по согласованию)</w:t>
            </w:r>
          </w:p>
        </w:tc>
        <w:tc>
          <w:tcPr>
            <w:tcW w:w="3742" w:type="dxa"/>
          </w:tcPr>
          <w:p>
            <w:pPr>
              <w:pStyle w:val="0"/>
              <w:jc w:val="center"/>
            </w:pPr>
            <w:r>
              <w:rPr>
                <w:sz w:val="20"/>
              </w:rPr>
              <w:t xml:space="preserve">Увеличение числа граждан, прошедших профилактические осмотры, не менее 70% населения Тульской области</w:t>
            </w:r>
          </w:p>
        </w:tc>
      </w:tr>
      <w:tr>
        <w:tc>
          <w:tcPr>
            <w:tcW w:w="704" w:type="dxa"/>
          </w:tcPr>
          <w:p>
            <w:pPr>
              <w:pStyle w:val="0"/>
              <w:jc w:val="center"/>
            </w:pPr>
            <w:r>
              <w:rPr>
                <w:sz w:val="20"/>
              </w:rPr>
              <w:t xml:space="preserve">4.9</w:t>
            </w:r>
          </w:p>
        </w:tc>
        <w:tc>
          <w:tcPr>
            <w:tcW w:w="3175" w:type="dxa"/>
          </w:tcPr>
          <w:p>
            <w:pPr>
              <w:pStyle w:val="0"/>
              <w:jc w:val="center"/>
            </w:pPr>
            <w:r>
              <w:rPr>
                <w:sz w:val="20"/>
              </w:rPr>
              <w:t xml:space="preserve">Тиражирование и распространение научно-популярных материалов по профилактике и раннему выявлению сердечно-сосудистых заболеваний среди населения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 государственные учреждения здравоохранения Тульской области (по согласованию)</w:t>
            </w:r>
          </w:p>
        </w:tc>
        <w:tc>
          <w:tcPr>
            <w:tcW w:w="3742" w:type="dxa"/>
          </w:tcPr>
          <w:p>
            <w:pPr>
              <w:pStyle w:val="0"/>
              <w:jc w:val="center"/>
            </w:pPr>
            <w:r>
              <w:rPr>
                <w:sz w:val="20"/>
              </w:rPr>
              <w:t xml:space="preserve">Увеличение количества граждан, ведущих здоровый образ жизни</w:t>
            </w:r>
          </w:p>
        </w:tc>
      </w:tr>
      <w:tr>
        <w:tc>
          <w:tcPr>
            <w:gridSpan w:val="6"/>
            <w:tcW w:w="13064" w:type="dxa"/>
          </w:tcPr>
          <w:p>
            <w:pPr>
              <w:pStyle w:val="0"/>
              <w:outlineLvl w:val="2"/>
              <w:jc w:val="center"/>
            </w:pPr>
            <w:r>
              <w:rPr>
                <w:sz w:val="20"/>
              </w:rPr>
              <w:t xml:space="preserve">5. Выявление и коррекция факторов риска основных хронических неинфекционных заболеваний у населения Тульской области</w:t>
            </w:r>
          </w:p>
        </w:tc>
      </w:tr>
      <w:tr>
        <w:tc>
          <w:tcPr>
            <w:tcW w:w="704" w:type="dxa"/>
          </w:tcPr>
          <w:p>
            <w:pPr>
              <w:pStyle w:val="0"/>
              <w:jc w:val="center"/>
            </w:pPr>
            <w:r>
              <w:rPr>
                <w:sz w:val="20"/>
              </w:rPr>
              <w:t xml:space="preserve">5.1</w:t>
            </w:r>
          </w:p>
        </w:tc>
        <w:tc>
          <w:tcPr>
            <w:tcW w:w="3175" w:type="dxa"/>
          </w:tcPr>
          <w:p>
            <w:pPr>
              <w:pStyle w:val="0"/>
              <w:jc w:val="center"/>
            </w:pPr>
            <w:r>
              <w:rPr>
                <w:sz w:val="20"/>
              </w:rPr>
              <w:t xml:space="preserve">Выявление распространенности факторов риска болезней системы кровообращения в регионе</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кардиолог департамента здравоохранения министерства здравоохранения Тульской области (по согласованию), главный внештатный специалист невролог департамента здравоохранения министерства здравоохранения Тульской области (по согласованию),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 государственные учреждения здравоохранения Тульской области (по согласованию)</w:t>
            </w:r>
          </w:p>
        </w:tc>
        <w:tc>
          <w:tcPr>
            <w:tcW w:w="3742" w:type="dxa"/>
          </w:tcPr>
          <w:p>
            <w:pPr>
              <w:pStyle w:val="0"/>
              <w:jc w:val="center"/>
            </w:pPr>
            <w:r>
              <w:rPr>
                <w:sz w:val="20"/>
              </w:rPr>
              <w:t xml:space="preserve">Увеличение числа находящихся на диспансерном наблюдении больных артериальной гипертонией</w:t>
            </w:r>
          </w:p>
        </w:tc>
      </w:tr>
      <w:tr>
        <w:tc>
          <w:tcPr>
            <w:tcW w:w="704" w:type="dxa"/>
          </w:tcPr>
          <w:p>
            <w:pPr>
              <w:pStyle w:val="0"/>
              <w:jc w:val="center"/>
            </w:pPr>
            <w:r>
              <w:rPr>
                <w:sz w:val="20"/>
              </w:rPr>
              <w:t xml:space="preserve">5.2</w:t>
            </w:r>
          </w:p>
        </w:tc>
        <w:tc>
          <w:tcPr>
            <w:tcW w:w="3175" w:type="dxa"/>
          </w:tcPr>
          <w:p>
            <w:pPr>
              <w:pStyle w:val="0"/>
              <w:jc w:val="center"/>
            </w:pPr>
            <w:r>
              <w:rPr>
                <w:sz w:val="20"/>
              </w:rPr>
              <w:t xml:space="preserve">Работа по профилактике и лечению артериальной гипертонии и дислипидемии, которые являются непосредственной причиной инсультов и инфаркта миокарда, обратив особое внимание на первичную и вторичную профилактику ишемических инсультов, в т.ч. при фибрилляции предсердий: работа кабинетов контроля результатов анализа крови, контроль приема варфарина и новых оральных антикоагулянтов</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кардиолог департамента здравоохранения министерства здравоохранения Тульской области (по согласованию), главный внештатный специалист невролог департамента здравоохранения министерства здравоохранения Тульской области (по согласованию), государственные учреждения здравоохранения Тульской области (по согласованию)</w:t>
            </w:r>
          </w:p>
        </w:tc>
        <w:tc>
          <w:tcPr>
            <w:tcW w:w="3742" w:type="dxa"/>
          </w:tcPr>
          <w:p>
            <w:pPr>
              <w:pStyle w:val="0"/>
              <w:jc w:val="center"/>
            </w:pPr>
            <w:r>
              <w:rPr>
                <w:sz w:val="20"/>
              </w:rPr>
              <w:t xml:space="preserve">Увеличение выявления больных ишемической болезнью сердца, вовлечение в школы пациентов (в том числе с использованием телемедицинских технологий)</w:t>
            </w:r>
          </w:p>
        </w:tc>
      </w:tr>
      <w:tr>
        <w:tc>
          <w:tcPr>
            <w:tcW w:w="704" w:type="dxa"/>
          </w:tcPr>
          <w:p>
            <w:pPr>
              <w:pStyle w:val="0"/>
              <w:jc w:val="center"/>
            </w:pPr>
            <w:r>
              <w:rPr>
                <w:sz w:val="20"/>
              </w:rPr>
              <w:t xml:space="preserve">5.3</w:t>
            </w:r>
          </w:p>
        </w:tc>
        <w:tc>
          <w:tcPr>
            <w:tcW w:w="3175" w:type="dxa"/>
          </w:tcPr>
          <w:p>
            <w:pPr>
              <w:pStyle w:val="0"/>
              <w:jc w:val="center"/>
            </w:pPr>
            <w:r>
              <w:rPr>
                <w:sz w:val="20"/>
              </w:rPr>
              <w:t xml:space="preserve">Совершенствование и упрощение для граждан процедуры прохождения диспансеризации и профилактических медицинских осмотров, в том числе организация медицинских исследований в вечерние часы и выходные дни, предоставление возможности дистанционной записи на медицинские обследования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государственные учреждения здравоохранения Тульской области (по согласованию)</w:t>
            </w:r>
          </w:p>
        </w:tc>
        <w:tc>
          <w:tcPr>
            <w:tcW w:w="3742" w:type="dxa"/>
          </w:tcPr>
          <w:p>
            <w:pPr>
              <w:pStyle w:val="0"/>
              <w:jc w:val="center"/>
            </w:pPr>
            <w:r>
              <w:rPr>
                <w:sz w:val="20"/>
              </w:rPr>
              <w:t xml:space="preserve">Увеличение числа граждан, прошедших профилактические осмотры, не менее 70% населения Тульской области</w:t>
            </w:r>
          </w:p>
        </w:tc>
      </w:tr>
      <w:tr>
        <w:tc>
          <w:tcPr>
            <w:tcW w:w="704" w:type="dxa"/>
          </w:tcPr>
          <w:p>
            <w:pPr>
              <w:pStyle w:val="0"/>
              <w:jc w:val="center"/>
            </w:pPr>
            <w:r>
              <w:rPr>
                <w:sz w:val="20"/>
              </w:rPr>
              <w:t xml:space="preserve">5.4</w:t>
            </w:r>
          </w:p>
        </w:tc>
        <w:tc>
          <w:tcPr>
            <w:tcW w:w="3175" w:type="dxa"/>
          </w:tcPr>
          <w:p>
            <w:pPr>
              <w:pStyle w:val="0"/>
              <w:jc w:val="center"/>
            </w:pPr>
            <w:r>
              <w:rPr>
                <w:sz w:val="20"/>
              </w:rPr>
              <w:t xml:space="preserve">Обязательное включение методик обследований населения на выявление онкологических заболеваний в перечень обследований, проводимых в ходе диспансеризации и профилактических осмотров (осмотр фельдшером (акушеркой) со взятием мазка (соскоба) с поверхности шейки матки и цервикального канала на цитологическое исследование, флюорография легких, маммография обеих молочных желез в двух проекциях, исследование кала на скрытую кровь иммунохимическим методом, определение простат-специфического антигена)</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 главный внештатный специалист онколог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Соблюдение требований </w:t>
            </w:r>
            <w:hyperlink w:history="0" r:id="rId22" w:tooltip="Приказ Минздрава России от 13.03.2019 N 124н (ред. от 02.12.2020)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24.04.2019 N 54495) ------------ Утратил силу или отменен {КонсультантПлюс}">
              <w:r>
                <w:rPr>
                  <w:sz w:val="20"/>
                  <w:color w:val="0000ff"/>
                </w:rPr>
                <w:t xml:space="preserve">Приказа</w:t>
              </w:r>
            </w:hyperlink>
            <w:r>
              <w:rPr>
                <w:sz w:val="20"/>
              </w:rPr>
              <w:t xml:space="preserve"> Министерства здравоохранения Российской Федерации от 13 марта 2019 г. N 124н "Об утверждении порядка проведения профилактического медицинского осмотра и диспансеризации определенных групп взрослого населения"</w:t>
            </w:r>
          </w:p>
        </w:tc>
      </w:tr>
      <w:tr>
        <w:tc>
          <w:tcPr>
            <w:tcW w:w="704" w:type="dxa"/>
          </w:tcPr>
          <w:p>
            <w:pPr>
              <w:pStyle w:val="0"/>
              <w:jc w:val="center"/>
            </w:pPr>
            <w:r>
              <w:rPr>
                <w:sz w:val="20"/>
              </w:rPr>
              <w:t xml:space="preserve">5.5</w:t>
            </w:r>
          </w:p>
        </w:tc>
        <w:tc>
          <w:tcPr>
            <w:tcW w:w="3175" w:type="dxa"/>
          </w:tcPr>
          <w:p>
            <w:pPr>
              <w:pStyle w:val="0"/>
              <w:jc w:val="center"/>
            </w:pPr>
            <w:r>
              <w:rPr>
                <w:sz w:val="20"/>
              </w:rPr>
              <w:t xml:space="preserve">Направление граждан с факторами риска в Центры здоровья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Формирование приверженности принципам здорового образа жизни, проведение профилактического консультирования в объеме 100% обратившихся граждан</w:t>
            </w:r>
          </w:p>
        </w:tc>
      </w:tr>
      <w:tr>
        <w:tc>
          <w:tcPr>
            <w:tcW w:w="704" w:type="dxa"/>
          </w:tcPr>
          <w:p>
            <w:pPr>
              <w:pStyle w:val="0"/>
              <w:jc w:val="center"/>
            </w:pPr>
            <w:r>
              <w:rPr>
                <w:sz w:val="20"/>
              </w:rPr>
              <w:t xml:space="preserve">5.6</w:t>
            </w:r>
          </w:p>
        </w:tc>
        <w:tc>
          <w:tcPr>
            <w:tcW w:w="3175" w:type="dxa"/>
          </w:tcPr>
          <w:p>
            <w:pPr>
              <w:pStyle w:val="0"/>
              <w:jc w:val="center"/>
            </w:pPr>
            <w:r>
              <w:rPr>
                <w:sz w:val="20"/>
              </w:rPr>
              <w:t xml:space="preserve">Открытие и оснащение Центров здоровья на базе ГУЗ "Алексинская районная больница им. проф. В.Ф. Снегирева" и ГУЗ "Суворовская центральная районная больница"</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Повышение доступности и качества комплексных обследований, проводимых на базе Центров здоровья</w:t>
            </w:r>
          </w:p>
        </w:tc>
      </w:tr>
      <w:tr>
        <w:tc>
          <w:tcPr>
            <w:tcW w:w="704" w:type="dxa"/>
          </w:tcPr>
          <w:p>
            <w:pPr>
              <w:pStyle w:val="0"/>
              <w:jc w:val="center"/>
            </w:pPr>
            <w:r>
              <w:rPr>
                <w:sz w:val="20"/>
              </w:rPr>
              <w:t xml:space="preserve">5.7</w:t>
            </w:r>
          </w:p>
        </w:tc>
        <w:tc>
          <w:tcPr>
            <w:tcW w:w="3175" w:type="dxa"/>
          </w:tcPr>
          <w:p>
            <w:pPr>
              <w:pStyle w:val="0"/>
              <w:jc w:val="center"/>
            </w:pPr>
            <w:r>
              <w:rPr>
                <w:sz w:val="20"/>
              </w:rPr>
              <w:t xml:space="preserve">Проведение массовых профилактических мероприятий, приуроченных к Международным и Всемирным дням здоровья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главный внештатный специалист по медицинской профилактике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Формирование ценностных ориентаций на ЗОЖ среди населения. Увеличение количества граждан, ведущих здоровый образ жизни</w:t>
            </w:r>
          </w:p>
        </w:tc>
      </w:tr>
      <w:tr>
        <w:tc>
          <w:tcPr>
            <w:tcW w:w="704" w:type="dxa"/>
          </w:tcPr>
          <w:p>
            <w:pPr>
              <w:pStyle w:val="0"/>
              <w:jc w:val="center"/>
            </w:pPr>
            <w:r>
              <w:rPr>
                <w:sz w:val="20"/>
              </w:rPr>
              <w:t xml:space="preserve">5.8</w:t>
            </w:r>
          </w:p>
        </w:tc>
        <w:tc>
          <w:tcPr>
            <w:tcW w:w="3175" w:type="dxa"/>
          </w:tcPr>
          <w:p>
            <w:pPr>
              <w:pStyle w:val="0"/>
              <w:jc w:val="center"/>
            </w:pPr>
            <w:r>
              <w:rPr>
                <w:sz w:val="20"/>
              </w:rPr>
              <w:t xml:space="preserve">Проведение определения уровня маркеров хронического употребления алкоголя в трудовых коллективах с последующим мотивационным консультированием в рамках регионального проекта, направленного на повышение социально-экономической мотивации граждан и работодателей к сохранению и укреплению здоровья населения Тульской области</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Выявление лиц, склонных к злоупотреблению алкоголем, и предупреждение развития алкогольассоциированных заболеваний</w:t>
            </w:r>
          </w:p>
        </w:tc>
      </w:tr>
      <w:tr>
        <w:tc>
          <w:tcPr>
            <w:gridSpan w:val="6"/>
            <w:tcW w:w="13064" w:type="dxa"/>
          </w:tcPr>
          <w:p>
            <w:pPr>
              <w:pStyle w:val="0"/>
              <w:outlineLvl w:val="2"/>
              <w:jc w:val="center"/>
            </w:pPr>
            <w:r>
              <w:rPr>
                <w:sz w:val="20"/>
              </w:rPr>
              <w:t xml:space="preserve">6. Формирование основ здорового образа жизни среди детей и подростков</w:t>
            </w:r>
          </w:p>
        </w:tc>
      </w:tr>
      <w:tr>
        <w:tc>
          <w:tcPr>
            <w:tcW w:w="704" w:type="dxa"/>
          </w:tcPr>
          <w:p>
            <w:pPr>
              <w:pStyle w:val="0"/>
              <w:jc w:val="center"/>
            </w:pPr>
            <w:r>
              <w:rPr>
                <w:sz w:val="20"/>
              </w:rPr>
              <w:t xml:space="preserve">6.1</w:t>
            </w:r>
          </w:p>
        </w:tc>
        <w:tc>
          <w:tcPr>
            <w:tcW w:w="3175" w:type="dxa"/>
          </w:tcPr>
          <w:p>
            <w:pPr>
              <w:pStyle w:val="0"/>
              <w:jc w:val="center"/>
            </w:pPr>
            <w:r>
              <w:rPr>
                <w:sz w:val="20"/>
              </w:rPr>
              <w:t xml:space="preserve">Проведение ежегодно не менее 10 информационно-коммуникационных мероприятий (круглые столы, конференции, лекции) по вопросам популяризации здорового образа жизни среди обучающихся образовательных организаций</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w:t>
            </w:r>
          </w:p>
        </w:tc>
        <w:tc>
          <w:tcPr>
            <w:tcW w:w="3742" w:type="dxa"/>
          </w:tcPr>
          <w:p>
            <w:pPr>
              <w:pStyle w:val="0"/>
              <w:jc w:val="center"/>
            </w:pPr>
            <w:r>
              <w:rPr>
                <w:sz w:val="20"/>
              </w:rPr>
              <w:t xml:space="preserve">Повышение приверженности к здоровому образу жизни детей и подростков</w:t>
            </w:r>
          </w:p>
        </w:tc>
      </w:tr>
      <w:tr>
        <w:tc>
          <w:tcPr>
            <w:tcW w:w="704" w:type="dxa"/>
          </w:tcPr>
          <w:p>
            <w:pPr>
              <w:pStyle w:val="0"/>
              <w:jc w:val="center"/>
            </w:pPr>
            <w:r>
              <w:rPr>
                <w:sz w:val="20"/>
              </w:rPr>
              <w:t xml:space="preserve">6.2</w:t>
            </w:r>
          </w:p>
        </w:tc>
        <w:tc>
          <w:tcPr>
            <w:tcW w:w="3175" w:type="dxa"/>
          </w:tcPr>
          <w:p>
            <w:pPr>
              <w:pStyle w:val="0"/>
              <w:jc w:val="center"/>
            </w:pPr>
            <w:r>
              <w:rPr>
                <w:sz w:val="20"/>
              </w:rPr>
              <w:t xml:space="preserve">Проведение областного конкурса компьютерных проектов по профилактике зависимостей от психоактивных веществ и пропаганде здорового образа жизни среди обучающихся образовательных организаций Тульской области, приуроченного ко Всемирному дню здоровья 7 апреля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ГУЗ "Тульский областной центр медицинской профилактики и реабилитации им. Я.С. Стечкина"</w:t>
            </w:r>
          </w:p>
        </w:tc>
        <w:tc>
          <w:tcPr>
            <w:tcW w:w="3742" w:type="dxa"/>
          </w:tcPr>
          <w:p>
            <w:pPr>
              <w:pStyle w:val="0"/>
              <w:jc w:val="center"/>
            </w:pPr>
            <w:r>
              <w:rPr>
                <w:sz w:val="20"/>
              </w:rPr>
              <w:t xml:space="preserve">Повышение приверженности к здоровому образу жизни детей и подростков</w:t>
            </w:r>
          </w:p>
        </w:tc>
      </w:tr>
      <w:tr>
        <w:tc>
          <w:tcPr>
            <w:tcW w:w="704" w:type="dxa"/>
          </w:tcPr>
          <w:p>
            <w:pPr>
              <w:pStyle w:val="0"/>
              <w:jc w:val="center"/>
            </w:pPr>
            <w:r>
              <w:rPr>
                <w:sz w:val="20"/>
              </w:rPr>
              <w:t xml:space="preserve">6.3</w:t>
            </w:r>
          </w:p>
        </w:tc>
        <w:tc>
          <w:tcPr>
            <w:tcW w:w="3175" w:type="dxa"/>
          </w:tcPr>
          <w:p>
            <w:pPr>
              <w:pStyle w:val="0"/>
              <w:jc w:val="center"/>
            </w:pPr>
            <w:r>
              <w:rPr>
                <w:sz w:val="20"/>
              </w:rPr>
              <w:t xml:space="preserve">Проведение социально-психологического тестирования обучающихся общеобразовательных организаций на предмет потребления наркотических средств, психотропных и других токсических веществ</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министерство образования Тульской области</w:t>
            </w:r>
          </w:p>
        </w:tc>
        <w:tc>
          <w:tcPr>
            <w:tcW w:w="3742" w:type="dxa"/>
          </w:tcPr>
          <w:p>
            <w:pPr>
              <w:pStyle w:val="0"/>
              <w:jc w:val="center"/>
            </w:pPr>
            <w:r>
              <w:rPr>
                <w:sz w:val="20"/>
              </w:rPr>
              <w:t xml:space="preserve">Активное выявление детей, потребляющих наркотические средства, психотропные и другие токсические вещества</w:t>
            </w:r>
          </w:p>
        </w:tc>
      </w:tr>
      <w:tr>
        <w:tc>
          <w:tcPr>
            <w:tcW w:w="704" w:type="dxa"/>
          </w:tcPr>
          <w:p>
            <w:pPr>
              <w:pStyle w:val="0"/>
              <w:jc w:val="center"/>
            </w:pPr>
            <w:r>
              <w:rPr>
                <w:sz w:val="20"/>
              </w:rPr>
              <w:t xml:space="preserve">6.4</w:t>
            </w:r>
          </w:p>
        </w:tc>
        <w:tc>
          <w:tcPr>
            <w:tcW w:w="3175" w:type="dxa"/>
          </w:tcPr>
          <w:p>
            <w:pPr>
              <w:pStyle w:val="0"/>
              <w:jc w:val="center"/>
            </w:pPr>
            <w:r>
              <w:rPr>
                <w:sz w:val="20"/>
              </w:rPr>
              <w:t xml:space="preserve">Проведение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министерство образования Тульской области, главный внештатный специалист психиатр-нарколог департамента здравоохранения министерства здравоохранения Тульской области (по согласованию)</w:t>
            </w:r>
          </w:p>
        </w:tc>
        <w:tc>
          <w:tcPr>
            <w:tcW w:w="3742" w:type="dxa"/>
          </w:tcPr>
          <w:p>
            <w:pPr>
              <w:pStyle w:val="0"/>
              <w:jc w:val="center"/>
            </w:pPr>
            <w:r>
              <w:rPr>
                <w:sz w:val="20"/>
              </w:rPr>
              <w:t xml:space="preserve">Активное выявление детей, потребляющих наркотические средства, психотропные и другие токсические вещества</w:t>
            </w:r>
          </w:p>
        </w:tc>
      </w:tr>
      <w:tr>
        <w:tc>
          <w:tcPr>
            <w:tcW w:w="704" w:type="dxa"/>
          </w:tcPr>
          <w:p>
            <w:pPr>
              <w:pStyle w:val="0"/>
              <w:jc w:val="center"/>
            </w:pPr>
            <w:r>
              <w:rPr>
                <w:sz w:val="20"/>
              </w:rPr>
              <w:t xml:space="preserve">6.5</w:t>
            </w:r>
          </w:p>
        </w:tc>
        <w:tc>
          <w:tcPr>
            <w:tcW w:w="3175" w:type="dxa"/>
          </w:tcPr>
          <w:p>
            <w:pPr>
              <w:pStyle w:val="0"/>
              <w:jc w:val="center"/>
            </w:pPr>
            <w:r>
              <w:rPr>
                <w:sz w:val="20"/>
              </w:rPr>
              <w:t xml:space="preserve">Реализация мероприятий, направленных на профилактику суицидального поведения среди обучающихся образовательных организаций</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министерство образования Тульской области</w:t>
            </w:r>
          </w:p>
        </w:tc>
        <w:tc>
          <w:tcPr>
            <w:tcW w:w="3742" w:type="dxa"/>
          </w:tcPr>
          <w:p>
            <w:pPr>
              <w:pStyle w:val="0"/>
              <w:jc w:val="center"/>
            </w:pPr>
            <w:r>
              <w:rPr>
                <w:sz w:val="20"/>
              </w:rPr>
              <w:t xml:space="preserve">Укрепление здоровья детского населения в Тульской области</w:t>
            </w:r>
          </w:p>
        </w:tc>
      </w:tr>
      <w:tr>
        <w:tc>
          <w:tcPr>
            <w:tcW w:w="704" w:type="dxa"/>
          </w:tcPr>
          <w:p>
            <w:pPr>
              <w:pStyle w:val="0"/>
              <w:jc w:val="center"/>
            </w:pPr>
            <w:r>
              <w:rPr>
                <w:sz w:val="20"/>
              </w:rPr>
              <w:t xml:space="preserve">6.6</w:t>
            </w:r>
          </w:p>
        </w:tc>
        <w:tc>
          <w:tcPr>
            <w:tcW w:w="3175" w:type="dxa"/>
          </w:tcPr>
          <w:p>
            <w:pPr>
              <w:pStyle w:val="0"/>
              <w:jc w:val="center"/>
            </w:pPr>
            <w:r>
              <w:rPr>
                <w:sz w:val="20"/>
              </w:rPr>
              <w:t xml:space="preserve">Профилактические осмотры детей и индивидуальная работа с пациентами из группы суицидального риска</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министерство образования Тульской области</w:t>
            </w:r>
          </w:p>
        </w:tc>
        <w:tc>
          <w:tcPr>
            <w:tcW w:w="3742" w:type="dxa"/>
          </w:tcPr>
          <w:p>
            <w:pPr>
              <w:pStyle w:val="0"/>
              <w:jc w:val="center"/>
            </w:pPr>
            <w:r>
              <w:rPr>
                <w:sz w:val="20"/>
              </w:rPr>
              <w:t xml:space="preserve">Укрепление психического здоровья детского населения в Тульской области</w:t>
            </w:r>
          </w:p>
        </w:tc>
      </w:tr>
      <w:tr>
        <w:tc>
          <w:tcPr>
            <w:tcW w:w="704" w:type="dxa"/>
          </w:tcPr>
          <w:p>
            <w:pPr>
              <w:pStyle w:val="0"/>
              <w:jc w:val="center"/>
            </w:pPr>
            <w:r>
              <w:rPr>
                <w:sz w:val="20"/>
              </w:rPr>
              <w:t xml:space="preserve">6.7</w:t>
            </w:r>
          </w:p>
        </w:tc>
        <w:tc>
          <w:tcPr>
            <w:tcW w:w="3175" w:type="dxa"/>
          </w:tcPr>
          <w:p>
            <w:pPr>
              <w:pStyle w:val="0"/>
              <w:jc w:val="center"/>
            </w:pPr>
            <w:r>
              <w:rPr>
                <w:sz w:val="20"/>
              </w:rPr>
              <w:t xml:space="preserve">Просветительская работа с родителями во взаимодействии с образовательными организациями, Центрами социально-психологической помощи г. Тулы. Проведение обучающих лекций, "круглых столов", семинаров с родителями по раннему распознаванию признаков суицидального поведения</w:t>
            </w:r>
          </w:p>
        </w:tc>
        <w:tc>
          <w:tcPr>
            <w:tcW w:w="1304" w:type="dxa"/>
          </w:tcPr>
          <w:p>
            <w:pPr>
              <w:pStyle w:val="0"/>
              <w:jc w:val="center"/>
            </w:pPr>
            <w:r>
              <w:rPr>
                <w:sz w:val="20"/>
              </w:rPr>
              <w:t xml:space="preserve">01.01.2026</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здравоохранения Тульской области, министерство образования Тульской области</w:t>
            </w:r>
          </w:p>
        </w:tc>
        <w:tc>
          <w:tcPr>
            <w:tcW w:w="3742" w:type="dxa"/>
          </w:tcPr>
          <w:p>
            <w:pPr>
              <w:pStyle w:val="0"/>
              <w:jc w:val="center"/>
            </w:pPr>
            <w:r>
              <w:rPr>
                <w:sz w:val="20"/>
              </w:rPr>
              <w:t xml:space="preserve">Укрепление психического здоровья детского населения в Тульской области</w:t>
            </w:r>
          </w:p>
        </w:tc>
      </w:tr>
      <w:tr>
        <w:tc>
          <w:tcPr>
            <w:gridSpan w:val="6"/>
            <w:tcW w:w="13064" w:type="dxa"/>
          </w:tcPr>
          <w:p>
            <w:pPr>
              <w:pStyle w:val="0"/>
              <w:outlineLvl w:val="2"/>
              <w:jc w:val="center"/>
            </w:pPr>
            <w:r>
              <w:rPr>
                <w:sz w:val="20"/>
              </w:rPr>
              <w:t xml:space="preserve">7. Мероприятия по улучшению окружающей среды региона</w:t>
            </w:r>
          </w:p>
        </w:tc>
      </w:tr>
      <w:tr>
        <w:tc>
          <w:tcPr>
            <w:tcW w:w="704" w:type="dxa"/>
          </w:tcPr>
          <w:p>
            <w:pPr>
              <w:pStyle w:val="0"/>
              <w:jc w:val="center"/>
            </w:pPr>
            <w:r>
              <w:rPr>
                <w:sz w:val="20"/>
              </w:rPr>
              <w:t xml:space="preserve">7.1</w:t>
            </w:r>
          </w:p>
        </w:tc>
        <w:tc>
          <w:tcPr>
            <w:tcW w:w="3175" w:type="dxa"/>
          </w:tcPr>
          <w:p>
            <w:pPr>
              <w:pStyle w:val="0"/>
              <w:jc w:val="center"/>
            </w:pPr>
            <w:r>
              <w:rPr>
                <w:sz w:val="20"/>
              </w:rPr>
              <w:t xml:space="preserve">Обеспечение охраны водных ресурсов в местах для купания, исключение источников загрязнения воды - не полностью очищенные сточные воды заводов, сельскохозяйственные сточные воды, утечки со свалок отходов, бытовые сточные воды</w:t>
            </w:r>
          </w:p>
        </w:tc>
        <w:tc>
          <w:tcPr>
            <w:tcW w:w="1304" w:type="dxa"/>
          </w:tcPr>
          <w:p>
            <w:pPr>
              <w:pStyle w:val="0"/>
              <w:jc w:val="center"/>
            </w:pPr>
            <w:r>
              <w:rPr>
                <w:sz w:val="20"/>
              </w:rPr>
              <w:t xml:space="preserve">01.01.2025</w:t>
            </w:r>
          </w:p>
        </w:tc>
        <w:tc>
          <w:tcPr>
            <w:tcW w:w="1304" w:type="dxa"/>
          </w:tcPr>
          <w:p>
            <w:pPr>
              <w:pStyle w:val="0"/>
              <w:jc w:val="center"/>
            </w:pPr>
            <w:r>
              <w:rPr>
                <w:sz w:val="20"/>
              </w:rPr>
              <w:t xml:space="preserve">31.12.2030</w:t>
            </w:r>
          </w:p>
        </w:tc>
        <w:tc>
          <w:tcPr>
            <w:tcW w:w="2835" w:type="dxa"/>
          </w:tcPr>
          <w:p>
            <w:pPr>
              <w:pStyle w:val="0"/>
              <w:jc w:val="center"/>
            </w:pPr>
            <w:r>
              <w:rPr>
                <w:sz w:val="20"/>
              </w:rPr>
              <w:t xml:space="preserve">Управление Федеральной службы по надзору в сфере защиты прав потребителей и благополучия человека по Тульской области (по согласованию)</w:t>
            </w:r>
          </w:p>
        </w:tc>
        <w:tc>
          <w:tcPr>
            <w:tcW w:w="3742" w:type="dxa"/>
          </w:tcPr>
          <w:p>
            <w:pPr>
              <w:pStyle w:val="0"/>
              <w:jc w:val="center"/>
            </w:pPr>
            <w:r>
              <w:rPr>
                <w:sz w:val="20"/>
              </w:rPr>
              <w:t xml:space="preserve">Предотвращение у жителей региона заболеваний, связанных с загрязненной водой</w:t>
            </w:r>
          </w:p>
        </w:tc>
      </w:tr>
      <w:tr>
        <w:tc>
          <w:tcPr>
            <w:tcW w:w="704" w:type="dxa"/>
          </w:tcPr>
          <w:p>
            <w:pPr>
              <w:pStyle w:val="0"/>
              <w:jc w:val="center"/>
            </w:pPr>
            <w:r>
              <w:rPr>
                <w:sz w:val="20"/>
              </w:rPr>
              <w:t xml:space="preserve">7.2</w:t>
            </w:r>
          </w:p>
        </w:tc>
        <w:tc>
          <w:tcPr>
            <w:tcW w:w="3175" w:type="dxa"/>
          </w:tcPr>
          <w:p>
            <w:pPr>
              <w:pStyle w:val="0"/>
              <w:jc w:val="center"/>
            </w:pPr>
            <w:r>
              <w:rPr>
                <w:sz w:val="20"/>
              </w:rPr>
              <w:t xml:space="preserve">Обеспечение населения качественной питьевой водой из централизованных систем водоснабжения, отвечающей санитарно-эпидемиологическим требованиям</w:t>
            </w:r>
          </w:p>
        </w:tc>
        <w:tc>
          <w:tcPr>
            <w:tcW w:w="1304" w:type="dxa"/>
          </w:tcPr>
          <w:p>
            <w:pPr>
              <w:pStyle w:val="0"/>
              <w:jc w:val="center"/>
            </w:pPr>
            <w:r>
              <w:rPr>
                <w:sz w:val="20"/>
              </w:rPr>
              <w:t xml:space="preserve">01.01.2025</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жилищного хозяйства и благоустройства Тульской области, Управление Роспотребнадзора по Тульской области (по согласованию)</w:t>
            </w:r>
          </w:p>
        </w:tc>
        <w:tc>
          <w:tcPr>
            <w:tcW w:w="3742" w:type="dxa"/>
          </w:tcPr>
          <w:p>
            <w:pPr>
              <w:pStyle w:val="0"/>
              <w:jc w:val="center"/>
            </w:pPr>
            <w:r>
              <w:rPr>
                <w:sz w:val="20"/>
              </w:rPr>
              <w:t xml:space="preserve">Предотвращение у жителей региона заболеваний, связанных с некачественной водой</w:t>
            </w:r>
          </w:p>
        </w:tc>
      </w:tr>
      <w:tr>
        <w:tc>
          <w:tcPr>
            <w:tcW w:w="704" w:type="dxa"/>
          </w:tcPr>
          <w:p>
            <w:pPr>
              <w:pStyle w:val="0"/>
              <w:jc w:val="center"/>
            </w:pPr>
            <w:r>
              <w:rPr>
                <w:sz w:val="20"/>
              </w:rPr>
              <w:t xml:space="preserve">7.3</w:t>
            </w:r>
          </w:p>
        </w:tc>
        <w:tc>
          <w:tcPr>
            <w:tcW w:w="3175" w:type="dxa"/>
          </w:tcPr>
          <w:p>
            <w:pPr>
              <w:pStyle w:val="0"/>
              <w:jc w:val="center"/>
            </w:pPr>
            <w:r>
              <w:rPr>
                <w:sz w:val="20"/>
              </w:rPr>
              <w:t xml:space="preserve">Мониторинг состояния атмосферного воздуха населенных мест</w:t>
            </w:r>
          </w:p>
        </w:tc>
        <w:tc>
          <w:tcPr>
            <w:tcW w:w="1304" w:type="dxa"/>
          </w:tcPr>
          <w:p>
            <w:pPr>
              <w:pStyle w:val="0"/>
              <w:jc w:val="center"/>
            </w:pPr>
            <w:r>
              <w:rPr>
                <w:sz w:val="20"/>
              </w:rPr>
              <w:t xml:space="preserve">01.01.2025</w:t>
            </w:r>
          </w:p>
        </w:tc>
        <w:tc>
          <w:tcPr>
            <w:tcW w:w="1304" w:type="dxa"/>
          </w:tcPr>
          <w:p>
            <w:pPr>
              <w:pStyle w:val="0"/>
              <w:jc w:val="center"/>
            </w:pPr>
            <w:r>
              <w:rPr>
                <w:sz w:val="20"/>
              </w:rPr>
              <w:t xml:space="preserve">31.12.2030</w:t>
            </w:r>
          </w:p>
        </w:tc>
        <w:tc>
          <w:tcPr>
            <w:tcW w:w="2835" w:type="dxa"/>
          </w:tcPr>
          <w:p>
            <w:pPr>
              <w:pStyle w:val="0"/>
              <w:jc w:val="center"/>
            </w:pPr>
            <w:r>
              <w:rPr>
                <w:sz w:val="20"/>
              </w:rPr>
              <w:t xml:space="preserve">Министерство сельского хозяйства, природных ресурсов и экологии Тульской области, Управление Федеральной службы по надзору в сфере защиты прав потребителей и благополучия человека по Тульской области (по согласованию)</w:t>
            </w:r>
          </w:p>
        </w:tc>
        <w:tc>
          <w:tcPr>
            <w:tcW w:w="3742" w:type="dxa"/>
          </w:tcPr>
          <w:p>
            <w:pPr>
              <w:pStyle w:val="0"/>
              <w:jc w:val="center"/>
            </w:pPr>
            <w:r>
              <w:rPr>
                <w:sz w:val="20"/>
              </w:rPr>
              <w:t xml:space="preserve">Снижение количества выброшенных в атмосферу вредных веществ</w:t>
            </w:r>
          </w:p>
        </w:tc>
      </w:tr>
    </w:tbl>
    <w:p>
      <w:pPr>
        <w:sectPr>
          <w:headerReference w:type="default" r:id="rId17"/>
          <w:headerReference w:type="first" r:id="rId17"/>
          <w:footerReference w:type="default" r:id="rId18"/>
          <w:footerReference w:type="first" r:id="rId18"/>
          <w:pgSz w:w="16838" w:h="11906" w:orient="landscape"/>
          <w:pgMar w:top="1133" w:right="1440" w:bottom="566" w:left="1440" w:header="0" w:footer="0" w:gutter="0"/>
          <w:titlePg/>
        </w:sectPr>
      </w:pPr>
    </w:p>
    <w:p>
      <w:pPr>
        <w:pStyle w:val="0"/>
        <w:jc w:val="both"/>
      </w:pPr>
      <w:r>
        <w:rPr>
          <w:sz w:val="20"/>
        </w:rPr>
      </w:r>
    </w:p>
    <w:p>
      <w:pPr>
        <w:pStyle w:val="2"/>
        <w:outlineLvl w:val="1"/>
        <w:jc w:val="center"/>
      </w:pPr>
      <w:r>
        <w:rPr>
          <w:sz w:val="20"/>
        </w:rPr>
        <w:t xml:space="preserve">5. Показатели Региональной программы</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44"/>
        <w:gridCol w:w="3628"/>
        <w:gridCol w:w="833"/>
        <w:gridCol w:w="827"/>
        <w:gridCol w:w="832"/>
        <w:gridCol w:w="831"/>
        <w:gridCol w:w="756"/>
        <w:gridCol w:w="799"/>
      </w:tblGrid>
      <w:tr>
        <w:tc>
          <w:tcPr>
            <w:gridSpan w:val="2"/>
            <w:tcW w:w="4172" w:type="dxa"/>
            <w:vMerge w:val="restart"/>
          </w:tcPr>
          <w:p>
            <w:pPr>
              <w:pStyle w:val="0"/>
              <w:jc w:val="center"/>
            </w:pPr>
            <w:r>
              <w:rPr>
                <w:sz w:val="20"/>
              </w:rPr>
              <w:t xml:space="preserve">Наименование показателя</w:t>
            </w:r>
          </w:p>
        </w:tc>
        <w:tc>
          <w:tcPr>
            <w:gridSpan w:val="6"/>
            <w:tcW w:w="4878" w:type="dxa"/>
          </w:tcPr>
          <w:p>
            <w:pPr>
              <w:pStyle w:val="0"/>
              <w:jc w:val="center"/>
            </w:pPr>
            <w:r>
              <w:rPr>
                <w:sz w:val="20"/>
              </w:rPr>
              <w:t xml:space="preserve">Значения показателей по годам реализации проекта</w:t>
            </w:r>
          </w:p>
        </w:tc>
      </w:tr>
      <w:tr>
        <w:tc>
          <w:tcPr>
            <w:gridSpan w:val="2"/>
            <w:vMerge w:val="continue"/>
          </w:tcPr>
          <w:p/>
        </w:tc>
        <w:tc>
          <w:tcPr>
            <w:tcW w:w="833" w:type="dxa"/>
          </w:tcPr>
          <w:p>
            <w:pPr>
              <w:pStyle w:val="0"/>
              <w:jc w:val="center"/>
            </w:pPr>
            <w:r>
              <w:rPr>
                <w:sz w:val="20"/>
              </w:rPr>
              <w:t xml:space="preserve">2025</w:t>
            </w:r>
          </w:p>
        </w:tc>
        <w:tc>
          <w:tcPr>
            <w:tcW w:w="827" w:type="dxa"/>
          </w:tcPr>
          <w:p>
            <w:pPr>
              <w:pStyle w:val="0"/>
              <w:jc w:val="center"/>
            </w:pPr>
            <w:r>
              <w:rPr>
                <w:sz w:val="20"/>
              </w:rPr>
              <w:t xml:space="preserve">2026</w:t>
            </w:r>
          </w:p>
        </w:tc>
        <w:tc>
          <w:tcPr>
            <w:tcW w:w="832" w:type="dxa"/>
          </w:tcPr>
          <w:p>
            <w:pPr>
              <w:pStyle w:val="0"/>
              <w:jc w:val="center"/>
            </w:pPr>
            <w:r>
              <w:rPr>
                <w:sz w:val="20"/>
              </w:rPr>
              <w:t xml:space="preserve">2027</w:t>
            </w:r>
          </w:p>
        </w:tc>
        <w:tc>
          <w:tcPr>
            <w:tcW w:w="831" w:type="dxa"/>
          </w:tcPr>
          <w:p>
            <w:pPr>
              <w:pStyle w:val="0"/>
              <w:jc w:val="center"/>
            </w:pPr>
            <w:r>
              <w:rPr>
                <w:sz w:val="20"/>
              </w:rPr>
              <w:t xml:space="preserve">2028</w:t>
            </w:r>
          </w:p>
        </w:tc>
        <w:tc>
          <w:tcPr>
            <w:tcW w:w="756" w:type="dxa"/>
          </w:tcPr>
          <w:p>
            <w:pPr>
              <w:pStyle w:val="0"/>
              <w:jc w:val="center"/>
            </w:pPr>
            <w:r>
              <w:rPr>
                <w:sz w:val="20"/>
              </w:rPr>
              <w:t xml:space="preserve">2029</w:t>
            </w:r>
          </w:p>
        </w:tc>
        <w:tc>
          <w:tcPr>
            <w:tcW w:w="799" w:type="dxa"/>
          </w:tcPr>
          <w:p>
            <w:pPr>
              <w:pStyle w:val="0"/>
              <w:jc w:val="center"/>
            </w:pPr>
            <w:r>
              <w:rPr>
                <w:sz w:val="20"/>
              </w:rPr>
              <w:t xml:space="preserve">2030</w:t>
            </w:r>
          </w:p>
        </w:tc>
      </w:tr>
      <w:tr>
        <w:tc>
          <w:tcPr>
            <w:tcW w:w="544" w:type="dxa"/>
          </w:tcPr>
          <w:p>
            <w:pPr>
              <w:pStyle w:val="0"/>
              <w:jc w:val="center"/>
            </w:pPr>
            <w:r>
              <w:rPr>
                <w:sz w:val="20"/>
              </w:rPr>
              <w:t xml:space="preserve">1</w:t>
            </w:r>
          </w:p>
        </w:tc>
        <w:tc>
          <w:tcPr>
            <w:tcW w:w="3628" w:type="dxa"/>
          </w:tcPr>
          <w:p>
            <w:pPr>
              <w:pStyle w:val="0"/>
            </w:pPr>
            <w:r>
              <w:rPr>
                <w:sz w:val="20"/>
              </w:rPr>
              <w:t xml:space="preserve">Потребление алкогольной продукции на душу населения (в литрах этанола), литр чистого (100%) спирта</w:t>
            </w:r>
          </w:p>
        </w:tc>
        <w:tc>
          <w:tcPr>
            <w:tcW w:w="833" w:type="dxa"/>
          </w:tcPr>
          <w:p>
            <w:pPr>
              <w:pStyle w:val="0"/>
              <w:jc w:val="center"/>
            </w:pPr>
            <w:r>
              <w:rPr>
                <w:sz w:val="20"/>
              </w:rPr>
              <w:t xml:space="preserve">8,81</w:t>
            </w:r>
          </w:p>
        </w:tc>
        <w:tc>
          <w:tcPr>
            <w:tcW w:w="827" w:type="dxa"/>
          </w:tcPr>
          <w:p>
            <w:pPr>
              <w:pStyle w:val="0"/>
              <w:jc w:val="center"/>
            </w:pPr>
            <w:r>
              <w:rPr>
                <w:sz w:val="20"/>
              </w:rPr>
              <w:t xml:space="preserve">8,71</w:t>
            </w:r>
          </w:p>
        </w:tc>
        <w:tc>
          <w:tcPr>
            <w:tcW w:w="832" w:type="dxa"/>
          </w:tcPr>
          <w:p>
            <w:pPr>
              <w:pStyle w:val="0"/>
              <w:jc w:val="center"/>
            </w:pPr>
            <w:r>
              <w:rPr>
                <w:sz w:val="20"/>
              </w:rPr>
              <w:t xml:space="preserve">8,63</w:t>
            </w:r>
          </w:p>
        </w:tc>
        <w:tc>
          <w:tcPr>
            <w:tcW w:w="831" w:type="dxa"/>
          </w:tcPr>
          <w:p>
            <w:pPr>
              <w:pStyle w:val="0"/>
              <w:jc w:val="center"/>
            </w:pPr>
            <w:r>
              <w:rPr>
                <w:sz w:val="20"/>
              </w:rPr>
              <w:t xml:space="preserve">8,53</w:t>
            </w:r>
          </w:p>
        </w:tc>
        <w:tc>
          <w:tcPr>
            <w:tcW w:w="756" w:type="dxa"/>
          </w:tcPr>
          <w:p>
            <w:pPr>
              <w:pStyle w:val="0"/>
              <w:jc w:val="center"/>
            </w:pPr>
            <w:r>
              <w:rPr>
                <w:sz w:val="20"/>
              </w:rPr>
              <w:t xml:space="preserve">8,44</w:t>
            </w:r>
          </w:p>
        </w:tc>
        <w:tc>
          <w:tcPr>
            <w:tcW w:w="799" w:type="dxa"/>
          </w:tcPr>
          <w:p>
            <w:pPr>
              <w:pStyle w:val="0"/>
              <w:jc w:val="center"/>
            </w:pPr>
            <w:r>
              <w:rPr>
                <w:sz w:val="20"/>
              </w:rPr>
              <w:t xml:space="preserve">8,34</w:t>
            </w:r>
          </w:p>
        </w:tc>
      </w:tr>
      <w:tr>
        <w:tc>
          <w:tcPr>
            <w:tcW w:w="544" w:type="dxa"/>
          </w:tcPr>
          <w:p>
            <w:pPr>
              <w:pStyle w:val="0"/>
              <w:jc w:val="center"/>
            </w:pPr>
            <w:r>
              <w:rPr>
                <w:sz w:val="20"/>
              </w:rPr>
              <w:t xml:space="preserve">2</w:t>
            </w:r>
          </w:p>
        </w:tc>
        <w:tc>
          <w:tcPr>
            <w:tcW w:w="3628" w:type="dxa"/>
          </w:tcPr>
          <w:p>
            <w:pPr>
              <w:pStyle w:val="0"/>
            </w:pPr>
            <w:r>
              <w:rPr>
                <w:sz w:val="20"/>
              </w:rPr>
              <w:t xml:space="preserve">Распространенность курения табака в возрасте 18 лет и старше, %</w:t>
            </w:r>
          </w:p>
        </w:tc>
        <w:tc>
          <w:tcPr>
            <w:tcW w:w="833" w:type="dxa"/>
          </w:tcPr>
          <w:p>
            <w:pPr>
              <w:pStyle w:val="0"/>
              <w:jc w:val="center"/>
            </w:pPr>
            <w:r>
              <w:rPr>
                <w:sz w:val="20"/>
              </w:rPr>
              <w:t xml:space="preserve">19,92</w:t>
            </w:r>
          </w:p>
        </w:tc>
        <w:tc>
          <w:tcPr>
            <w:tcW w:w="827" w:type="dxa"/>
          </w:tcPr>
          <w:p>
            <w:pPr>
              <w:pStyle w:val="0"/>
              <w:jc w:val="center"/>
            </w:pPr>
            <w:r>
              <w:rPr>
                <w:sz w:val="20"/>
              </w:rPr>
              <w:t xml:space="preserve">19,44</w:t>
            </w:r>
          </w:p>
        </w:tc>
        <w:tc>
          <w:tcPr>
            <w:tcW w:w="832" w:type="dxa"/>
          </w:tcPr>
          <w:p>
            <w:pPr>
              <w:pStyle w:val="0"/>
              <w:jc w:val="center"/>
            </w:pPr>
            <w:r>
              <w:rPr>
                <w:sz w:val="20"/>
              </w:rPr>
              <w:t xml:space="preserve">18,97</w:t>
            </w:r>
          </w:p>
        </w:tc>
        <w:tc>
          <w:tcPr>
            <w:tcW w:w="831" w:type="dxa"/>
          </w:tcPr>
          <w:p>
            <w:pPr>
              <w:pStyle w:val="0"/>
              <w:jc w:val="center"/>
            </w:pPr>
            <w:r>
              <w:rPr>
                <w:sz w:val="20"/>
              </w:rPr>
              <w:t xml:space="preserve">18,49</w:t>
            </w:r>
          </w:p>
        </w:tc>
        <w:tc>
          <w:tcPr>
            <w:tcW w:w="756" w:type="dxa"/>
          </w:tcPr>
          <w:p>
            <w:pPr>
              <w:pStyle w:val="0"/>
              <w:jc w:val="center"/>
            </w:pPr>
            <w:r>
              <w:rPr>
                <w:sz w:val="20"/>
              </w:rPr>
              <w:t xml:space="preserve">18,01</w:t>
            </w:r>
          </w:p>
        </w:tc>
        <w:tc>
          <w:tcPr>
            <w:tcW w:w="799" w:type="dxa"/>
          </w:tcPr>
          <w:p>
            <w:pPr>
              <w:pStyle w:val="0"/>
              <w:jc w:val="center"/>
            </w:pPr>
            <w:r>
              <w:rPr>
                <w:sz w:val="20"/>
              </w:rPr>
              <w:t xml:space="preserve">17,54</w:t>
            </w:r>
          </w:p>
        </w:tc>
      </w:tr>
      <w:tr>
        <w:tc>
          <w:tcPr>
            <w:tcW w:w="544" w:type="dxa"/>
          </w:tcPr>
          <w:p>
            <w:pPr>
              <w:pStyle w:val="0"/>
              <w:jc w:val="center"/>
            </w:pPr>
            <w:r>
              <w:rPr>
                <w:sz w:val="20"/>
              </w:rPr>
              <w:t xml:space="preserve">3</w:t>
            </w:r>
          </w:p>
        </w:tc>
        <w:tc>
          <w:tcPr>
            <w:tcW w:w="3628" w:type="dxa"/>
          </w:tcPr>
          <w:p>
            <w:pPr>
              <w:pStyle w:val="0"/>
            </w:pPr>
            <w:r>
              <w:rPr>
                <w:sz w:val="20"/>
              </w:rPr>
              <w:t xml:space="preserve">Доля граждан, для которых Центрами здоровья разработаны индивидуальные программы по ведению здорового образа жизни, %</w:t>
            </w:r>
          </w:p>
        </w:tc>
        <w:tc>
          <w:tcPr>
            <w:tcW w:w="833" w:type="dxa"/>
          </w:tcPr>
          <w:p>
            <w:pPr>
              <w:pStyle w:val="0"/>
              <w:jc w:val="center"/>
            </w:pPr>
            <w:r>
              <w:rPr>
                <w:sz w:val="20"/>
              </w:rPr>
              <w:t xml:space="preserve">0</w:t>
            </w:r>
          </w:p>
        </w:tc>
        <w:tc>
          <w:tcPr>
            <w:tcW w:w="827" w:type="dxa"/>
          </w:tcPr>
          <w:p>
            <w:pPr>
              <w:pStyle w:val="0"/>
              <w:jc w:val="center"/>
            </w:pPr>
            <w:r>
              <w:rPr>
                <w:sz w:val="20"/>
              </w:rPr>
              <w:t xml:space="preserve">20</w:t>
            </w:r>
          </w:p>
        </w:tc>
        <w:tc>
          <w:tcPr>
            <w:tcW w:w="832" w:type="dxa"/>
          </w:tcPr>
          <w:p>
            <w:pPr>
              <w:pStyle w:val="0"/>
              <w:jc w:val="center"/>
            </w:pPr>
            <w:r>
              <w:rPr>
                <w:sz w:val="20"/>
              </w:rPr>
              <w:t xml:space="preserve">50</w:t>
            </w:r>
          </w:p>
        </w:tc>
        <w:tc>
          <w:tcPr>
            <w:tcW w:w="831" w:type="dxa"/>
          </w:tcPr>
          <w:p>
            <w:pPr>
              <w:pStyle w:val="0"/>
              <w:jc w:val="center"/>
            </w:pPr>
            <w:r>
              <w:rPr>
                <w:sz w:val="20"/>
              </w:rPr>
              <w:t xml:space="preserve">60</w:t>
            </w:r>
          </w:p>
        </w:tc>
        <w:tc>
          <w:tcPr>
            <w:tcW w:w="756" w:type="dxa"/>
          </w:tcPr>
          <w:p>
            <w:pPr>
              <w:pStyle w:val="0"/>
              <w:jc w:val="center"/>
            </w:pPr>
            <w:r>
              <w:rPr>
                <w:sz w:val="20"/>
              </w:rPr>
              <w:t xml:space="preserve">80</w:t>
            </w:r>
          </w:p>
        </w:tc>
        <w:tc>
          <w:tcPr>
            <w:tcW w:w="799" w:type="dxa"/>
          </w:tcPr>
          <w:p>
            <w:pPr>
              <w:pStyle w:val="0"/>
              <w:jc w:val="center"/>
            </w:pPr>
            <w:r>
              <w:rPr>
                <w:sz w:val="20"/>
              </w:rPr>
              <w:t xml:space="preserve">95</w:t>
            </w:r>
          </w:p>
        </w:tc>
      </w:tr>
      <w:tr>
        <w:tc>
          <w:tcPr>
            <w:tcW w:w="544" w:type="dxa"/>
          </w:tcPr>
          <w:p>
            <w:pPr>
              <w:pStyle w:val="0"/>
              <w:jc w:val="center"/>
            </w:pPr>
            <w:r>
              <w:rPr>
                <w:sz w:val="20"/>
              </w:rPr>
              <w:t xml:space="preserve">4</w:t>
            </w:r>
          </w:p>
        </w:tc>
        <w:tc>
          <w:tcPr>
            <w:tcW w:w="3628" w:type="dxa"/>
          </w:tcPr>
          <w:p>
            <w:pPr>
              <w:pStyle w:val="0"/>
            </w:pPr>
            <w:r>
              <w:rPr>
                <w:sz w:val="20"/>
              </w:rPr>
              <w:t xml:space="preserve">Доля граждан, прошедших углубленное профилактическое консультирование в Центрах здоровья, которым рекомендованы индивидуальные программы здорового питания, %</w:t>
            </w:r>
          </w:p>
        </w:tc>
        <w:tc>
          <w:tcPr>
            <w:tcW w:w="833" w:type="dxa"/>
          </w:tcPr>
          <w:p>
            <w:pPr>
              <w:pStyle w:val="0"/>
              <w:jc w:val="center"/>
            </w:pPr>
            <w:r>
              <w:rPr>
                <w:sz w:val="20"/>
              </w:rPr>
              <w:t xml:space="preserve">0</w:t>
            </w:r>
          </w:p>
        </w:tc>
        <w:tc>
          <w:tcPr>
            <w:tcW w:w="827" w:type="dxa"/>
          </w:tcPr>
          <w:p>
            <w:pPr>
              <w:pStyle w:val="0"/>
              <w:jc w:val="center"/>
            </w:pPr>
            <w:r>
              <w:rPr>
                <w:sz w:val="20"/>
              </w:rPr>
              <w:t xml:space="preserve">20</w:t>
            </w:r>
          </w:p>
        </w:tc>
        <w:tc>
          <w:tcPr>
            <w:tcW w:w="832" w:type="dxa"/>
          </w:tcPr>
          <w:p>
            <w:pPr>
              <w:pStyle w:val="0"/>
              <w:jc w:val="center"/>
            </w:pPr>
            <w:r>
              <w:rPr>
                <w:sz w:val="20"/>
              </w:rPr>
              <w:t xml:space="preserve">50</w:t>
            </w:r>
          </w:p>
        </w:tc>
        <w:tc>
          <w:tcPr>
            <w:tcW w:w="831" w:type="dxa"/>
          </w:tcPr>
          <w:p>
            <w:pPr>
              <w:pStyle w:val="0"/>
              <w:jc w:val="center"/>
            </w:pPr>
            <w:r>
              <w:rPr>
                <w:sz w:val="20"/>
              </w:rPr>
              <w:t xml:space="preserve">60</w:t>
            </w:r>
          </w:p>
        </w:tc>
        <w:tc>
          <w:tcPr>
            <w:tcW w:w="756" w:type="dxa"/>
          </w:tcPr>
          <w:p>
            <w:pPr>
              <w:pStyle w:val="0"/>
              <w:jc w:val="center"/>
            </w:pPr>
            <w:r>
              <w:rPr>
                <w:sz w:val="20"/>
              </w:rPr>
              <w:t xml:space="preserve">80</w:t>
            </w:r>
          </w:p>
        </w:tc>
        <w:tc>
          <w:tcPr>
            <w:tcW w:w="799" w:type="dxa"/>
          </w:tcPr>
          <w:p>
            <w:pPr>
              <w:pStyle w:val="0"/>
              <w:jc w:val="center"/>
            </w:pPr>
            <w:r>
              <w:rPr>
                <w:sz w:val="20"/>
              </w:rPr>
              <w:t xml:space="preserve">95</w:t>
            </w:r>
          </w:p>
        </w:tc>
      </w:tr>
      <w:tr>
        <w:tc>
          <w:tcPr>
            <w:tcW w:w="544" w:type="dxa"/>
          </w:tcPr>
          <w:p>
            <w:pPr>
              <w:pStyle w:val="0"/>
              <w:jc w:val="center"/>
            </w:pPr>
            <w:r>
              <w:rPr>
                <w:sz w:val="20"/>
              </w:rPr>
              <w:t xml:space="preserve">5</w:t>
            </w:r>
          </w:p>
        </w:tc>
        <w:tc>
          <w:tcPr>
            <w:tcW w:w="3628" w:type="dxa"/>
          </w:tcPr>
          <w:p>
            <w:pPr>
              <w:pStyle w:val="0"/>
            </w:pPr>
            <w:r>
              <w:rPr>
                <w:sz w:val="20"/>
              </w:rPr>
              <w:t xml:space="preserve">Доля граждан с факторами риска, выявленными в результате профилактических осмотров и диспансеризации, прошедших углубленное профилактическое консультирование в Центрах здоровья, %</w:t>
            </w:r>
          </w:p>
        </w:tc>
        <w:tc>
          <w:tcPr>
            <w:tcW w:w="833" w:type="dxa"/>
          </w:tcPr>
          <w:p>
            <w:pPr>
              <w:pStyle w:val="0"/>
              <w:jc w:val="center"/>
            </w:pPr>
            <w:r>
              <w:rPr>
                <w:sz w:val="20"/>
              </w:rPr>
              <w:t xml:space="preserve">15</w:t>
            </w:r>
          </w:p>
        </w:tc>
        <w:tc>
          <w:tcPr>
            <w:tcW w:w="827" w:type="dxa"/>
          </w:tcPr>
          <w:p>
            <w:pPr>
              <w:pStyle w:val="0"/>
              <w:jc w:val="center"/>
            </w:pPr>
            <w:r>
              <w:rPr>
                <w:sz w:val="20"/>
              </w:rPr>
              <w:t xml:space="preserve">20</w:t>
            </w:r>
          </w:p>
        </w:tc>
        <w:tc>
          <w:tcPr>
            <w:tcW w:w="832" w:type="dxa"/>
          </w:tcPr>
          <w:p>
            <w:pPr>
              <w:pStyle w:val="0"/>
              <w:jc w:val="center"/>
            </w:pPr>
            <w:r>
              <w:rPr>
                <w:sz w:val="20"/>
              </w:rPr>
              <w:t xml:space="preserve">30</w:t>
            </w:r>
          </w:p>
        </w:tc>
        <w:tc>
          <w:tcPr>
            <w:tcW w:w="831" w:type="dxa"/>
          </w:tcPr>
          <w:p>
            <w:pPr>
              <w:pStyle w:val="0"/>
              <w:jc w:val="center"/>
            </w:pPr>
            <w:r>
              <w:rPr>
                <w:sz w:val="20"/>
              </w:rPr>
              <w:t xml:space="preserve">40</w:t>
            </w:r>
          </w:p>
        </w:tc>
        <w:tc>
          <w:tcPr>
            <w:tcW w:w="756" w:type="dxa"/>
          </w:tcPr>
          <w:p>
            <w:pPr>
              <w:pStyle w:val="0"/>
              <w:jc w:val="center"/>
            </w:pPr>
            <w:r>
              <w:rPr>
                <w:sz w:val="20"/>
              </w:rPr>
              <w:t xml:space="preserve">50</w:t>
            </w:r>
          </w:p>
        </w:tc>
        <w:tc>
          <w:tcPr>
            <w:tcW w:w="799" w:type="dxa"/>
          </w:tcPr>
          <w:p>
            <w:pPr>
              <w:pStyle w:val="0"/>
              <w:jc w:val="center"/>
            </w:pPr>
            <w:r>
              <w:rPr>
                <w:sz w:val="20"/>
              </w:rPr>
              <w:t xml:space="preserve">60</w:t>
            </w:r>
          </w:p>
        </w:tc>
      </w:tr>
      <w:tr>
        <w:tc>
          <w:tcPr>
            <w:tcW w:w="544" w:type="dxa"/>
          </w:tcPr>
          <w:p>
            <w:pPr>
              <w:pStyle w:val="0"/>
              <w:jc w:val="center"/>
            </w:pPr>
            <w:r>
              <w:rPr>
                <w:sz w:val="20"/>
              </w:rPr>
              <w:t xml:space="preserve">6</w:t>
            </w:r>
          </w:p>
        </w:tc>
        <w:tc>
          <w:tcPr>
            <w:tcW w:w="3628" w:type="dxa"/>
          </w:tcPr>
          <w:p>
            <w:pPr>
              <w:pStyle w:val="0"/>
            </w:pPr>
            <w:r>
              <w:rPr>
                <w:sz w:val="20"/>
              </w:rPr>
              <w:t xml:space="preserve">В каждом муниципальном образовании разработана и реализована программа по укреплению здоровья, единица</w:t>
            </w:r>
          </w:p>
        </w:tc>
        <w:tc>
          <w:tcPr>
            <w:tcW w:w="833" w:type="dxa"/>
          </w:tcPr>
          <w:p>
            <w:pPr>
              <w:pStyle w:val="0"/>
              <w:jc w:val="center"/>
            </w:pPr>
            <w:r>
              <w:rPr>
                <w:sz w:val="20"/>
              </w:rPr>
              <w:t xml:space="preserve">4</w:t>
            </w:r>
          </w:p>
        </w:tc>
        <w:tc>
          <w:tcPr>
            <w:tcW w:w="827" w:type="dxa"/>
          </w:tcPr>
          <w:p>
            <w:pPr>
              <w:pStyle w:val="0"/>
              <w:jc w:val="center"/>
            </w:pPr>
            <w:r>
              <w:rPr>
                <w:sz w:val="20"/>
              </w:rPr>
              <w:t xml:space="preserve">8</w:t>
            </w:r>
          </w:p>
        </w:tc>
        <w:tc>
          <w:tcPr>
            <w:tcW w:w="832" w:type="dxa"/>
          </w:tcPr>
          <w:p>
            <w:pPr>
              <w:pStyle w:val="0"/>
              <w:jc w:val="center"/>
            </w:pPr>
            <w:r>
              <w:rPr>
                <w:sz w:val="20"/>
              </w:rPr>
              <w:t xml:space="preserve">12</w:t>
            </w:r>
          </w:p>
        </w:tc>
        <w:tc>
          <w:tcPr>
            <w:tcW w:w="831" w:type="dxa"/>
          </w:tcPr>
          <w:p>
            <w:pPr>
              <w:pStyle w:val="0"/>
              <w:jc w:val="center"/>
            </w:pPr>
            <w:r>
              <w:rPr>
                <w:sz w:val="20"/>
              </w:rPr>
              <w:t xml:space="preserve">16</w:t>
            </w:r>
          </w:p>
        </w:tc>
        <w:tc>
          <w:tcPr>
            <w:tcW w:w="756" w:type="dxa"/>
          </w:tcPr>
          <w:p>
            <w:pPr>
              <w:pStyle w:val="0"/>
              <w:jc w:val="center"/>
            </w:pPr>
            <w:r>
              <w:rPr>
                <w:sz w:val="20"/>
              </w:rPr>
              <w:t xml:space="preserve">20</w:t>
            </w:r>
          </w:p>
        </w:tc>
        <w:tc>
          <w:tcPr>
            <w:tcW w:w="799" w:type="dxa"/>
          </w:tcPr>
          <w:p>
            <w:pPr>
              <w:pStyle w:val="0"/>
              <w:jc w:val="center"/>
            </w:pPr>
            <w:r>
              <w:rPr>
                <w:sz w:val="20"/>
              </w:rPr>
              <w:t xml:space="preserve">26</w:t>
            </w:r>
          </w:p>
        </w:tc>
      </w:tr>
      <w:tr>
        <w:tc>
          <w:tcPr>
            <w:tcW w:w="544" w:type="dxa"/>
          </w:tcPr>
          <w:p>
            <w:pPr>
              <w:pStyle w:val="0"/>
              <w:jc w:val="center"/>
            </w:pPr>
            <w:r>
              <w:rPr>
                <w:sz w:val="20"/>
              </w:rPr>
              <w:t xml:space="preserve">7</w:t>
            </w:r>
          </w:p>
        </w:tc>
        <w:tc>
          <w:tcPr>
            <w:tcW w:w="3628" w:type="dxa"/>
          </w:tcPr>
          <w:p>
            <w:pPr>
              <w:pStyle w:val="0"/>
            </w:pPr>
            <w:r>
              <w:rPr>
                <w:sz w:val="20"/>
              </w:rPr>
              <w:t xml:space="preserve">Внедрение корпоративных программ по ведению здорового образа жизни и профилактики хронических неинфекционных заболеваний с внедрением в деятельность предприятий в регионах, единица</w:t>
            </w:r>
          </w:p>
        </w:tc>
        <w:tc>
          <w:tcPr>
            <w:tcW w:w="833" w:type="dxa"/>
          </w:tcPr>
          <w:p>
            <w:pPr>
              <w:pStyle w:val="0"/>
              <w:jc w:val="center"/>
            </w:pPr>
            <w:r>
              <w:rPr>
                <w:sz w:val="20"/>
              </w:rPr>
              <w:t xml:space="preserve">1</w:t>
            </w:r>
          </w:p>
        </w:tc>
        <w:tc>
          <w:tcPr>
            <w:tcW w:w="827" w:type="dxa"/>
          </w:tcPr>
          <w:p>
            <w:pPr>
              <w:pStyle w:val="0"/>
              <w:jc w:val="center"/>
            </w:pPr>
            <w:r>
              <w:rPr>
                <w:sz w:val="20"/>
              </w:rPr>
              <w:t xml:space="preserve">1</w:t>
            </w:r>
          </w:p>
        </w:tc>
        <w:tc>
          <w:tcPr>
            <w:tcW w:w="832" w:type="dxa"/>
          </w:tcPr>
          <w:p>
            <w:pPr>
              <w:pStyle w:val="0"/>
              <w:jc w:val="center"/>
            </w:pPr>
            <w:r>
              <w:rPr>
                <w:sz w:val="20"/>
              </w:rPr>
              <w:t xml:space="preserve">1</w:t>
            </w:r>
          </w:p>
        </w:tc>
        <w:tc>
          <w:tcPr>
            <w:tcW w:w="831" w:type="dxa"/>
          </w:tcPr>
          <w:p>
            <w:pPr>
              <w:pStyle w:val="0"/>
              <w:jc w:val="center"/>
            </w:pPr>
            <w:r>
              <w:rPr>
                <w:sz w:val="20"/>
              </w:rPr>
              <w:t xml:space="preserve">1</w:t>
            </w:r>
          </w:p>
        </w:tc>
        <w:tc>
          <w:tcPr>
            <w:tcW w:w="756" w:type="dxa"/>
          </w:tcPr>
          <w:p>
            <w:pPr>
              <w:pStyle w:val="0"/>
              <w:jc w:val="center"/>
            </w:pPr>
            <w:r>
              <w:rPr>
                <w:sz w:val="20"/>
              </w:rPr>
              <w:t xml:space="preserve">1</w:t>
            </w:r>
          </w:p>
        </w:tc>
        <w:tc>
          <w:tcPr>
            <w:tcW w:w="799" w:type="dxa"/>
          </w:tcPr>
          <w:p>
            <w:pPr>
              <w:pStyle w:val="0"/>
              <w:jc w:val="center"/>
            </w:pPr>
            <w:r>
              <w:rPr>
                <w:sz w:val="20"/>
              </w:rPr>
              <w:t xml:space="preserve">1</w:t>
            </w:r>
          </w:p>
        </w:tc>
      </w:tr>
      <w:tr>
        <w:tc>
          <w:tcPr>
            <w:tcW w:w="544" w:type="dxa"/>
          </w:tcPr>
          <w:p>
            <w:pPr>
              <w:pStyle w:val="0"/>
              <w:jc w:val="center"/>
            </w:pPr>
            <w:r>
              <w:rPr>
                <w:sz w:val="20"/>
              </w:rPr>
              <w:t xml:space="preserve">8</w:t>
            </w:r>
          </w:p>
        </w:tc>
        <w:tc>
          <w:tcPr>
            <w:tcW w:w="3628" w:type="dxa"/>
          </w:tcPr>
          <w:p>
            <w:pPr>
              <w:pStyle w:val="0"/>
            </w:pPr>
            <w:r>
              <w:rPr>
                <w:sz w:val="20"/>
              </w:rPr>
              <w:t xml:space="preserve">Доля граждан, ведущих здоровый образ жизни, %</w:t>
            </w:r>
          </w:p>
        </w:tc>
        <w:tc>
          <w:tcPr>
            <w:tcW w:w="833" w:type="dxa"/>
          </w:tcPr>
          <w:p>
            <w:pPr>
              <w:pStyle w:val="0"/>
              <w:jc w:val="center"/>
            </w:pPr>
            <w:r>
              <w:rPr>
                <w:sz w:val="20"/>
              </w:rPr>
              <w:t xml:space="preserve">9,6</w:t>
            </w:r>
          </w:p>
        </w:tc>
        <w:tc>
          <w:tcPr>
            <w:tcW w:w="827" w:type="dxa"/>
          </w:tcPr>
          <w:p>
            <w:pPr>
              <w:pStyle w:val="0"/>
              <w:jc w:val="center"/>
            </w:pPr>
            <w:r>
              <w:rPr>
                <w:sz w:val="20"/>
              </w:rPr>
              <w:t xml:space="preserve">10</w:t>
            </w:r>
          </w:p>
        </w:tc>
        <w:tc>
          <w:tcPr>
            <w:tcW w:w="832" w:type="dxa"/>
          </w:tcPr>
          <w:p>
            <w:pPr>
              <w:pStyle w:val="0"/>
              <w:jc w:val="center"/>
            </w:pPr>
            <w:r>
              <w:rPr>
                <w:sz w:val="20"/>
              </w:rPr>
              <w:t xml:space="preserve">10,5</w:t>
            </w:r>
          </w:p>
        </w:tc>
        <w:tc>
          <w:tcPr>
            <w:tcW w:w="831" w:type="dxa"/>
          </w:tcPr>
          <w:p>
            <w:pPr>
              <w:pStyle w:val="0"/>
              <w:jc w:val="center"/>
            </w:pPr>
            <w:r>
              <w:rPr>
                <w:sz w:val="20"/>
              </w:rPr>
              <w:t xml:space="preserve">10,9</w:t>
            </w:r>
          </w:p>
        </w:tc>
        <w:tc>
          <w:tcPr>
            <w:tcW w:w="756" w:type="dxa"/>
          </w:tcPr>
          <w:p>
            <w:pPr>
              <w:pStyle w:val="0"/>
              <w:jc w:val="center"/>
            </w:pPr>
            <w:r>
              <w:rPr>
                <w:sz w:val="20"/>
              </w:rPr>
              <w:t xml:space="preserve">11,6</w:t>
            </w:r>
          </w:p>
        </w:tc>
        <w:tc>
          <w:tcPr>
            <w:tcW w:w="799" w:type="dxa"/>
          </w:tcPr>
          <w:p>
            <w:pPr>
              <w:pStyle w:val="0"/>
              <w:jc w:val="center"/>
            </w:pPr>
            <w:r>
              <w:rPr>
                <w:sz w:val="20"/>
              </w:rPr>
              <w:t xml:space="preserve">12,4</w:t>
            </w:r>
          </w:p>
        </w:tc>
      </w:tr>
      <w:tr>
        <w:tc>
          <w:tcPr>
            <w:tcW w:w="544" w:type="dxa"/>
          </w:tcPr>
          <w:p>
            <w:pPr>
              <w:pStyle w:val="0"/>
              <w:jc w:val="center"/>
            </w:pPr>
            <w:r>
              <w:rPr>
                <w:sz w:val="20"/>
              </w:rPr>
              <w:t xml:space="preserve">9</w:t>
            </w:r>
          </w:p>
        </w:tc>
        <w:tc>
          <w:tcPr>
            <w:tcW w:w="3628" w:type="dxa"/>
          </w:tcPr>
          <w:p>
            <w:pPr>
              <w:pStyle w:val="0"/>
            </w:pPr>
            <w:r>
              <w:rPr>
                <w:sz w:val="20"/>
              </w:rPr>
              <w:t xml:space="preserve">Количество предприятий и организаций с численностью работников 250 человек и более, внедривших корпоративные программы укрепления здоровья на рабочем месте (нарастающим итогом), единиц</w:t>
            </w:r>
          </w:p>
        </w:tc>
        <w:tc>
          <w:tcPr>
            <w:tcW w:w="833" w:type="dxa"/>
          </w:tcPr>
          <w:p>
            <w:pPr>
              <w:pStyle w:val="0"/>
              <w:jc w:val="center"/>
            </w:pPr>
            <w:r>
              <w:rPr>
                <w:sz w:val="20"/>
              </w:rPr>
              <w:t xml:space="preserve">3</w:t>
            </w:r>
          </w:p>
        </w:tc>
        <w:tc>
          <w:tcPr>
            <w:tcW w:w="827" w:type="dxa"/>
          </w:tcPr>
          <w:p>
            <w:pPr>
              <w:pStyle w:val="0"/>
              <w:jc w:val="center"/>
            </w:pPr>
            <w:r>
              <w:rPr>
                <w:sz w:val="20"/>
              </w:rPr>
              <w:t xml:space="preserve">8</w:t>
            </w:r>
          </w:p>
        </w:tc>
        <w:tc>
          <w:tcPr>
            <w:tcW w:w="832" w:type="dxa"/>
          </w:tcPr>
          <w:p>
            <w:pPr>
              <w:pStyle w:val="0"/>
              <w:jc w:val="center"/>
            </w:pPr>
            <w:r>
              <w:rPr>
                <w:sz w:val="20"/>
              </w:rPr>
              <w:t xml:space="preserve">13</w:t>
            </w:r>
          </w:p>
        </w:tc>
        <w:tc>
          <w:tcPr>
            <w:tcW w:w="831" w:type="dxa"/>
          </w:tcPr>
          <w:p>
            <w:pPr>
              <w:pStyle w:val="0"/>
              <w:jc w:val="center"/>
            </w:pPr>
            <w:r>
              <w:rPr>
                <w:sz w:val="20"/>
              </w:rPr>
              <w:t xml:space="preserve">18</w:t>
            </w:r>
          </w:p>
        </w:tc>
        <w:tc>
          <w:tcPr>
            <w:tcW w:w="756" w:type="dxa"/>
          </w:tcPr>
          <w:p>
            <w:pPr>
              <w:pStyle w:val="0"/>
              <w:jc w:val="center"/>
            </w:pPr>
            <w:r>
              <w:rPr>
                <w:sz w:val="20"/>
              </w:rPr>
              <w:t xml:space="preserve">23</w:t>
            </w:r>
          </w:p>
        </w:tc>
        <w:tc>
          <w:tcPr>
            <w:tcW w:w="799" w:type="dxa"/>
          </w:tcPr>
          <w:p>
            <w:pPr>
              <w:pStyle w:val="0"/>
              <w:jc w:val="center"/>
            </w:pPr>
            <w:r>
              <w:rPr>
                <w:sz w:val="20"/>
              </w:rPr>
              <w:t xml:space="preserve">28</w:t>
            </w:r>
          </w:p>
        </w:tc>
      </w:tr>
    </w:tbl>
    <w:p>
      <w:pPr>
        <w:pStyle w:val="0"/>
        <w:jc w:val="both"/>
      </w:pPr>
      <w:r>
        <w:rPr>
          <w:sz w:val="20"/>
        </w:rPr>
      </w:r>
    </w:p>
    <w:p>
      <w:pPr>
        <w:pStyle w:val="2"/>
        <w:outlineLvl w:val="1"/>
        <w:jc w:val="center"/>
      </w:pPr>
      <w:r>
        <w:rPr>
          <w:sz w:val="20"/>
        </w:rPr>
        <w:t xml:space="preserve">6. Ожидаемые результаты Региональной программы</w:t>
      </w:r>
    </w:p>
    <w:p>
      <w:pPr>
        <w:pStyle w:val="0"/>
        <w:jc w:val="both"/>
      </w:pPr>
      <w:r>
        <w:rPr>
          <w:sz w:val="20"/>
        </w:rPr>
      </w:r>
    </w:p>
    <w:p>
      <w:pPr>
        <w:pStyle w:val="0"/>
        <w:ind w:firstLine="540"/>
        <w:jc w:val="both"/>
      </w:pPr>
      <w:r>
        <w:rPr>
          <w:sz w:val="20"/>
        </w:rPr>
        <w:t xml:space="preserve">Осуществление программных мероприятий позволит создать комплекс правовых, экономических, организационных, кадровых, информационных, технических и других условий, благоприятствующих эффективному функционированию региональной системы укрепления общественного здоровья в Тульской области.</w:t>
      </w:r>
    </w:p>
    <w:p>
      <w:pPr>
        <w:pStyle w:val="0"/>
        <w:spacing w:before="200" w:lineRule="auto"/>
        <w:ind w:firstLine="540"/>
        <w:jc w:val="both"/>
      </w:pPr>
      <w:r>
        <w:rPr>
          <w:sz w:val="20"/>
        </w:rPr>
        <w:t xml:space="preserve">Реализация мероприятий Программы позволит увеличить продолжительность жизни населения, увеличить долю граждан, ведущих здоровых образ жизни, снизить уровень заболеваемости, увеличить количество населения, охваченного информационно-коммуникационной кампанией, увеличить количество граждан, охваченных профилактическими мероприятиями.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Тульской области от 24.12.2025 N 851</w:t>
            <w:br/>
            <w:t>"Об утверждении региональной программы Тульской области...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Тульской области от 24.12.2025 N 851</w:t>
            <w:br/>
            <w:t>"Об утверждении региональной программы Тульской области...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67&amp;n=143044&amp;dst=100417" TargetMode = "External"/><Relationship Id="rId9" Type="http://schemas.openxmlformats.org/officeDocument/2006/relationships/hyperlink" Target="https://login.consultant.ru/link/?req=doc&amp;base=LAW&amp;n=502639&amp;dst=100219" TargetMode = "External"/><Relationship Id="rId10" Type="http://schemas.openxmlformats.org/officeDocument/2006/relationships/hyperlink" Target="https://login.consultant.ru/link/?req=doc&amp;base=LAW&amp;n=507536" TargetMode = "External"/><Relationship Id="rId11" Type="http://schemas.openxmlformats.org/officeDocument/2006/relationships/hyperlink" Target="https://login.consultant.ru/link/?req=doc&amp;base=LAW&amp;n=475991&amp;dst=100008" TargetMode = "External"/><Relationship Id="rId12" Type="http://schemas.openxmlformats.org/officeDocument/2006/relationships/hyperlink" Target="https://login.consultant.ru/link/?req=doc&amp;base=LAW&amp;n=500541" TargetMode = "External"/><Relationship Id="rId13" Type="http://schemas.openxmlformats.org/officeDocument/2006/relationships/hyperlink" Target="https://login.consultant.ru/link/?req=doc&amp;base=LAW&amp;n=493417" TargetMode = "External"/><Relationship Id="rId14" Type="http://schemas.openxmlformats.org/officeDocument/2006/relationships/hyperlink" Target="https://login.consultant.ru/link/?req=doc&amp;base=RLAW067&amp;n=146412" TargetMode = "External"/><Relationship Id="rId15" Type="http://schemas.openxmlformats.org/officeDocument/2006/relationships/hyperlink" Target="https://login.consultant.ru/link/?req=doc&amp;base=RLAW067&amp;n=145655" TargetMode = "External"/><Relationship Id="rId16" Type="http://schemas.openxmlformats.org/officeDocument/2006/relationships/hyperlink" Target="https://login.consultant.ru/link/?req=doc&amp;base=RLAW067&amp;n=132261" TargetMode = "Externa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yperlink" Target="https://login.consultant.ru/link/?req=doc&amp;base=RLAW067&amp;n=131515" TargetMode = "External"/><Relationship Id="rId20" Type="http://schemas.openxmlformats.org/officeDocument/2006/relationships/hyperlink" Target="https://login.consultant.ru/link/?req=doc&amp;base=RLAW067&amp;n=132261&amp;dst=102041" TargetMode = "External"/><Relationship Id="rId21" Type="http://schemas.openxmlformats.org/officeDocument/2006/relationships/hyperlink" Target="https://login.consultant.ru/link/?req=doc&amp;base=RLAW067&amp;n=100358" TargetMode = "External"/><Relationship Id="rId22" Type="http://schemas.openxmlformats.org/officeDocument/2006/relationships/hyperlink" Target="https://login.consultant.ru/link/?req=doc&amp;base=LAW&amp;n=372085"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Тульской области от 24.12.2025 N 851
"Об утверждении региональной программы Тульской области "Укрепление здоровья и формирование здоровьесберегающей среды"</dc:title>
  <dcterms:created xsi:type="dcterms:W3CDTF">2026-01-08T13:01:15Z</dcterms:created>
</cp:coreProperties>
</file>